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61D" w:rsidRDefault="004D561D" w:rsidP="004D561D">
      <w:pPr>
        <w:jc w:val="center"/>
        <w:rPr>
          <w:rFonts w:ascii="Verdana" w:eastAsia="Verdana" w:hAnsi="Verdana" w:cs="Verdana"/>
          <w:b/>
          <w:color w:val="0000FF"/>
          <w:sz w:val="24"/>
          <w:szCs w:val="24"/>
        </w:rPr>
      </w:pPr>
      <w:r w:rsidRPr="004D561D">
        <w:rPr>
          <w:rFonts w:ascii="Verdana" w:eastAsia="Verdana" w:hAnsi="Verdana" w:cs="Verdana"/>
          <w:b/>
          <w:color w:val="0000FF"/>
          <w:sz w:val="24"/>
          <w:szCs w:val="24"/>
        </w:rPr>
        <w:t xml:space="preserve">RESOLUCIÓN que modifica las Disposiciones de carácter general que establecen los criterios de contabilidad a los que se sujetarán los participantes del mercado de contratos de derivados.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15 de diciembre</w:t>
      </w:r>
      <w:r w:rsidRPr="00575D6A">
        <w:rPr>
          <w:rFonts w:ascii="Verdana" w:eastAsia="Verdana" w:hAnsi="Verdana" w:cs="Verdana"/>
          <w:b/>
          <w:color w:val="0000FF"/>
          <w:sz w:val="24"/>
          <w:szCs w:val="24"/>
        </w:rPr>
        <w:t xml:space="preserve"> de 2021)</w:t>
      </w:r>
      <w:bookmarkEnd w:id="0"/>
    </w:p>
    <w:p w:rsidR="00B32171" w:rsidRDefault="004D561D" w:rsidP="004D561D">
      <w:pPr>
        <w:jc w:val="both"/>
        <w:rPr>
          <w:rFonts w:ascii="Arial" w:hAnsi="Arial" w:cs="Arial"/>
          <w:b/>
          <w:color w:val="262626" w:themeColor="text1" w:themeTint="D9"/>
          <w:sz w:val="18"/>
        </w:rPr>
      </w:pPr>
      <w:r w:rsidRPr="004D561D">
        <w:rPr>
          <w:rFonts w:ascii="Arial" w:hAnsi="Arial" w:cs="Arial"/>
          <w:b/>
          <w:color w:val="262626" w:themeColor="text1" w:themeTint="D9"/>
          <w:sz w:val="18"/>
        </w:rPr>
        <w:t>Al margen un sello con el Escudo Nacional, que dice: Estados Unidos Mexicanos.- HACIENDA.- Secretaría de Hacienda y Crédito Público.- Comisión Nacional Bancaria y de Valores.</w:t>
      </w:r>
    </w:p>
    <w:p w:rsidR="004D561D" w:rsidRPr="004D561D" w:rsidRDefault="004D561D" w:rsidP="004D561D">
      <w:pPr>
        <w:shd w:val="clear" w:color="auto" w:fill="FFFFFF"/>
        <w:spacing w:after="82" w:line="240" w:lineRule="auto"/>
        <w:ind w:firstLine="288"/>
        <w:jc w:val="both"/>
        <w:rPr>
          <w:rFonts w:ascii="Arial" w:eastAsia="Times New Roman" w:hAnsi="Arial" w:cs="Arial"/>
          <w:color w:val="2F2F2F"/>
          <w:sz w:val="18"/>
          <w:szCs w:val="18"/>
          <w:lang w:eastAsia="es-MX"/>
        </w:rPr>
      </w:pPr>
      <w:r w:rsidRPr="004D561D">
        <w:rPr>
          <w:rFonts w:ascii="Arial" w:eastAsia="Times New Roman" w:hAnsi="Arial" w:cs="Arial"/>
          <w:color w:val="2F2F2F"/>
          <w:sz w:val="18"/>
          <w:szCs w:val="18"/>
          <w:lang w:eastAsia="es-MX"/>
        </w:rPr>
        <w:t>La Comisión Nacional Bancaria y de Valores con fundamento en los artículos 4, fracciones II, V, XXXVI y XXXVIII y 16, fracción I de la Ley de la Comisión Nacional Bancaria y de Valores; 98 Bis de la Ley de Instituciones de Crédito, así como en la Sexagésima de las Disposiciones de carácter prudencial a las que se sujetarán los participantes del mercado de derivados, y</w:t>
      </w:r>
    </w:p>
    <w:p w:rsidR="004D561D" w:rsidRPr="004D561D" w:rsidRDefault="004D561D" w:rsidP="004D561D">
      <w:pPr>
        <w:shd w:val="clear" w:color="auto" w:fill="FFFFFF"/>
        <w:spacing w:after="82" w:line="240" w:lineRule="auto"/>
        <w:jc w:val="center"/>
        <w:rPr>
          <w:rFonts w:ascii="Times New Roman" w:eastAsia="Times New Roman" w:hAnsi="Times New Roman" w:cs="Times New Roman"/>
          <w:b/>
          <w:bCs/>
          <w:color w:val="2F2F2F"/>
          <w:sz w:val="18"/>
          <w:szCs w:val="18"/>
          <w:lang w:eastAsia="es-MX"/>
        </w:rPr>
      </w:pPr>
      <w:r w:rsidRPr="004D561D">
        <w:rPr>
          <w:rFonts w:ascii="Times" w:eastAsia="Times New Roman" w:hAnsi="Times" w:cs="Times"/>
          <w:b/>
          <w:bCs/>
          <w:color w:val="2F2F2F"/>
          <w:sz w:val="18"/>
          <w:szCs w:val="18"/>
          <w:lang w:eastAsia="es-MX"/>
        </w:rPr>
        <w:t>CONSIDERANDO</w:t>
      </w:r>
    </w:p>
    <w:p w:rsidR="004D561D" w:rsidRPr="004D561D" w:rsidRDefault="004D561D" w:rsidP="004D561D">
      <w:pPr>
        <w:shd w:val="clear" w:color="auto" w:fill="FFFFFF"/>
        <w:spacing w:after="82" w:line="240" w:lineRule="auto"/>
        <w:ind w:firstLine="288"/>
        <w:jc w:val="both"/>
        <w:rPr>
          <w:rFonts w:ascii="Arial" w:eastAsia="Times New Roman" w:hAnsi="Arial" w:cs="Arial"/>
          <w:color w:val="2F2F2F"/>
          <w:sz w:val="18"/>
          <w:szCs w:val="18"/>
          <w:lang w:eastAsia="es-MX"/>
        </w:rPr>
      </w:pPr>
      <w:r w:rsidRPr="004D561D">
        <w:rPr>
          <w:rFonts w:ascii="Arial" w:eastAsia="Times New Roman" w:hAnsi="Arial" w:cs="Arial"/>
          <w:color w:val="2F2F2F"/>
          <w:sz w:val="18"/>
          <w:szCs w:val="18"/>
          <w:lang w:eastAsia="es-MX"/>
        </w:rPr>
        <w:t>Que, en atención al artículo 78 de la Ley General de Mejora Regulatoria y con la finalidad de reducir el costo de cumplimiento de la presente Resolución, la Comisión Nacional Bancaria y de Valores mediante resolución publicada en el Diario Oficial de la Federación el 26 de diciembre de 2017, reformó las "Disposiciones de carácter general aplicables a las instituciones de crédito", con el objeto de otorgar una extensión al plazo al que se encontraban sujetas las instituciones de banca múltiple para constituir sus requerimientos de capital por riesgo operacional;</w:t>
      </w:r>
    </w:p>
    <w:p w:rsidR="004D561D" w:rsidRPr="004D561D" w:rsidRDefault="004D561D" w:rsidP="004D561D">
      <w:pPr>
        <w:shd w:val="clear" w:color="auto" w:fill="FFFFFF"/>
        <w:spacing w:after="82" w:line="240" w:lineRule="auto"/>
        <w:ind w:firstLine="288"/>
        <w:jc w:val="both"/>
        <w:rPr>
          <w:rFonts w:ascii="Arial" w:eastAsia="Times New Roman" w:hAnsi="Arial" w:cs="Arial"/>
          <w:color w:val="2F2F2F"/>
          <w:sz w:val="18"/>
          <w:szCs w:val="18"/>
          <w:lang w:eastAsia="es-MX"/>
        </w:rPr>
      </w:pPr>
      <w:r w:rsidRPr="004D561D">
        <w:rPr>
          <w:rFonts w:ascii="Arial" w:eastAsia="Times New Roman" w:hAnsi="Arial" w:cs="Arial"/>
          <w:color w:val="2F2F2F"/>
          <w:sz w:val="18"/>
          <w:szCs w:val="18"/>
          <w:lang w:eastAsia="es-MX"/>
        </w:rPr>
        <w:t>Que, en términos de los criterios contables vigentes la Comisión Nacional Bancaria y de Valores instruye a las entidades sujetas a su regulación, a que el tipo de cambio a utilizar para establecer la equivalencia de la moneda nacional con el dólar de los Estados Unidos de América, sea el tipo de cambio FIX (</w:t>
      </w:r>
      <w:proofErr w:type="spellStart"/>
      <w:r w:rsidRPr="004D561D">
        <w:rPr>
          <w:rFonts w:ascii="Arial" w:eastAsia="Times New Roman" w:hAnsi="Arial" w:cs="Arial"/>
          <w:color w:val="2F2F2F"/>
          <w:sz w:val="18"/>
          <w:szCs w:val="18"/>
          <w:lang w:eastAsia="es-MX"/>
        </w:rPr>
        <w:t>Fixed</w:t>
      </w:r>
      <w:proofErr w:type="spellEnd"/>
      <w:r w:rsidRPr="004D561D">
        <w:rPr>
          <w:rFonts w:ascii="Arial" w:eastAsia="Times New Roman" w:hAnsi="Arial" w:cs="Arial"/>
          <w:color w:val="2F2F2F"/>
          <w:sz w:val="18"/>
          <w:szCs w:val="18"/>
          <w:lang w:eastAsia="es-MX"/>
        </w:rPr>
        <w:t xml:space="preserve"> Exchange </w:t>
      </w:r>
      <w:proofErr w:type="spellStart"/>
      <w:r w:rsidRPr="004D561D">
        <w:rPr>
          <w:rFonts w:ascii="Arial" w:eastAsia="Times New Roman" w:hAnsi="Arial" w:cs="Arial"/>
          <w:color w:val="2F2F2F"/>
          <w:sz w:val="18"/>
          <w:szCs w:val="18"/>
          <w:lang w:eastAsia="es-MX"/>
        </w:rPr>
        <w:t>Rate</w:t>
      </w:r>
      <w:proofErr w:type="spellEnd"/>
      <w:r w:rsidRPr="004D561D">
        <w:rPr>
          <w:rFonts w:ascii="Arial" w:eastAsia="Times New Roman" w:hAnsi="Arial" w:cs="Arial"/>
          <w:color w:val="2F2F2F"/>
          <w:sz w:val="18"/>
          <w:szCs w:val="18"/>
          <w:lang w:eastAsia="es-MX"/>
        </w:rPr>
        <w:t>) publicado por el Banco de México en el Diario Oficial de la Federación, situación que permite mantener criterios uniformes entre dichas entidades;</w:t>
      </w:r>
    </w:p>
    <w:p w:rsidR="004D561D" w:rsidRPr="004D561D" w:rsidRDefault="004D561D" w:rsidP="004D561D">
      <w:pPr>
        <w:shd w:val="clear" w:color="auto" w:fill="FFFFFF"/>
        <w:spacing w:after="82" w:line="240" w:lineRule="auto"/>
        <w:ind w:firstLine="288"/>
        <w:jc w:val="both"/>
        <w:rPr>
          <w:rFonts w:ascii="Arial" w:eastAsia="Times New Roman" w:hAnsi="Arial" w:cs="Arial"/>
          <w:color w:val="2F2F2F"/>
          <w:sz w:val="18"/>
          <w:szCs w:val="18"/>
          <w:lang w:eastAsia="es-MX"/>
        </w:rPr>
      </w:pPr>
      <w:r w:rsidRPr="004D561D">
        <w:rPr>
          <w:rFonts w:ascii="Arial" w:eastAsia="Times New Roman" w:hAnsi="Arial" w:cs="Arial"/>
          <w:color w:val="2F2F2F"/>
          <w:sz w:val="18"/>
          <w:szCs w:val="18"/>
          <w:lang w:eastAsia="es-MX"/>
        </w:rPr>
        <w:t>Que el tipo de cambio FIX es determinado por el Banco de México con base en un promedio de cotizaciones del mercado de cambios al mayoreo para operaciones liquidables el segundo día hábil bancario siguiente y que son obtenidas de plataformas de transacción cambiaria y otros medios electrónicos con representatividad en el mercado de cambios. El Banco de México da a conocer el FIX a partir de las 12:00 horas de todos los días hábiles bancarios, se publica en el Diario Oficial de la Federación un día hábil bancario después de la fecha de determinación y es utilizado para solventar obligaciones denominadas en dólares liquidables en la República Mexicana al día siguiente de la publicación en dicho medio de difusión;</w:t>
      </w:r>
    </w:p>
    <w:p w:rsidR="004D561D" w:rsidRPr="004D561D" w:rsidRDefault="004D561D" w:rsidP="004D561D">
      <w:pPr>
        <w:shd w:val="clear" w:color="auto" w:fill="FFFFFF"/>
        <w:spacing w:after="82" w:line="240" w:lineRule="auto"/>
        <w:ind w:firstLine="288"/>
        <w:jc w:val="both"/>
        <w:rPr>
          <w:rFonts w:ascii="Arial" w:eastAsia="Times New Roman" w:hAnsi="Arial" w:cs="Arial"/>
          <w:color w:val="2F2F2F"/>
          <w:sz w:val="18"/>
          <w:szCs w:val="18"/>
          <w:lang w:eastAsia="es-MX"/>
        </w:rPr>
      </w:pPr>
      <w:r w:rsidRPr="004D561D">
        <w:rPr>
          <w:rFonts w:ascii="Arial" w:eastAsia="Times New Roman" w:hAnsi="Arial" w:cs="Arial"/>
          <w:color w:val="2F2F2F"/>
          <w:sz w:val="18"/>
          <w:szCs w:val="18"/>
          <w:lang w:eastAsia="es-MX"/>
        </w:rPr>
        <w:t>Que, derivado del tiempo que existe entre los horarios establecidos para la toma de muestras usadas para la determinación del tipo de cambio FIX de conformidad con la normatividad aplicable emitida por el Banco de México (de las 9:00:00 a las 9:59:00 horas; de las 10:00:00 a las 10:59:00 horas, y de las 11:00:00 a las 12:00:00 horas) y el valor del tipo de cambio al cierre de la jornada de operación utilizado por las entidades para cerrar sus operaciones (14:00 horas), se presentan diferencias entre el tipo de cambio para efectos del reconocimiento en la información financiera y los tipos de cambio utilizados en las áreas de tesorería, y</w:t>
      </w:r>
    </w:p>
    <w:p w:rsidR="004D561D" w:rsidRPr="004D561D" w:rsidRDefault="004D561D" w:rsidP="004D561D">
      <w:pPr>
        <w:shd w:val="clear" w:color="auto" w:fill="FFFFFF"/>
        <w:spacing w:after="82" w:line="240" w:lineRule="auto"/>
        <w:ind w:firstLine="288"/>
        <w:jc w:val="both"/>
        <w:rPr>
          <w:rFonts w:ascii="Arial" w:eastAsia="Times New Roman" w:hAnsi="Arial" w:cs="Arial"/>
          <w:color w:val="2F2F2F"/>
          <w:sz w:val="18"/>
          <w:szCs w:val="18"/>
          <w:lang w:eastAsia="es-MX"/>
        </w:rPr>
      </w:pPr>
      <w:r w:rsidRPr="004D561D">
        <w:rPr>
          <w:rFonts w:ascii="Arial" w:eastAsia="Times New Roman" w:hAnsi="Arial" w:cs="Arial"/>
          <w:color w:val="2F2F2F"/>
          <w:sz w:val="18"/>
          <w:szCs w:val="18"/>
          <w:lang w:eastAsia="es-MX"/>
        </w:rPr>
        <w:t>Que, en atención a lo anterior, es necesario utilizar un tipo de cambio publicado por el Banco de México que considere una ventana de muestra más amplia a fin de ser consistente con el cierre de la jornada de operación, por lo que ha resuelto expedir la siguiente:</w:t>
      </w:r>
    </w:p>
    <w:p w:rsidR="004D561D" w:rsidRPr="004D561D" w:rsidRDefault="004D561D" w:rsidP="004D561D">
      <w:pPr>
        <w:shd w:val="clear" w:color="auto" w:fill="FFFFFF"/>
        <w:spacing w:after="82" w:line="240" w:lineRule="auto"/>
        <w:jc w:val="center"/>
        <w:rPr>
          <w:rFonts w:ascii="Times New Roman" w:eastAsia="Times New Roman" w:hAnsi="Times New Roman" w:cs="Times New Roman"/>
          <w:b/>
          <w:bCs/>
          <w:color w:val="2F2F2F"/>
          <w:sz w:val="18"/>
          <w:szCs w:val="18"/>
          <w:lang w:eastAsia="es-MX"/>
        </w:rPr>
      </w:pPr>
      <w:r w:rsidRPr="004D561D">
        <w:rPr>
          <w:rFonts w:ascii="Times" w:eastAsia="Times New Roman" w:hAnsi="Times" w:cs="Times"/>
          <w:b/>
          <w:bCs/>
          <w:color w:val="2F2F2F"/>
          <w:sz w:val="18"/>
          <w:szCs w:val="18"/>
          <w:lang w:eastAsia="es-MX"/>
        </w:rPr>
        <w:t>RESOLUCIÓN QUE MODIFICA LAS DISPOSICIONES DE CARÁCTER GENERAL QUE ESTABLECEN</w:t>
      </w:r>
      <w:r w:rsidRPr="004D561D">
        <w:rPr>
          <w:rFonts w:ascii="Times New Roman" w:eastAsia="Times New Roman" w:hAnsi="Times New Roman" w:cs="Times New Roman"/>
          <w:b/>
          <w:bCs/>
          <w:color w:val="2F2F2F"/>
          <w:sz w:val="18"/>
          <w:szCs w:val="18"/>
          <w:lang w:eastAsia="es-MX"/>
        </w:rPr>
        <w:br/>
      </w:r>
      <w:r w:rsidRPr="004D561D">
        <w:rPr>
          <w:rFonts w:ascii="Times" w:eastAsia="Times New Roman" w:hAnsi="Times" w:cs="Times"/>
          <w:b/>
          <w:bCs/>
          <w:color w:val="2F2F2F"/>
          <w:sz w:val="18"/>
          <w:szCs w:val="18"/>
          <w:lang w:eastAsia="es-MX"/>
        </w:rPr>
        <w:t>LOS CRITERIOS DE CONTABILIDAD A LOS QUE SE SUJETARAN LOS PARTICIPANTES DEL</w:t>
      </w:r>
      <w:r w:rsidRPr="004D561D">
        <w:rPr>
          <w:rFonts w:ascii="Times New Roman" w:eastAsia="Times New Roman" w:hAnsi="Times New Roman" w:cs="Times New Roman"/>
          <w:b/>
          <w:bCs/>
          <w:color w:val="2F2F2F"/>
          <w:sz w:val="18"/>
          <w:szCs w:val="18"/>
          <w:lang w:eastAsia="es-MX"/>
        </w:rPr>
        <w:br/>
      </w:r>
      <w:r w:rsidRPr="004D561D">
        <w:rPr>
          <w:rFonts w:ascii="Times" w:eastAsia="Times New Roman" w:hAnsi="Times" w:cs="Times"/>
          <w:b/>
          <w:bCs/>
          <w:color w:val="2F2F2F"/>
          <w:sz w:val="18"/>
          <w:szCs w:val="18"/>
          <w:lang w:eastAsia="es-MX"/>
        </w:rPr>
        <w:t>MERCADO DE CONTRATOS DE DERIVADOS</w:t>
      </w:r>
    </w:p>
    <w:p w:rsidR="004D561D" w:rsidRPr="004D561D" w:rsidRDefault="004D561D" w:rsidP="004D561D">
      <w:pPr>
        <w:shd w:val="clear" w:color="auto" w:fill="FFFFFF"/>
        <w:spacing w:after="82" w:line="240" w:lineRule="auto"/>
        <w:ind w:firstLine="288"/>
        <w:jc w:val="both"/>
        <w:rPr>
          <w:rFonts w:ascii="Arial" w:eastAsia="Times New Roman" w:hAnsi="Arial" w:cs="Arial"/>
          <w:color w:val="2F2F2F"/>
          <w:sz w:val="18"/>
          <w:szCs w:val="18"/>
          <w:lang w:eastAsia="es-MX"/>
        </w:rPr>
      </w:pPr>
      <w:r w:rsidRPr="004D561D">
        <w:rPr>
          <w:rFonts w:ascii="Arial" w:eastAsia="Times New Roman" w:hAnsi="Arial" w:cs="Arial"/>
          <w:b/>
          <w:bCs/>
          <w:color w:val="2F2F2F"/>
          <w:sz w:val="18"/>
          <w:szCs w:val="18"/>
          <w:lang w:eastAsia="es-MX"/>
        </w:rPr>
        <w:t>ÚNICO.- </w:t>
      </w:r>
      <w:r w:rsidRPr="004D561D">
        <w:rPr>
          <w:rFonts w:ascii="Arial" w:eastAsia="Times New Roman" w:hAnsi="Arial" w:cs="Arial"/>
          <w:color w:val="2F2F2F"/>
          <w:sz w:val="18"/>
          <w:szCs w:val="18"/>
          <w:lang w:eastAsia="es-MX"/>
        </w:rPr>
        <w:t>Se </w:t>
      </w:r>
      <w:r w:rsidRPr="004D561D">
        <w:rPr>
          <w:rFonts w:ascii="Arial" w:eastAsia="Times New Roman" w:hAnsi="Arial" w:cs="Arial"/>
          <w:b/>
          <w:bCs/>
          <w:color w:val="2F2F2F"/>
          <w:sz w:val="18"/>
          <w:szCs w:val="18"/>
          <w:lang w:eastAsia="es-MX"/>
        </w:rPr>
        <w:t>REFORMAN</w:t>
      </w:r>
      <w:r w:rsidRPr="004D561D">
        <w:rPr>
          <w:rFonts w:ascii="Arial" w:eastAsia="Times New Roman" w:hAnsi="Arial" w:cs="Arial"/>
          <w:color w:val="2F2F2F"/>
          <w:sz w:val="18"/>
          <w:szCs w:val="18"/>
          <w:lang w:eastAsia="es-MX"/>
        </w:rPr>
        <w:t> el Anexo 1, Criterios Contables A-2, párrafo 13 y D-4, párrafos 32, 38 y 39 y Anexo 2, Criterios Contables A-2, párrafo 13 y D-4, párrafos 32, 38 y 39 de las "Disposiciones de carácter general que establecen los criterios de contabilidad a los que se sujetarán los participantes del mercado de contratos de derivados", publicadas en el Diario Oficial de la Federación el 2 de febrero de 2011 y modificadas por última vez mediante la resolución publicada en el citado Diario el 9 de noviembre de 2020, para quedar como sigue:</w:t>
      </w:r>
    </w:p>
    <w:p w:rsidR="004D561D" w:rsidRPr="004D561D" w:rsidRDefault="004D561D" w:rsidP="004D561D">
      <w:pPr>
        <w:shd w:val="clear" w:color="auto" w:fill="FFFFFF"/>
        <w:spacing w:after="82" w:line="240" w:lineRule="auto"/>
        <w:jc w:val="center"/>
        <w:rPr>
          <w:rFonts w:ascii="Arial" w:eastAsia="Times New Roman" w:hAnsi="Arial" w:cs="Arial"/>
          <w:color w:val="2F2F2F"/>
          <w:sz w:val="18"/>
          <w:szCs w:val="18"/>
          <w:lang w:eastAsia="es-MX"/>
        </w:rPr>
      </w:pPr>
      <w:r w:rsidRPr="004D561D">
        <w:rPr>
          <w:rFonts w:ascii="Arial" w:eastAsia="Times New Roman" w:hAnsi="Arial" w:cs="Arial"/>
          <w:b/>
          <w:bCs/>
          <w:color w:val="2F2F2F"/>
          <w:sz w:val="18"/>
          <w:szCs w:val="18"/>
          <w:lang w:eastAsia="es-MX"/>
        </w:rPr>
        <w:t>"ANEXO 1</w:t>
      </w:r>
    </w:p>
    <w:p w:rsidR="004D561D" w:rsidRPr="004D561D" w:rsidRDefault="004D561D" w:rsidP="004D561D">
      <w:pPr>
        <w:shd w:val="clear" w:color="auto" w:fill="FFFFFF"/>
        <w:spacing w:after="82" w:line="240" w:lineRule="auto"/>
        <w:jc w:val="center"/>
        <w:rPr>
          <w:rFonts w:ascii="Arial" w:eastAsia="Times New Roman" w:hAnsi="Arial" w:cs="Arial"/>
          <w:color w:val="2F2F2F"/>
          <w:sz w:val="18"/>
          <w:szCs w:val="18"/>
          <w:lang w:eastAsia="es-MX"/>
        </w:rPr>
      </w:pPr>
      <w:r w:rsidRPr="004D561D">
        <w:rPr>
          <w:rFonts w:ascii="Arial" w:eastAsia="Times New Roman" w:hAnsi="Arial" w:cs="Arial"/>
          <w:b/>
          <w:bCs/>
          <w:color w:val="2F2F2F"/>
          <w:sz w:val="18"/>
          <w:szCs w:val="18"/>
          <w:lang w:eastAsia="es-MX"/>
        </w:rPr>
        <w:t>CRITERIOS DE CONTABILIDAD PARA CÁMARAS DE COMPENSACIÓN"</w:t>
      </w:r>
    </w:p>
    <w:p w:rsidR="004D561D" w:rsidRPr="004D561D" w:rsidRDefault="004D561D" w:rsidP="004D561D">
      <w:pPr>
        <w:shd w:val="clear" w:color="auto" w:fill="FFFFFF"/>
        <w:spacing w:after="82" w:line="240" w:lineRule="auto"/>
        <w:jc w:val="center"/>
        <w:rPr>
          <w:rFonts w:ascii="Arial" w:eastAsia="Times New Roman" w:hAnsi="Arial" w:cs="Arial"/>
          <w:color w:val="2F2F2F"/>
          <w:sz w:val="18"/>
          <w:szCs w:val="18"/>
          <w:lang w:eastAsia="es-MX"/>
        </w:rPr>
      </w:pPr>
      <w:r w:rsidRPr="004D561D">
        <w:rPr>
          <w:rFonts w:ascii="Arial" w:eastAsia="Times New Roman" w:hAnsi="Arial" w:cs="Arial"/>
          <w:b/>
          <w:bCs/>
          <w:color w:val="2F2F2F"/>
          <w:sz w:val="18"/>
          <w:szCs w:val="18"/>
          <w:lang w:eastAsia="es-MX"/>
        </w:rPr>
        <w:t>"A-2 APLICACIÓN DE NORMAS PARTICULARES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785"/>
        <w:gridCol w:w="10"/>
        <w:gridCol w:w="917"/>
      </w:tblGrid>
      <w:tr w:rsidR="004D561D" w:rsidRPr="004D561D" w:rsidTr="004D561D">
        <w:trPr>
          <w:trHeight w:val="298"/>
        </w:trPr>
        <w:tc>
          <w:tcPr>
            <w:tcW w:w="7795" w:type="dxa"/>
            <w:gridSpan w:val="2"/>
            <w:shd w:val="clear" w:color="auto" w:fill="FFFFFF"/>
            <w:tcMar>
              <w:top w:w="15" w:type="dxa"/>
              <w:left w:w="72" w:type="dxa"/>
              <w:bottom w:w="15" w:type="dxa"/>
              <w:right w:w="72" w:type="dxa"/>
            </w:tcMar>
            <w:hideMark/>
          </w:tcPr>
          <w:p w:rsidR="004D561D" w:rsidRPr="004D561D" w:rsidRDefault="004D561D" w:rsidP="004D561D">
            <w:pPr>
              <w:spacing w:after="82" w:line="240" w:lineRule="auto"/>
              <w:jc w:val="both"/>
              <w:rPr>
                <w:rFonts w:ascii="Arial" w:eastAsia="Times New Roman" w:hAnsi="Arial" w:cs="Arial"/>
                <w:color w:val="000000"/>
                <w:sz w:val="18"/>
                <w:szCs w:val="18"/>
                <w:lang w:eastAsia="es-MX"/>
              </w:rPr>
            </w:pPr>
            <w:r w:rsidRPr="004D561D">
              <w:rPr>
                <w:rFonts w:ascii="Arial" w:eastAsia="Times New Roman" w:hAnsi="Arial" w:cs="Arial"/>
                <w:color w:val="000000"/>
                <w:sz w:val="18"/>
                <w:szCs w:val="18"/>
                <w:lang w:eastAsia="es-MX"/>
              </w:rPr>
              <w:lastRenderedPageBreak/>
              <w:t>Párrafos 1 a 12 </w:t>
            </w:r>
            <w:r w:rsidRPr="004D561D">
              <w:rPr>
                <w:rFonts w:ascii="Arial" w:eastAsia="Times New Roman" w:hAnsi="Arial" w:cs="Arial"/>
                <w:b/>
                <w:bCs/>
                <w:color w:val="000000"/>
                <w:sz w:val="18"/>
                <w:szCs w:val="18"/>
                <w:lang w:eastAsia="es-MX"/>
              </w:rPr>
              <w:t>. . .</w:t>
            </w:r>
          </w:p>
        </w:tc>
        <w:tc>
          <w:tcPr>
            <w:tcW w:w="917" w:type="dxa"/>
            <w:shd w:val="clear" w:color="auto" w:fill="FFFFFF"/>
            <w:tcMar>
              <w:top w:w="15" w:type="dxa"/>
              <w:left w:w="72" w:type="dxa"/>
              <w:bottom w:w="15" w:type="dxa"/>
              <w:right w:w="72" w:type="dxa"/>
            </w:tcMar>
            <w:hideMark/>
          </w:tcPr>
          <w:p w:rsidR="004D561D" w:rsidRPr="004D561D" w:rsidRDefault="004D561D" w:rsidP="004D561D">
            <w:pPr>
              <w:spacing w:after="82" w:line="240" w:lineRule="auto"/>
              <w:jc w:val="both"/>
              <w:rPr>
                <w:rFonts w:ascii="Arial" w:eastAsia="Times New Roman" w:hAnsi="Arial" w:cs="Arial"/>
                <w:color w:val="000000"/>
                <w:sz w:val="18"/>
                <w:szCs w:val="18"/>
                <w:lang w:eastAsia="es-MX"/>
              </w:rPr>
            </w:pPr>
            <w:r w:rsidRPr="004D561D">
              <w:rPr>
                <w:rFonts w:ascii="Arial" w:eastAsia="Times New Roman" w:hAnsi="Arial" w:cs="Arial"/>
                <w:color w:val="000000"/>
                <w:sz w:val="18"/>
                <w:szCs w:val="18"/>
                <w:lang w:eastAsia="es-MX"/>
              </w:rPr>
              <w:t> </w:t>
            </w:r>
          </w:p>
        </w:tc>
      </w:tr>
      <w:tr w:rsidR="004D561D" w:rsidRPr="004D561D" w:rsidTr="004D561D">
        <w:trPr>
          <w:trHeight w:val="1162"/>
        </w:trPr>
        <w:tc>
          <w:tcPr>
            <w:tcW w:w="7785" w:type="dxa"/>
            <w:shd w:val="clear" w:color="auto" w:fill="FFFFFF"/>
            <w:tcMar>
              <w:top w:w="15" w:type="dxa"/>
              <w:left w:w="72" w:type="dxa"/>
              <w:bottom w:w="15" w:type="dxa"/>
              <w:right w:w="72" w:type="dxa"/>
            </w:tcMar>
            <w:hideMark/>
          </w:tcPr>
          <w:p w:rsidR="004D561D" w:rsidRPr="004D561D" w:rsidRDefault="004D561D" w:rsidP="004D561D">
            <w:pPr>
              <w:spacing w:after="82" w:line="240" w:lineRule="auto"/>
              <w:jc w:val="both"/>
              <w:rPr>
                <w:rFonts w:ascii="Arial" w:eastAsia="Times New Roman" w:hAnsi="Arial" w:cs="Arial"/>
                <w:color w:val="000000"/>
                <w:sz w:val="18"/>
                <w:szCs w:val="18"/>
                <w:lang w:eastAsia="es-MX"/>
              </w:rPr>
            </w:pPr>
            <w:r w:rsidRPr="004D561D">
              <w:rPr>
                <w:rFonts w:ascii="Arial" w:eastAsia="Times New Roman" w:hAnsi="Arial" w:cs="Arial"/>
                <w:color w:val="000000"/>
                <w:sz w:val="18"/>
                <w:szCs w:val="18"/>
                <w:lang w:eastAsia="es-MX"/>
              </w:rPr>
              <w:t>En la aplicación de la NIF B-15, el tipo de cambio a utilizar para establecer la equivalencia de la moneda nacional con el dólar de los Estados Unidos de América, será el tipo de cambio de cierre de jornada a la fecha de transacción o de elaboración de los estados financieros, según corresponda, publicado por el Banco de México en su página de Internet www.banxico.org.mx, o la que la sustituya.</w:t>
            </w:r>
          </w:p>
        </w:tc>
        <w:tc>
          <w:tcPr>
            <w:tcW w:w="917" w:type="dxa"/>
            <w:gridSpan w:val="2"/>
            <w:shd w:val="clear" w:color="auto" w:fill="FFFFFF"/>
            <w:tcMar>
              <w:top w:w="15" w:type="dxa"/>
              <w:left w:w="72" w:type="dxa"/>
              <w:bottom w:w="15" w:type="dxa"/>
              <w:right w:w="72" w:type="dxa"/>
            </w:tcMar>
            <w:hideMark/>
          </w:tcPr>
          <w:p w:rsidR="004D561D" w:rsidRPr="004D561D" w:rsidRDefault="004D561D" w:rsidP="004D561D">
            <w:pPr>
              <w:spacing w:after="82" w:line="240" w:lineRule="auto"/>
              <w:jc w:val="center"/>
              <w:rPr>
                <w:rFonts w:ascii="Arial" w:eastAsia="Times New Roman" w:hAnsi="Arial" w:cs="Arial"/>
                <w:color w:val="000000"/>
                <w:sz w:val="18"/>
                <w:szCs w:val="18"/>
                <w:lang w:eastAsia="es-MX"/>
              </w:rPr>
            </w:pPr>
            <w:r w:rsidRPr="004D561D">
              <w:rPr>
                <w:rFonts w:ascii="Arial" w:eastAsia="Times New Roman" w:hAnsi="Arial" w:cs="Arial"/>
                <w:color w:val="000000"/>
                <w:sz w:val="18"/>
                <w:szCs w:val="18"/>
                <w:lang w:eastAsia="es-MX"/>
              </w:rPr>
              <w:t>13</w:t>
            </w:r>
          </w:p>
        </w:tc>
      </w:tr>
    </w:tbl>
    <w:p w:rsidR="004D561D" w:rsidRPr="004D561D" w:rsidRDefault="004D561D" w:rsidP="004D561D">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785"/>
        <w:gridCol w:w="917"/>
      </w:tblGrid>
      <w:tr w:rsidR="004D561D" w:rsidRPr="004D561D" w:rsidTr="004D561D">
        <w:trPr>
          <w:trHeight w:val="298"/>
        </w:trPr>
        <w:tc>
          <w:tcPr>
            <w:tcW w:w="7785" w:type="dxa"/>
            <w:shd w:val="clear" w:color="auto" w:fill="FFFFFF"/>
            <w:tcMar>
              <w:top w:w="15" w:type="dxa"/>
              <w:left w:w="72" w:type="dxa"/>
              <w:bottom w:w="15" w:type="dxa"/>
              <w:right w:w="72" w:type="dxa"/>
            </w:tcMar>
            <w:hideMark/>
          </w:tcPr>
          <w:p w:rsidR="004D561D" w:rsidRPr="004D561D" w:rsidRDefault="004D561D" w:rsidP="004D561D">
            <w:pPr>
              <w:spacing w:after="82" w:line="240" w:lineRule="auto"/>
              <w:jc w:val="both"/>
              <w:rPr>
                <w:rFonts w:ascii="Arial" w:eastAsia="Times New Roman" w:hAnsi="Arial" w:cs="Arial"/>
                <w:color w:val="000000"/>
                <w:sz w:val="18"/>
                <w:szCs w:val="18"/>
                <w:lang w:eastAsia="es-MX"/>
              </w:rPr>
            </w:pPr>
            <w:r w:rsidRPr="004D561D">
              <w:rPr>
                <w:rFonts w:ascii="Arial" w:eastAsia="Times New Roman" w:hAnsi="Arial" w:cs="Arial"/>
                <w:color w:val="000000"/>
                <w:sz w:val="18"/>
                <w:szCs w:val="18"/>
                <w:lang w:eastAsia="es-MX"/>
              </w:rPr>
              <w:t>Párrafos 14 a 37 </w:t>
            </w:r>
            <w:r w:rsidRPr="004D561D">
              <w:rPr>
                <w:rFonts w:ascii="Arial" w:eastAsia="Times New Roman" w:hAnsi="Arial" w:cs="Arial"/>
                <w:b/>
                <w:bCs/>
                <w:color w:val="000000"/>
                <w:sz w:val="18"/>
                <w:szCs w:val="18"/>
                <w:lang w:eastAsia="es-MX"/>
              </w:rPr>
              <w:t>. . .</w:t>
            </w:r>
            <w:r w:rsidRPr="004D561D">
              <w:rPr>
                <w:rFonts w:ascii="Arial" w:eastAsia="Times New Roman" w:hAnsi="Arial" w:cs="Arial"/>
                <w:color w:val="000000"/>
                <w:sz w:val="18"/>
                <w:szCs w:val="18"/>
                <w:lang w:eastAsia="es-MX"/>
              </w:rPr>
              <w:t>"</w:t>
            </w:r>
          </w:p>
        </w:tc>
        <w:tc>
          <w:tcPr>
            <w:tcW w:w="917" w:type="dxa"/>
            <w:shd w:val="clear" w:color="auto" w:fill="FFFFFF"/>
            <w:tcMar>
              <w:top w:w="15" w:type="dxa"/>
              <w:left w:w="72" w:type="dxa"/>
              <w:bottom w:w="15" w:type="dxa"/>
              <w:right w:w="72" w:type="dxa"/>
            </w:tcMar>
            <w:hideMark/>
          </w:tcPr>
          <w:p w:rsidR="004D561D" w:rsidRPr="004D561D" w:rsidRDefault="004D561D" w:rsidP="004D561D">
            <w:pPr>
              <w:spacing w:after="82" w:line="240" w:lineRule="auto"/>
              <w:jc w:val="both"/>
              <w:rPr>
                <w:rFonts w:ascii="Arial" w:eastAsia="Times New Roman" w:hAnsi="Arial" w:cs="Arial"/>
                <w:color w:val="000000"/>
                <w:sz w:val="18"/>
                <w:szCs w:val="18"/>
                <w:lang w:eastAsia="es-MX"/>
              </w:rPr>
            </w:pPr>
            <w:r w:rsidRPr="004D561D">
              <w:rPr>
                <w:rFonts w:ascii="Arial" w:eastAsia="Times New Roman" w:hAnsi="Arial" w:cs="Arial"/>
                <w:color w:val="000000"/>
                <w:sz w:val="18"/>
                <w:szCs w:val="18"/>
                <w:lang w:eastAsia="es-MX"/>
              </w:rPr>
              <w:t> </w:t>
            </w:r>
          </w:p>
        </w:tc>
      </w:tr>
    </w:tbl>
    <w:p w:rsidR="004D561D" w:rsidRPr="004D561D" w:rsidRDefault="004D561D" w:rsidP="004D561D">
      <w:pPr>
        <w:shd w:val="clear" w:color="auto" w:fill="FFFFFF"/>
        <w:spacing w:after="101" w:line="240" w:lineRule="auto"/>
        <w:ind w:firstLine="288"/>
        <w:jc w:val="both"/>
        <w:rPr>
          <w:rFonts w:ascii="Arial" w:eastAsia="Times New Roman" w:hAnsi="Arial" w:cs="Arial"/>
          <w:color w:val="2F2F2F"/>
          <w:sz w:val="18"/>
          <w:szCs w:val="18"/>
          <w:lang w:eastAsia="es-MX"/>
        </w:rPr>
      </w:pPr>
      <w:r w:rsidRPr="004D561D">
        <w:rPr>
          <w:rFonts w:ascii="Arial" w:eastAsia="Times New Roman" w:hAnsi="Arial" w:cs="Arial"/>
          <w:color w:val="2F2F2F"/>
          <w:sz w:val="18"/>
          <w:szCs w:val="18"/>
          <w:lang w:eastAsia="es-MX"/>
        </w:rPr>
        <w:t> </w:t>
      </w:r>
    </w:p>
    <w:p w:rsidR="004D561D" w:rsidRPr="004D561D" w:rsidRDefault="004D561D" w:rsidP="004D561D">
      <w:pPr>
        <w:shd w:val="clear" w:color="auto" w:fill="FFFFFF"/>
        <w:spacing w:after="98" w:line="240" w:lineRule="auto"/>
        <w:jc w:val="center"/>
        <w:rPr>
          <w:rFonts w:ascii="Arial" w:eastAsia="Times New Roman" w:hAnsi="Arial" w:cs="Arial"/>
          <w:color w:val="2F2F2F"/>
          <w:sz w:val="18"/>
          <w:szCs w:val="18"/>
          <w:lang w:eastAsia="es-MX"/>
        </w:rPr>
      </w:pPr>
      <w:r w:rsidRPr="004D561D">
        <w:rPr>
          <w:rFonts w:ascii="Arial" w:eastAsia="Times New Roman" w:hAnsi="Arial" w:cs="Arial"/>
          <w:b/>
          <w:bCs/>
          <w:color w:val="2F2F2F"/>
          <w:sz w:val="18"/>
          <w:szCs w:val="18"/>
          <w:lang w:eastAsia="es-MX"/>
        </w:rPr>
        <w:t>"D-4 ESTADO DE FLUJOS DE EFECTIVO</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079"/>
        <w:gridCol w:w="633"/>
      </w:tblGrid>
      <w:tr w:rsidR="004D561D" w:rsidRPr="004D561D" w:rsidTr="004D561D">
        <w:trPr>
          <w:trHeight w:val="314"/>
        </w:trPr>
        <w:tc>
          <w:tcPr>
            <w:tcW w:w="8079" w:type="dxa"/>
            <w:shd w:val="clear" w:color="auto" w:fill="FFFFFF"/>
            <w:tcMar>
              <w:top w:w="15" w:type="dxa"/>
              <w:left w:w="70" w:type="dxa"/>
              <w:bottom w:w="15" w:type="dxa"/>
              <w:right w:w="70" w:type="dxa"/>
            </w:tcMar>
            <w:hideMark/>
          </w:tcPr>
          <w:p w:rsidR="004D561D" w:rsidRPr="004D561D" w:rsidRDefault="004D561D" w:rsidP="004D561D">
            <w:pPr>
              <w:spacing w:after="98" w:line="240" w:lineRule="auto"/>
              <w:jc w:val="both"/>
              <w:rPr>
                <w:rFonts w:ascii="Arial" w:eastAsia="Times New Roman" w:hAnsi="Arial" w:cs="Arial"/>
                <w:color w:val="000000"/>
                <w:sz w:val="18"/>
                <w:szCs w:val="18"/>
                <w:lang w:eastAsia="es-MX"/>
              </w:rPr>
            </w:pPr>
            <w:r w:rsidRPr="004D561D">
              <w:rPr>
                <w:rFonts w:ascii="Arial" w:eastAsia="Times New Roman" w:hAnsi="Arial" w:cs="Arial"/>
                <w:color w:val="000000"/>
                <w:sz w:val="18"/>
                <w:szCs w:val="18"/>
                <w:lang w:eastAsia="es-MX"/>
              </w:rPr>
              <w:t>Párrafos 1 a 31 </w:t>
            </w:r>
            <w:r w:rsidRPr="004D561D">
              <w:rPr>
                <w:rFonts w:ascii="Arial" w:eastAsia="Times New Roman" w:hAnsi="Arial" w:cs="Arial"/>
                <w:b/>
                <w:bCs/>
                <w:color w:val="000000"/>
                <w:sz w:val="18"/>
                <w:szCs w:val="18"/>
                <w:lang w:eastAsia="es-MX"/>
              </w:rPr>
              <w:t>. . .</w:t>
            </w:r>
          </w:p>
        </w:tc>
        <w:tc>
          <w:tcPr>
            <w:tcW w:w="633" w:type="dxa"/>
            <w:shd w:val="clear" w:color="auto" w:fill="FFFFFF"/>
            <w:tcMar>
              <w:top w:w="15" w:type="dxa"/>
              <w:left w:w="70" w:type="dxa"/>
              <w:bottom w:w="15" w:type="dxa"/>
              <w:right w:w="70" w:type="dxa"/>
            </w:tcMar>
            <w:hideMark/>
          </w:tcPr>
          <w:p w:rsidR="004D561D" w:rsidRPr="004D561D" w:rsidRDefault="004D561D" w:rsidP="004D561D">
            <w:pPr>
              <w:spacing w:after="98" w:line="240" w:lineRule="auto"/>
              <w:jc w:val="center"/>
              <w:rPr>
                <w:rFonts w:ascii="Arial" w:eastAsia="Times New Roman" w:hAnsi="Arial" w:cs="Arial"/>
                <w:color w:val="000000"/>
                <w:sz w:val="18"/>
                <w:szCs w:val="18"/>
                <w:lang w:eastAsia="es-MX"/>
              </w:rPr>
            </w:pPr>
            <w:r w:rsidRPr="004D561D">
              <w:rPr>
                <w:rFonts w:ascii="Arial" w:eastAsia="Times New Roman" w:hAnsi="Arial" w:cs="Arial"/>
                <w:color w:val="000000"/>
                <w:sz w:val="18"/>
                <w:szCs w:val="18"/>
                <w:lang w:eastAsia="es-MX"/>
              </w:rPr>
              <w:t> </w:t>
            </w:r>
          </w:p>
        </w:tc>
      </w:tr>
      <w:tr w:rsidR="004D561D" w:rsidRPr="004D561D" w:rsidTr="004D561D">
        <w:trPr>
          <w:trHeight w:val="2670"/>
        </w:trPr>
        <w:tc>
          <w:tcPr>
            <w:tcW w:w="8079" w:type="dxa"/>
            <w:shd w:val="clear" w:color="auto" w:fill="FFFFFF"/>
            <w:tcMar>
              <w:top w:w="15" w:type="dxa"/>
              <w:left w:w="70" w:type="dxa"/>
              <w:bottom w:w="15" w:type="dxa"/>
              <w:right w:w="70" w:type="dxa"/>
            </w:tcMar>
            <w:hideMark/>
          </w:tcPr>
          <w:p w:rsidR="004D561D" w:rsidRPr="004D561D" w:rsidRDefault="004D561D" w:rsidP="004D561D">
            <w:pPr>
              <w:spacing w:after="98" w:line="240" w:lineRule="auto"/>
              <w:jc w:val="both"/>
              <w:rPr>
                <w:rFonts w:ascii="Arial" w:eastAsia="Times New Roman" w:hAnsi="Arial" w:cs="Arial"/>
                <w:color w:val="000000"/>
                <w:sz w:val="18"/>
                <w:szCs w:val="18"/>
                <w:lang w:eastAsia="es-MX"/>
              </w:rPr>
            </w:pPr>
            <w:r w:rsidRPr="004D561D">
              <w:rPr>
                <w:rFonts w:ascii="Arial" w:eastAsia="Times New Roman" w:hAnsi="Arial" w:cs="Arial"/>
                <w:color w:val="000000"/>
                <w:sz w:val="18"/>
                <w:szCs w:val="18"/>
                <w:lang w:eastAsia="es-MX"/>
              </w:rPr>
              <w:t>Las entidades deben presentar en un reglón por separado, según proceda, lo siguiente:</w:t>
            </w:r>
          </w:p>
          <w:p w:rsidR="004D561D" w:rsidRPr="004D561D" w:rsidRDefault="004D561D" w:rsidP="004D561D">
            <w:pPr>
              <w:spacing w:after="98" w:line="240" w:lineRule="auto"/>
              <w:ind w:hanging="432"/>
              <w:jc w:val="both"/>
              <w:rPr>
                <w:rFonts w:ascii="Arial" w:eastAsia="Times New Roman" w:hAnsi="Arial" w:cs="Arial"/>
                <w:color w:val="000000"/>
                <w:sz w:val="18"/>
                <w:szCs w:val="18"/>
                <w:lang w:eastAsia="es-MX"/>
              </w:rPr>
            </w:pPr>
            <w:r w:rsidRPr="004D561D">
              <w:rPr>
                <w:rFonts w:ascii="Arial" w:eastAsia="Times New Roman" w:hAnsi="Arial" w:cs="Arial"/>
                <w:color w:val="000000"/>
                <w:sz w:val="18"/>
                <w:szCs w:val="18"/>
                <w:lang w:eastAsia="es-MX"/>
              </w:rPr>
              <w:t>a)</w:t>
            </w:r>
            <w:r w:rsidRPr="004D561D">
              <w:rPr>
                <w:rFonts w:ascii="Arial" w:eastAsia="Times New Roman" w:hAnsi="Arial" w:cs="Arial"/>
                <w:color w:val="000000"/>
                <w:sz w:val="20"/>
                <w:szCs w:val="20"/>
                <w:lang w:eastAsia="es-MX"/>
              </w:rPr>
              <w:t>    </w:t>
            </w:r>
            <w:r w:rsidRPr="004D561D">
              <w:rPr>
                <w:rFonts w:ascii="Arial" w:eastAsia="Times New Roman" w:hAnsi="Arial" w:cs="Arial"/>
                <w:color w:val="000000"/>
                <w:sz w:val="18"/>
                <w:szCs w:val="18"/>
                <w:lang w:eastAsia="es-MX"/>
              </w:rPr>
              <w:t>Los efectos por utilidad o pérdida en cambios del efectivo y equivalentes de efectivo a que hace referencia el párrafo 42, el cual incluye la diferencia generada por la conversión del saldo inicial de efectivo y equivalentes de efectivo al tipo de cambio de cierre de jornada a la fecha de cierre del periodo anterior que publique el Banco de México en su página de Internet www.banxico.org.mx, o la que la sustituya, y del saldo final de efectivo y equivalentes de efectivo al tipo de cambio de cierre de jornada del periodo actual, que publique el Banco de México en la referida página de Internet, y</w:t>
            </w:r>
          </w:p>
          <w:p w:rsidR="004D561D" w:rsidRPr="004D561D" w:rsidRDefault="004D561D" w:rsidP="004D561D">
            <w:pPr>
              <w:spacing w:after="98" w:line="240" w:lineRule="auto"/>
              <w:ind w:hanging="432"/>
              <w:jc w:val="both"/>
              <w:rPr>
                <w:rFonts w:ascii="Arial" w:eastAsia="Times New Roman" w:hAnsi="Arial" w:cs="Arial"/>
                <w:color w:val="000000"/>
                <w:sz w:val="18"/>
                <w:szCs w:val="18"/>
                <w:lang w:eastAsia="es-MX"/>
              </w:rPr>
            </w:pPr>
            <w:r w:rsidRPr="004D561D">
              <w:rPr>
                <w:rFonts w:ascii="Arial" w:eastAsia="Times New Roman" w:hAnsi="Arial" w:cs="Arial"/>
                <w:color w:val="000000"/>
                <w:sz w:val="18"/>
                <w:szCs w:val="18"/>
                <w:lang w:eastAsia="es-MX"/>
              </w:rPr>
              <w:t>b)</w:t>
            </w:r>
            <w:r w:rsidRPr="004D561D">
              <w:rPr>
                <w:rFonts w:ascii="Arial" w:eastAsia="Times New Roman" w:hAnsi="Arial" w:cs="Arial"/>
                <w:color w:val="000000"/>
                <w:sz w:val="20"/>
                <w:szCs w:val="20"/>
                <w:lang w:eastAsia="es-MX"/>
              </w:rPr>
              <w:t>    </w:t>
            </w:r>
            <w:r w:rsidRPr="004D561D">
              <w:rPr>
                <w:rFonts w:ascii="Arial" w:eastAsia="Times New Roman" w:hAnsi="Arial" w:cs="Arial"/>
                <w:color w:val="000000"/>
                <w:sz w:val="18"/>
                <w:szCs w:val="18"/>
                <w:lang w:eastAsia="es-MX"/>
              </w:rPr>
              <w:t>Los efectos por inflación asociados con los saldos y los flujos de efectivo de cualquiera de las entidades que conforman la entidad económica consolidada y que se encuentre en un entorno económico inflacionario.</w:t>
            </w:r>
          </w:p>
        </w:tc>
        <w:tc>
          <w:tcPr>
            <w:tcW w:w="633" w:type="dxa"/>
            <w:shd w:val="clear" w:color="auto" w:fill="FFFFFF"/>
            <w:tcMar>
              <w:top w:w="15" w:type="dxa"/>
              <w:left w:w="70" w:type="dxa"/>
              <w:bottom w:w="15" w:type="dxa"/>
              <w:right w:w="70" w:type="dxa"/>
            </w:tcMar>
            <w:hideMark/>
          </w:tcPr>
          <w:p w:rsidR="004D561D" w:rsidRPr="004D561D" w:rsidRDefault="004D561D" w:rsidP="004D561D">
            <w:pPr>
              <w:spacing w:after="98" w:line="240" w:lineRule="auto"/>
              <w:jc w:val="center"/>
              <w:rPr>
                <w:rFonts w:ascii="Arial" w:eastAsia="Times New Roman" w:hAnsi="Arial" w:cs="Arial"/>
                <w:color w:val="000000"/>
                <w:sz w:val="18"/>
                <w:szCs w:val="18"/>
                <w:lang w:eastAsia="es-MX"/>
              </w:rPr>
            </w:pPr>
            <w:r w:rsidRPr="004D561D">
              <w:rPr>
                <w:rFonts w:ascii="Arial" w:eastAsia="Times New Roman" w:hAnsi="Arial" w:cs="Arial"/>
                <w:color w:val="000000"/>
                <w:sz w:val="18"/>
                <w:szCs w:val="18"/>
                <w:lang w:eastAsia="es-MX"/>
              </w:rPr>
              <w:t>32</w:t>
            </w:r>
          </w:p>
        </w:tc>
      </w:tr>
      <w:tr w:rsidR="004D561D" w:rsidRPr="004D561D" w:rsidTr="004D561D">
        <w:trPr>
          <w:trHeight w:val="314"/>
        </w:trPr>
        <w:tc>
          <w:tcPr>
            <w:tcW w:w="8079" w:type="dxa"/>
            <w:shd w:val="clear" w:color="auto" w:fill="FFFFFF"/>
            <w:tcMar>
              <w:top w:w="15" w:type="dxa"/>
              <w:left w:w="70" w:type="dxa"/>
              <w:bottom w:w="15" w:type="dxa"/>
              <w:right w:w="70" w:type="dxa"/>
            </w:tcMar>
            <w:hideMark/>
          </w:tcPr>
          <w:p w:rsidR="004D561D" w:rsidRPr="004D561D" w:rsidRDefault="004D561D" w:rsidP="004D561D">
            <w:pPr>
              <w:spacing w:after="98" w:line="240" w:lineRule="auto"/>
              <w:jc w:val="both"/>
              <w:rPr>
                <w:rFonts w:ascii="Arial" w:eastAsia="Times New Roman" w:hAnsi="Arial" w:cs="Arial"/>
                <w:color w:val="000000"/>
                <w:sz w:val="18"/>
                <w:szCs w:val="18"/>
                <w:lang w:eastAsia="es-MX"/>
              </w:rPr>
            </w:pPr>
            <w:r w:rsidRPr="004D561D">
              <w:rPr>
                <w:rFonts w:ascii="Arial" w:eastAsia="Times New Roman" w:hAnsi="Arial" w:cs="Arial"/>
                <w:color w:val="000000"/>
                <w:sz w:val="18"/>
                <w:szCs w:val="18"/>
                <w:lang w:eastAsia="es-MX"/>
              </w:rPr>
              <w:t>Párrafos 33 al 37 </w:t>
            </w:r>
            <w:r w:rsidRPr="004D561D">
              <w:rPr>
                <w:rFonts w:ascii="Arial" w:eastAsia="Times New Roman" w:hAnsi="Arial" w:cs="Arial"/>
                <w:b/>
                <w:bCs/>
                <w:color w:val="000000"/>
                <w:sz w:val="18"/>
                <w:szCs w:val="18"/>
                <w:lang w:eastAsia="es-MX"/>
              </w:rPr>
              <w:t>. . .</w:t>
            </w:r>
          </w:p>
        </w:tc>
        <w:tc>
          <w:tcPr>
            <w:tcW w:w="633" w:type="dxa"/>
            <w:shd w:val="clear" w:color="auto" w:fill="FFFFFF"/>
            <w:tcMar>
              <w:top w:w="15" w:type="dxa"/>
              <w:left w:w="70" w:type="dxa"/>
              <w:bottom w:w="15" w:type="dxa"/>
              <w:right w:w="70" w:type="dxa"/>
            </w:tcMar>
            <w:hideMark/>
          </w:tcPr>
          <w:p w:rsidR="004D561D" w:rsidRPr="004D561D" w:rsidRDefault="004D561D" w:rsidP="004D561D">
            <w:pPr>
              <w:spacing w:after="98" w:line="240" w:lineRule="auto"/>
              <w:jc w:val="center"/>
              <w:rPr>
                <w:rFonts w:ascii="Arial" w:eastAsia="Times New Roman" w:hAnsi="Arial" w:cs="Arial"/>
                <w:color w:val="000000"/>
                <w:sz w:val="18"/>
                <w:szCs w:val="18"/>
                <w:lang w:eastAsia="es-MX"/>
              </w:rPr>
            </w:pPr>
            <w:r w:rsidRPr="004D561D">
              <w:rPr>
                <w:rFonts w:ascii="Arial" w:eastAsia="Times New Roman" w:hAnsi="Arial" w:cs="Arial"/>
                <w:color w:val="000000"/>
                <w:sz w:val="18"/>
                <w:szCs w:val="18"/>
                <w:lang w:eastAsia="es-MX"/>
              </w:rPr>
              <w:t> </w:t>
            </w:r>
          </w:p>
        </w:tc>
      </w:tr>
      <w:tr w:rsidR="004D561D" w:rsidRPr="004D561D" w:rsidTr="004D561D">
        <w:trPr>
          <w:trHeight w:val="1276"/>
        </w:trPr>
        <w:tc>
          <w:tcPr>
            <w:tcW w:w="8079" w:type="dxa"/>
            <w:shd w:val="clear" w:color="auto" w:fill="FFFFFF"/>
            <w:tcMar>
              <w:top w:w="15" w:type="dxa"/>
              <w:left w:w="70" w:type="dxa"/>
              <w:bottom w:w="15" w:type="dxa"/>
              <w:right w:w="70" w:type="dxa"/>
            </w:tcMar>
            <w:hideMark/>
          </w:tcPr>
          <w:p w:rsidR="004D561D" w:rsidRPr="004D561D" w:rsidRDefault="004D561D" w:rsidP="004D561D">
            <w:pPr>
              <w:spacing w:after="98" w:line="240" w:lineRule="auto"/>
              <w:jc w:val="both"/>
              <w:rPr>
                <w:rFonts w:ascii="Arial" w:eastAsia="Times New Roman" w:hAnsi="Arial" w:cs="Arial"/>
                <w:color w:val="000000"/>
                <w:sz w:val="18"/>
                <w:szCs w:val="18"/>
                <w:lang w:eastAsia="es-MX"/>
              </w:rPr>
            </w:pPr>
            <w:r w:rsidRPr="004D561D">
              <w:rPr>
                <w:rFonts w:ascii="Arial" w:eastAsia="Times New Roman" w:hAnsi="Arial" w:cs="Arial"/>
                <w:i/>
                <w:iCs/>
                <w:color w:val="000000"/>
                <w:sz w:val="18"/>
                <w:szCs w:val="18"/>
                <w:u w:val="single"/>
                <w:lang w:eastAsia="es-MX"/>
              </w:rPr>
              <w:t>Conversión de saldos o flujos de efectivo en moneda extranjera</w:t>
            </w:r>
          </w:p>
          <w:p w:rsidR="004D561D" w:rsidRPr="004D561D" w:rsidRDefault="004D561D" w:rsidP="004D561D">
            <w:pPr>
              <w:spacing w:after="98" w:line="240" w:lineRule="auto"/>
              <w:jc w:val="both"/>
              <w:rPr>
                <w:rFonts w:ascii="Arial" w:eastAsia="Times New Roman" w:hAnsi="Arial" w:cs="Arial"/>
                <w:color w:val="000000"/>
                <w:sz w:val="18"/>
                <w:szCs w:val="18"/>
                <w:lang w:eastAsia="es-MX"/>
              </w:rPr>
            </w:pPr>
            <w:r w:rsidRPr="004D561D">
              <w:rPr>
                <w:rFonts w:ascii="Arial" w:eastAsia="Times New Roman" w:hAnsi="Arial" w:cs="Arial"/>
                <w:color w:val="000000"/>
                <w:sz w:val="18"/>
                <w:szCs w:val="18"/>
                <w:lang w:eastAsia="es-MX"/>
              </w:rPr>
              <w:t>Con el objeto de determinar los cambios de los saldos de las partidas operativas en moneda extranjera de las actividades de operación, estos se deberán convertir al tipo de cambio de cierre de jornada que publique el Banco de México en su página de Internet www.banxico.org.mx, o la que la sustituya a la fecha de cierre.</w:t>
            </w:r>
          </w:p>
        </w:tc>
        <w:tc>
          <w:tcPr>
            <w:tcW w:w="633" w:type="dxa"/>
            <w:shd w:val="clear" w:color="auto" w:fill="FFFFFF"/>
            <w:tcMar>
              <w:top w:w="15" w:type="dxa"/>
              <w:left w:w="70" w:type="dxa"/>
              <w:bottom w:w="15" w:type="dxa"/>
              <w:right w:w="70" w:type="dxa"/>
            </w:tcMar>
            <w:hideMark/>
          </w:tcPr>
          <w:p w:rsidR="004D561D" w:rsidRPr="004D561D" w:rsidRDefault="004D561D" w:rsidP="004D561D">
            <w:pPr>
              <w:spacing w:after="98" w:line="240" w:lineRule="auto"/>
              <w:jc w:val="center"/>
              <w:rPr>
                <w:rFonts w:ascii="Arial" w:eastAsia="Times New Roman" w:hAnsi="Arial" w:cs="Arial"/>
                <w:color w:val="000000"/>
                <w:sz w:val="18"/>
                <w:szCs w:val="18"/>
                <w:lang w:eastAsia="es-MX"/>
              </w:rPr>
            </w:pPr>
            <w:r w:rsidRPr="004D561D">
              <w:rPr>
                <w:rFonts w:ascii="Arial" w:eastAsia="Times New Roman" w:hAnsi="Arial" w:cs="Arial"/>
                <w:color w:val="000000"/>
                <w:sz w:val="18"/>
                <w:szCs w:val="18"/>
                <w:lang w:eastAsia="es-MX"/>
              </w:rPr>
              <w:t> </w:t>
            </w:r>
          </w:p>
          <w:p w:rsidR="004D561D" w:rsidRPr="004D561D" w:rsidRDefault="004D561D" w:rsidP="004D561D">
            <w:pPr>
              <w:spacing w:after="98" w:line="240" w:lineRule="auto"/>
              <w:jc w:val="center"/>
              <w:rPr>
                <w:rFonts w:ascii="Arial" w:eastAsia="Times New Roman" w:hAnsi="Arial" w:cs="Arial"/>
                <w:color w:val="000000"/>
                <w:sz w:val="18"/>
                <w:szCs w:val="18"/>
                <w:lang w:eastAsia="es-MX"/>
              </w:rPr>
            </w:pPr>
            <w:r w:rsidRPr="004D561D">
              <w:rPr>
                <w:rFonts w:ascii="Arial" w:eastAsia="Times New Roman" w:hAnsi="Arial" w:cs="Arial"/>
                <w:color w:val="000000"/>
                <w:sz w:val="18"/>
                <w:szCs w:val="18"/>
                <w:lang w:eastAsia="es-MX"/>
              </w:rPr>
              <w:t>38</w:t>
            </w:r>
          </w:p>
        </w:tc>
      </w:tr>
      <w:tr w:rsidR="004D561D" w:rsidRPr="004D561D" w:rsidTr="004D561D">
        <w:trPr>
          <w:trHeight w:val="1178"/>
        </w:trPr>
        <w:tc>
          <w:tcPr>
            <w:tcW w:w="8079" w:type="dxa"/>
            <w:shd w:val="clear" w:color="auto" w:fill="FFFFFF"/>
            <w:tcMar>
              <w:top w:w="15" w:type="dxa"/>
              <w:left w:w="70" w:type="dxa"/>
              <w:bottom w:w="15" w:type="dxa"/>
              <w:right w:w="70" w:type="dxa"/>
            </w:tcMar>
            <w:hideMark/>
          </w:tcPr>
          <w:p w:rsidR="004D561D" w:rsidRPr="004D561D" w:rsidRDefault="004D561D" w:rsidP="004D561D">
            <w:pPr>
              <w:spacing w:after="98" w:line="240" w:lineRule="auto"/>
              <w:jc w:val="both"/>
              <w:rPr>
                <w:rFonts w:ascii="Arial" w:eastAsia="Times New Roman" w:hAnsi="Arial" w:cs="Arial"/>
                <w:color w:val="000000"/>
                <w:sz w:val="18"/>
                <w:szCs w:val="18"/>
                <w:lang w:eastAsia="es-MX"/>
              </w:rPr>
            </w:pPr>
            <w:r w:rsidRPr="004D561D">
              <w:rPr>
                <w:rFonts w:ascii="Arial" w:eastAsia="Times New Roman" w:hAnsi="Arial" w:cs="Arial"/>
                <w:color w:val="000000"/>
                <w:sz w:val="18"/>
                <w:szCs w:val="18"/>
                <w:lang w:eastAsia="es-MX"/>
              </w:rPr>
              <w:t>Los flujos de efectivo procedentes de transacciones en moneda extranjera relacionados con actividades de inversión y de financiamiento, se convertirán a la moneda de informe de la entidad aplicando al importe en moneda extranjera el tipo de cambio de cierre de jornada a la fecha en que se produjo cada flujo, el cual será el que publique el Banco de México en la referida página de Internet.</w:t>
            </w:r>
          </w:p>
        </w:tc>
        <w:tc>
          <w:tcPr>
            <w:tcW w:w="633" w:type="dxa"/>
            <w:shd w:val="clear" w:color="auto" w:fill="FFFFFF"/>
            <w:tcMar>
              <w:top w:w="15" w:type="dxa"/>
              <w:left w:w="70" w:type="dxa"/>
              <w:bottom w:w="15" w:type="dxa"/>
              <w:right w:w="70" w:type="dxa"/>
            </w:tcMar>
            <w:hideMark/>
          </w:tcPr>
          <w:p w:rsidR="004D561D" w:rsidRPr="004D561D" w:rsidRDefault="004D561D" w:rsidP="004D561D">
            <w:pPr>
              <w:spacing w:after="98" w:line="240" w:lineRule="auto"/>
              <w:jc w:val="center"/>
              <w:rPr>
                <w:rFonts w:ascii="Arial" w:eastAsia="Times New Roman" w:hAnsi="Arial" w:cs="Arial"/>
                <w:color w:val="000000"/>
                <w:sz w:val="18"/>
                <w:szCs w:val="18"/>
                <w:lang w:eastAsia="es-MX"/>
              </w:rPr>
            </w:pPr>
            <w:r w:rsidRPr="004D561D">
              <w:rPr>
                <w:rFonts w:ascii="Arial" w:eastAsia="Times New Roman" w:hAnsi="Arial" w:cs="Arial"/>
                <w:color w:val="000000"/>
                <w:sz w:val="18"/>
                <w:szCs w:val="18"/>
                <w:lang w:eastAsia="es-MX"/>
              </w:rPr>
              <w:t>39</w:t>
            </w:r>
          </w:p>
        </w:tc>
      </w:tr>
      <w:tr w:rsidR="004D561D" w:rsidRPr="004D561D" w:rsidTr="004D561D">
        <w:trPr>
          <w:trHeight w:val="314"/>
        </w:trPr>
        <w:tc>
          <w:tcPr>
            <w:tcW w:w="8079" w:type="dxa"/>
            <w:shd w:val="clear" w:color="auto" w:fill="FFFFFF"/>
            <w:tcMar>
              <w:top w:w="15" w:type="dxa"/>
              <w:left w:w="70" w:type="dxa"/>
              <w:bottom w:w="15" w:type="dxa"/>
              <w:right w:w="70" w:type="dxa"/>
            </w:tcMar>
            <w:hideMark/>
          </w:tcPr>
          <w:p w:rsidR="004D561D" w:rsidRPr="004D561D" w:rsidRDefault="004D561D" w:rsidP="004D561D">
            <w:pPr>
              <w:spacing w:after="98" w:line="240" w:lineRule="auto"/>
              <w:jc w:val="both"/>
              <w:rPr>
                <w:rFonts w:ascii="Arial" w:eastAsia="Times New Roman" w:hAnsi="Arial" w:cs="Arial"/>
                <w:color w:val="000000"/>
                <w:sz w:val="18"/>
                <w:szCs w:val="18"/>
                <w:lang w:eastAsia="es-MX"/>
              </w:rPr>
            </w:pPr>
            <w:r w:rsidRPr="004D561D">
              <w:rPr>
                <w:rFonts w:ascii="Arial" w:eastAsia="Times New Roman" w:hAnsi="Arial" w:cs="Arial"/>
                <w:color w:val="000000"/>
                <w:sz w:val="18"/>
                <w:szCs w:val="18"/>
                <w:lang w:eastAsia="es-MX"/>
              </w:rPr>
              <w:t>Párrafos 40 a 48 </w:t>
            </w:r>
            <w:r w:rsidRPr="004D561D">
              <w:rPr>
                <w:rFonts w:ascii="Arial" w:eastAsia="Times New Roman" w:hAnsi="Arial" w:cs="Arial"/>
                <w:b/>
                <w:bCs/>
                <w:color w:val="000000"/>
                <w:sz w:val="18"/>
                <w:szCs w:val="18"/>
                <w:lang w:eastAsia="es-MX"/>
              </w:rPr>
              <w:t>. . .</w:t>
            </w:r>
            <w:r w:rsidRPr="004D561D">
              <w:rPr>
                <w:rFonts w:ascii="Arial" w:eastAsia="Times New Roman" w:hAnsi="Arial" w:cs="Arial"/>
                <w:color w:val="000000"/>
                <w:sz w:val="18"/>
                <w:szCs w:val="18"/>
                <w:lang w:eastAsia="es-MX"/>
              </w:rPr>
              <w:t>"</w:t>
            </w:r>
          </w:p>
        </w:tc>
        <w:tc>
          <w:tcPr>
            <w:tcW w:w="633" w:type="dxa"/>
            <w:shd w:val="clear" w:color="auto" w:fill="FFFFFF"/>
            <w:tcMar>
              <w:top w:w="15" w:type="dxa"/>
              <w:left w:w="70" w:type="dxa"/>
              <w:bottom w:w="15" w:type="dxa"/>
              <w:right w:w="70" w:type="dxa"/>
            </w:tcMar>
            <w:hideMark/>
          </w:tcPr>
          <w:p w:rsidR="004D561D" w:rsidRPr="004D561D" w:rsidRDefault="004D561D" w:rsidP="004D561D">
            <w:pPr>
              <w:spacing w:after="98" w:line="240" w:lineRule="auto"/>
              <w:jc w:val="center"/>
              <w:rPr>
                <w:rFonts w:ascii="Arial" w:eastAsia="Times New Roman" w:hAnsi="Arial" w:cs="Arial"/>
                <w:color w:val="000000"/>
                <w:sz w:val="18"/>
                <w:szCs w:val="18"/>
                <w:lang w:eastAsia="es-MX"/>
              </w:rPr>
            </w:pPr>
            <w:r w:rsidRPr="004D561D">
              <w:rPr>
                <w:rFonts w:ascii="Arial" w:eastAsia="Times New Roman" w:hAnsi="Arial" w:cs="Arial"/>
                <w:color w:val="000000"/>
                <w:sz w:val="18"/>
                <w:szCs w:val="18"/>
                <w:lang w:eastAsia="es-MX"/>
              </w:rPr>
              <w:t> </w:t>
            </w:r>
          </w:p>
        </w:tc>
      </w:tr>
    </w:tbl>
    <w:p w:rsidR="004D561D" w:rsidRPr="004D561D" w:rsidRDefault="004D561D" w:rsidP="004D561D">
      <w:pPr>
        <w:shd w:val="clear" w:color="auto" w:fill="FFFFFF"/>
        <w:spacing w:after="98" w:line="240" w:lineRule="auto"/>
        <w:ind w:firstLine="288"/>
        <w:jc w:val="both"/>
        <w:rPr>
          <w:rFonts w:ascii="Arial" w:eastAsia="Times New Roman" w:hAnsi="Arial" w:cs="Arial"/>
          <w:color w:val="2F2F2F"/>
          <w:sz w:val="18"/>
          <w:szCs w:val="18"/>
          <w:lang w:eastAsia="es-MX"/>
        </w:rPr>
      </w:pPr>
      <w:r w:rsidRPr="004D561D">
        <w:rPr>
          <w:rFonts w:ascii="Arial" w:eastAsia="Times New Roman" w:hAnsi="Arial" w:cs="Arial"/>
          <w:color w:val="2F2F2F"/>
          <w:sz w:val="18"/>
          <w:szCs w:val="18"/>
          <w:lang w:eastAsia="es-MX"/>
        </w:rPr>
        <w:t> </w:t>
      </w:r>
    </w:p>
    <w:p w:rsidR="004D561D" w:rsidRPr="004D561D" w:rsidRDefault="004D561D" w:rsidP="004D561D">
      <w:pPr>
        <w:shd w:val="clear" w:color="auto" w:fill="FFFFFF"/>
        <w:spacing w:after="98" w:line="240" w:lineRule="auto"/>
        <w:jc w:val="center"/>
        <w:rPr>
          <w:rFonts w:ascii="Arial" w:eastAsia="Times New Roman" w:hAnsi="Arial" w:cs="Arial"/>
          <w:color w:val="2F2F2F"/>
          <w:sz w:val="18"/>
          <w:szCs w:val="18"/>
          <w:lang w:eastAsia="es-MX"/>
        </w:rPr>
      </w:pPr>
      <w:r w:rsidRPr="004D561D">
        <w:rPr>
          <w:rFonts w:ascii="Arial" w:eastAsia="Times New Roman" w:hAnsi="Arial" w:cs="Arial"/>
          <w:b/>
          <w:bCs/>
          <w:color w:val="2F2F2F"/>
          <w:sz w:val="18"/>
          <w:szCs w:val="18"/>
          <w:lang w:eastAsia="es-MX"/>
        </w:rPr>
        <w:t>"ANEXO 2</w:t>
      </w:r>
    </w:p>
    <w:p w:rsidR="004D561D" w:rsidRPr="004D561D" w:rsidRDefault="004D561D" w:rsidP="004D561D">
      <w:pPr>
        <w:shd w:val="clear" w:color="auto" w:fill="FFFFFF"/>
        <w:spacing w:after="98" w:line="240" w:lineRule="auto"/>
        <w:jc w:val="center"/>
        <w:rPr>
          <w:rFonts w:ascii="Arial" w:eastAsia="Times New Roman" w:hAnsi="Arial" w:cs="Arial"/>
          <w:color w:val="2F2F2F"/>
          <w:sz w:val="18"/>
          <w:szCs w:val="18"/>
          <w:lang w:eastAsia="es-MX"/>
        </w:rPr>
      </w:pPr>
      <w:r w:rsidRPr="004D561D">
        <w:rPr>
          <w:rFonts w:ascii="Arial" w:eastAsia="Times New Roman" w:hAnsi="Arial" w:cs="Arial"/>
          <w:b/>
          <w:bCs/>
          <w:color w:val="2F2F2F"/>
          <w:sz w:val="18"/>
          <w:szCs w:val="18"/>
          <w:lang w:eastAsia="es-MX"/>
        </w:rPr>
        <w:t>CRITERIOS DE CONTABILIDAD PARA SOCIOS LIQUIDADORES"</w:t>
      </w:r>
    </w:p>
    <w:p w:rsidR="004D561D" w:rsidRPr="004D561D" w:rsidRDefault="004D561D" w:rsidP="004D561D">
      <w:pPr>
        <w:shd w:val="clear" w:color="auto" w:fill="FFFFFF"/>
        <w:spacing w:after="98" w:line="240" w:lineRule="auto"/>
        <w:jc w:val="center"/>
        <w:rPr>
          <w:rFonts w:ascii="Arial" w:eastAsia="Times New Roman" w:hAnsi="Arial" w:cs="Arial"/>
          <w:color w:val="2F2F2F"/>
          <w:sz w:val="18"/>
          <w:szCs w:val="18"/>
          <w:lang w:eastAsia="es-MX"/>
        </w:rPr>
      </w:pPr>
      <w:r w:rsidRPr="004D561D">
        <w:rPr>
          <w:rFonts w:ascii="Arial" w:eastAsia="Times New Roman" w:hAnsi="Arial" w:cs="Arial"/>
          <w:b/>
          <w:bCs/>
          <w:color w:val="2F2F2F"/>
          <w:sz w:val="18"/>
          <w:szCs w:val="18"/>
          <w:lang w:eastAsia="es-MX"/>
        </w:rPr>
        <w:t>"A-2 APLICACIÓN DE NORMAS PARTICULARES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079"/>
        <w:gridCol w:w="633"/>
      </w:tblGrid>
      <w:tr w:rsidR="004D561D" w:rsidRPr="004D561D" w:rsidTr="004D561D">
        <w:trPr>
          <w:trHeight w:val="314"/>
        </w:trPr>
        <w:tc>
          <w:tcPr>
            <w:tcW w:w="8079" w:type="dxa"/>
            <w:shd w:val="clear" w:color="auto" w:fill="FFFFFF"/>
            <w:tcMar>
              <w:top w:w="15" w:type="dxa"/>
              <w:left w:w="70" w:type="dxa"/>
              <w:bottom w:w="15" w:type="dxa"/>
              <w:right w:w="70" w:type="dxa"/>
            </w:tcMar>
            <w:hideMark/>
          </w:tcPr>
          <w:p w:rsidR="004D561D" w:rsidRPr="004D561D" w:rsidRDefault="004D561D" w:rsidP="004D561D">
            <w:pPr>
              <w:spacing w:after="98" w:line="240" w:lineRule="auto"/>
              <w:jc w:val="both"/>
              <w:rPr>
                <w:rFonts w:ascii="Arial" w:eastAsia="Times New Roman" w:hAnsi="Arial" w:cs="Arial"/>
                <w:color w:val="000000"/>
                <w:sz w:val="18"/>
                <w:szCs w:val="18"/>
                <w:lang w:eastAsia="es-MX"/>
              </w:rPr>
            </w:pPr>
            <w:r w:rsidRPr="004D561D">
              <w:rPr>
                <w:rFonts w:ascii="Arial" w:eastAsia="Times New Roman" w:hAnsi="Arial" w:cs="Arial"/>
                <w:color w:val="000000"/>
                <w:sz w:val="18"/>
                <w:szCs w:val="18"/>
                <w:lang w:eastAsia="es-MX"/>
              </w:rPr>
              <w:t>Párrafos 1 a 12 </w:t>
            </w:r>
            <w:r w:rsidRPr="004D561D">
              <w:rPr>
                <w:rFonts w:ascii="Arial" w:eastAsia="Times New Roman" w:hAnsi="Arial" w:cs="Arial"/>
                <w:b/>
                <w:bCs/>
                <w:color w:val="000000"/>
                <w:sz w:val="18"/>
                <w:szCs w:val="18"/>
                <w:lang w:eastAsia="es-MX"/>
              </w:rPr>
              <w:t>. . .</w:t>
            </w:r>
          </w:p>
        </w:tc>
        <w:tc>
          <w:tcPr>
            <w:tcW w:w="633" w:type="dxa"/>
            <w:shd w:val="clear" w:color="auto" w:fill="FFFFFF"/>
            <w:tcMar>
              <w:top w:w="15" w:type="dxa"/>
              <w:left w:w="70" w:type="dxa"/>
              <w:bottom w:w="15" w:type="dxa"/>
              <w:right w:w="70" w:type="dxa"/>
            </w:tcMar>
            <w:hideMark/>
          </w:tcPr>
          <w:p w:rsidR="004D561D" w:rsidRPr="004D561D" w:rsidRDefault="004D561D" w:rsidP="004D561D">
            <w:pPr>
              <w:spacing w:after="98" w:line="240" w:lineRule="auto"/>
              <w:jc w:val="both"/>
              <w:rPr>
                <w:rFonts w:ascii="Arial" w:eastAsia="Times New Roman" w:hAnsi="Arial" w:cs="Arial"/>
                <w:color w:val="000000"/>
                <w:sz w:val="18"/>
                <w:szCs w:val="18"/>
                <w:lang w:eastAsia="es-MX"/>
              </w:rPr>
            </w:pPr>
            <w:r w:rsidRPr="004D561D">
              <w:rPr>
                <w:rFonts w:ascii="Arial" w:eastAsia="Times New Roman" w:hAnsi="Arial" w:cs="Arial"/>
                <w:color w:val="000000"/>
                <w:sz w:val="18"/>
                <w:szCs w:val="18"/>
                <w:lang w:eastAsia="es-MX"/>
              </w:rPr>
              <w:t> </w:t>
            </w:r>
          </w:p>
        </w:tc>
      </w:tr>
      <w:tr w:rsidR="004D561D" w:rsidRPr="004D561D" w:rsidTr="004D561D">
        <w:trPr>
          <w:trHeight w:val="1178"/>
        </w:trPr>
        <w:tc>
          <w:tcPr>
            <w:tcW w:w="8079" w:type="dxa"/>
            <w:shd w:val="clear" w:color="auto" w:fill="FFFFFF"/>
            <w:tcMar>
              <w:top w:w="15" w:type="dxa"/>
              <w:left w:w="70" w:type="dxa"/>
              <w:bottom w:w="15" w:type="dxa"/>
              <w:right w:w="70" w:type="dxa"/>
            </w:tcMar>
            <w:hideMark/>
          </w:tcPr>
          <w:p w:rsidR="004D561D" w:rsidRPr="004D561D" w:rsidRDefault="004D561D" w:rsidP="004D561D">
            <w:pPr>
              <w:spacing w:after="98" w:line="240" w:lineRule="auto"/>
              <w:jc w:val="both"/>
              <w:rPr>
                <w:rFonts w:ascii="Arial" w:eastAsia="Times New Roman" w:hAnsi="Arial" w:cs="Arial"/>
                <w:color w:val="000000"/>
                <w:sz w:val="18"/>
                <w:szCs w:val="18"/>
                <w:lang w:eastAsia="es-MX"/>
              </w:rPr>
            </w:pPr>
            <w:r w:rsidRPr="004D561D">
              <w:rPr>
                <w:rFonts w:ascii="Arial" w:eastAsia="Times New Roman" w:hAnsi="Arial" w:cs="Arial"/>
                <w:color w:val="000000"/>
                <w:sz w:val="18"/>
                <w:szCs w:val="18"/>
                <w:lang w:eastAsia="es-MX"/>
              </w:rPr>
              <w:t>En la aplicación de la NIF B-15, el tipo de cambio a utilizar para establecer la equivalencia de la moneda nacional con el dólar de los Estados Unidos de América, será el tipo de cambio de cierre de jornada a la fecha de transacción o de elaboración de los estados financieros, según corresponda, publicado por el Banco de México en su página de Internet www.banxico.org.mx, o la que la sustituya.</w:t>
            </w:r>
          </w:p>
        </w:tc>
        <w:tc>
          <w:tcPr>
            <w:tcW w:w="633" w:type="dxa"/>
            <w:shd w:val="clear" w:color="auto" w:fill="FFFFFF"/>
            <w:tcMar>
              <w:top w:w="15" w:type="dxa"/>
              <w:left w:w="70" w:type="dxa"/>
              <w:bottom w:w="15" w:type="dxa"/>
              <w:right w:w="70" w:type="dxa"/>
            </w:tcMar>
            <w:hideMark/>
          </w:tcPr>
          <w:p w:rsidR="004D561D" w:rsidRPr="004D561D" w:rsidRDefault="004D561D" w:rsidP="004D561D">
            <w:pPr>
              <w:spacing w:after="98" w:line="240" w:lineRule="auto"/>
              <w:jc w:val="center"/>
              <w:rPr>
                <w:rFonts w:ascii="Arial" w:eastAsia="Times New Roman" w:hAnsi="Arial" w:cs="Arial"/>
                <w:color w:val="000000"/>
                <w:sz w:val="18"/>
                <w:szCs w:val="18"/>
                <w:lang w:eastAsia="es-MX"/>
              </w:rPr>
            </w:pPr>
            <w:r w:rsidRPr="004D561D">
              <w:rPr>
                <w:rFonts w:ascii="Arial" w:eastAsia="Times New Roman" w:hAnsi="Arial" w:cs="Arial"/>
                <w:color w:val="000000"/>
                <w:sz w:val="18"/>
                <w:szCs w:val="18"/>
                <w:lang w:eastAsia="es-MX"/>
              </w:rPr>
              <w:t>13</w:t>
            </w:r>
          </w:p>
        </w:tc>
      </w:tr>
      <w:tr w:rsidR="004D561D" w:rsidRPr="004D561D" w:rsidTr="004D561D">
        <w:trPr>
          <w:trHeight w:val="314"/>
        </w:trPr>
        <w:tc>
          <w:tcPr>
            <w:tcW w:w="8079" w:type="dxa"/>
            <w:shd w:val="clear" w:color="auto" w:fill="FFFFFF"/>
            <w:tcMar>
              <w:top w:w="15" w:type="dxa"/>
              <w:left w:w="70" w:type="dxa"/>
              <w:bottom w:w="15" w:type="dxa"/>
              <w:right w:w="70" w:type="dxa"/>
            </w:tcMar>
            <w:hideMark/>
          </w:tcPr>
          <w:p w:rsidR="004D561D" w:rsidRPr="004D561D" w:rsidRDefault="004D561D" w:rsidP="004D561D">
            <w:pPr>
              <w:spacing w:after="98" w:line="240" w:lineRule="auto"/>
              <w:jc w:val="both"/>
              <w:rPr>
                <w:rFonts w:ascii="Arial" w:eastAsia="Times New Roman" w:hAnsi="Arial" w:cs="Arial"/>
                <w:color w:val="000000"/>
                <w:sz w:val="18"/>
                <w:szCs w:val="18"/>
                <w:lang w:eastAsia="es-MX"/>
              </w:rPr>
            </w:pPr>
            <w:r w:rsidRPr="004D561D">
              <w:rPr>
                <w:rFonts w:ascii="Arial" w:eastAsia="Times New Roman" w:hAnsi="Arial" w:cs="Arial"/>
                <w:color w:val="000000"/>
                <w:sz w:val="18"/>
                <w:szCs w:val="18"/>
                <w:lang w:eastAsia="es-MX"/>
              </w:rPr>
              <w:t>Párrafos 14 a 39 </w:t>
            </w:r>
            <w:r w:rsidRPr="004D561D">
              <w:rPr>
                <w:rFonts w:ascii="Arial" w:eastAsia="Times New Roman" w:hAnsi="Arial" w:cs="Arial"/>
                <w:b/>
                <w:bCs/>
                <w:color w:val="000000"/>
                <w:sz w:val="18"/>
                <w:szCs w:val="18"/>
                <w:lang w:eastAsia="es-MX"/>
              </w:rPr>
              <w:t>. . .</w:t>
            </w:r>
            <w:r w:rsidRPr="004D561D">
              <w:rPr>
                <w:rFonts w:ascii="Arial" w:eastAsia="Times New Roman" w:hAnsi="Arial" w:cs="Arial"/>
                <w:color w:val="000000"/>
                <w:sz w:val="18"/>
                <w:szCs w:val="18"/>
                <w:lang w:eastAsia="es-MX"/>
              </w:rPr>
              <w:t>"</w:t>
            </w:r>
          </w:p>
        </w:tc>
        <w:tc>
          <w:tcPr>
            <w:tcW w:w="633" w:type="dxa"/>
            <w:shd w:val="clear" w:color="auto" w:fill="FFFFFF"/>
            <w:tcMar>
              <w:top w:w="15" w:type="dxa"/>
              <w:left w:w="70" w:type="dxa"/>
              <w:bottom w:w="15" w:type="dxa"/>
              <w:right w:w="70" w:type="dxa"/>
            </w:tcMar>
            <w:hideMark/>
          </w:tcPr>
          <w:p w:rsidR="004D561D" w:rsidRPr="004D561D" w:rsidRDefault="004D561D" w:rsidP="004D561D">
            <w:pPr>
              <w:spacing w:after="98" w:line="240" w:lineRule="auto"/>
              <w:jc w:val="both"/>
              <w:rPr>
                <w:rFonts w:ascii="Arial" w:eastAsia="Times New Roman" w:hAnsi="Arial" w:cs="Arial"/>
                <w:color w:val="000000"/>
                <w:sz w:val="18"/>
                <w:szCs w:val="18"/>
                <w:lang w:eastAsia="es-MX"/>
              </w:rPr>
            </w:pPr>
            <w:r w:rsidRPr="004D561D">
              <w:rPr>
                <w:rFonts w:ascii="Arial" w:eastAsia="Times New Roman" w:hAnsi="Arial" w:cs="Arial"/>
                <w:color w:val="000000"/>
                <w:sz w:val="18"/>
                <w:szCs w:val="18"/>
                <w:lang w:eastAsia="es-MX"/>
              </w:rPr>
              <w:t> </w:t>
            </w:r>
          </w:p>
        </w:tc>
      </w:tr>
    </w:tbl>
    <w:p w:rsidR="004D561D" w:rsidRPr="004D561D" w:rsidRDefault="004D561D" w:rsidP="004D561D">
      <w:pPr>
        <w:shd w:val="clear" w:color="auto" w:fill="FFFFFF"/>
        <w:spacing w:after="98" w:line="240" w:lineRule="auto"/>
        <w:ind w:firstLine="288"/>
        <w:jc w:val="both"/>
        <w:rPr>
          <w:rFonts w:ascii="Arial" w:eastAsia="Times New Roman" w:hAnsi="Arial" w:cs="Arial"/>
          <w:color w:val="2F2F2F"/>
          <w:sz w:val="18"/>
          <w:szCs w:val="18"/>
          <w:lang w:eastAsia="es-MX"/>
        </w:rPr>
      </w:pPr>
      <w:r w:rsidRPr="004D561D">
        <w:rPr>
          <w:rFonts w:ascii="Arial" w:eastAsia="Times New Roman" w:hAnsi="Arial" w:cs="Arial"/>
          <w:color w:val="2F2F2F"/>
          <w:sz w:val="18"/>
          <w:szCs w:val="18"/>
          <w:lang w:eastAsia="es-MX"/>
        </w:rPr>
        <w:t> </w:t>
      </w:r>
    </w:p>
    <w:p w:rsidR="004D561D" w:rsidRPr="004D561D" w:rsidRDefault="004D561D" w:rsidP="004D561D">
      <w:pPr>
        <w:shd w:val="clear" w:color="auto" w:fill="FFFFFF"/>
        <w:spacing w:after="98" w:line="240" w:lineRule="auto"/>
        <w:jc w:val="center"/>
        <w:rPr>
          <w:rFonts w:ascii="Arial" w:eastAsia="Times New Roman" w:hAnsi="Arial" w:cs="Arial"/>
          <w:color w:val="2F2F2F"/>
          <w:sz w:val="18"/>
          <w:szCs w:val="18"/>
          <w:lang w:eastAsia="es-MX"/>
        </w:rPr>
      </w:pPr>
      <w:r w:rsidRPr="004D561D">
        <w:rPr>
          <w:rFonts w:ascii="Arial" w:eastAsia="Times New Roman" w:hAnsi="Arial" w:cs="Arial"/>
          <w:b/>
          <w:bCs/>
          <w:color w:val="2F2F2F"/>
          <w:sz w:val="18"/>
          <w:szCs w:val="18"/>
          <w:lang w:eastAsia="es-MX"/>
        </w:rPr>
        <w:t>"D-4 ESTADO DE FLUJOS DE EFECTIVO</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079"/>
        <w:gridCol w:w="633"/>
      </w:tblGrid>
      <w:tr w:rsidR="004D561D" w:rsidRPr="004D561D" w:rsidTr="004D561D">
        <w:trPr>
          <w:trHeight w:val="314"/>
        </w:trPr>
        <w:tc>
          <w:tcPr>
            <w:tcW w:w="8079" w:type="dxa"/>
            <w:shd w:val="clear" w:color="auto" w:fill="FFFFFF"/>
            <w:tcMar>
              <w:top w:w="15" w:type="dxa"/>
              <w:left w:w="70" w:type="dxa"/>
              <w:bottom w:w="15" w:type="dxa"/>
              <w:right w:w="70" w:type="dxa"/>
            </w:tcMar>
            <w:hideMark/>
          </w:tcPr>
          <w:p w:rsidR="004D561D" w:rsidRPr="004D561D" w:rsidRDefault="004D561D" w:rsidP="004D561D">
            <w:pPr>
              <w:spacing w:after="98" w:line="240" w:lineRule="auto"/>
              <w:jc w:val="both"/>
              <w:rPr>
                <w:rFonts w:ascii="Arial" w:eastAsia="Times New Roman" w:hAnsi="Arial" w:cs="Arial"/>
                <w:color w:val="000000"/>
                <w:sz w:val="18"/>
                <w:szCs w:val="18"/>
                <w:lang w:eastAsia="es-MX"/>
              </w:rPr>
            </w:pPr>
            <w:r w:rsidRPr="004D561D">
              <w:rPr>
                <w:rFonts w:ascii="Arial" w:eastAsia="Times New Roman" w:hAnsi="Arial" w:cs="Arial"/>
                <w:color w:val="000000"/>
                <w:sz w:val="18"/>
                <w:szCs w:val="18"/>
                <w:lang w:eastAsia="es-MX"/>
              </w:rPr>
              <w:t>Párrafos 1 a 31 </w:t>
            </w:r>
            <w:r w:rsidRPr="004D561D">
              <w:rPr>
                <w:rFonts w:ascii="Arial" w:eastAsia="Times New Roman" w:hAnsi="Arial" w:cs="Arial"/>
                <w:b/>
                <w:bCs/>
                <w:color w:val="000000"/>
                <w:sz w:val="18"/>
                <w:szCs w:val="18"/>
                <w:lang w:eastAsia="es-MX"/>
              </w:rPr>
              <w:t>. . .</w:t>
            </w:r>
          </w:p>
        </w:tc>
        <w:tc>
          <w:tcPr>
            <w:tcW w:w="633" w:type="dxa"/>
            <w:shd w:val="clear" w:color="auto" w:fill="FFFFFF"/>
            <w:tcMar>
              <w:top w:w="15" w:type="dxa"/>
              <w:left w:w="70" w:type="dxa"/>
              <w:bottom w:w="15" w:type="dxa"/>
              <w:right w:w="70" w:type="dxa"/>
            </w:tcMar>
            <w:hideMark/>
          </w:tcPr>
          <w:p w:rsidR="004D561D" w:rsidRPr="004D561D" w:rsidRDefault="004D561D" w:rsidP="004D561D">
            <w:pPr>
              <w:spacing w:after="98" w:line="240" w:lineRule="auto"/>
              <w:jc w:val="center"/>
              <w:rPr>
                <w:rFonts w:ascii="Arial" w:eastAsia="Times New Roman" w:hAnsi="Arial" w:cs="Arial"/>
                <w:color w:val="000000"/>
                <w:sz w:val="18"/>
                <w:szCs w:val="18"/>
                <w:lang w:eastAsia="es-MX"/>
              </w:rPr>
            </w:pPr>
            <w:r w:rsidRPr="004D561D">
              <w:rPr>
                <w:rFonts w:ascii="Arial" w:eastAsia="Times New Roman" w:hAnsi="Arial" w:cs="Arial"/>
                <w:color w:val="000000"/>
                <w:sz w:val="18"/>
                <w:szCs w:val="18"/>
                <w:lang w:eastAsia="es-MX"/>
              </w:rPr>
              <w:t> </w:t>
            </w:r>
          </w:p>
        </w:tc>
      </w:tr>
      <w:tr w:rsidR="004D561D" w:rsidRPr="004D561D" w:rsidTr="004D561D">
        <w:trPr>
          <w:trHeight w:val="2595"/>
        </w:trPr>
        <w:tc>
          <w:tcPr>
            <w:tcW w:w="8079" w:type="dxa"/>
            <w:shd w:val="clear" w:color="auto" w:fill="FFFFFF"/>
            <w:tcMar>
              <w:top w:w="15" w:type="dxa"/>
              <w:left w:w="70" w:type="dxa"/>
              <w:bottom w:w="15" w:type="dxa"/>
              <w:right w:w="70" w:type="dxa"/>
            </w:tcMar>
            <w:hideMark/>
          </w:tcPr>
          <w:p w:rsidR="004D561D" w:rsidRPr="004D561D" w:rsidRDefault="004D561D" w:rsidP="004D561D">
            <w:pPr>
              <w:spacing w:after="98" w:line="240" w:lineRule="auto"/>
              <w:jc w:val="both"/>
              <w:rPr>
                <w:rFonts w:ascii="Arial" w:eastAsia="Times New Roman" w:hAnsi="Arial" w:cs="Arial"/>
                <w:color w:val="000000"/>
                <w:sz w:val="18"/>
                <w:szCs w:val="18"/>
                <w:lang w:eastAsia="es-MX"/>
              </w:rPr>
            </w:pPr>
            <w:r w:rsidRPr="004D561D">
              <w:rPr>
                <w:rFonts w:ascii="Arial" w:eastAsia="Times New Roman" w:hAnsi="Arial" w:cs="Arial"/>
                <w:color w:val="000000"/>
                <w:sz w:val="18"/>
                <w:szCs w:val="18"/>
                <w:lang w:eastAsia="es-MX"/>
              </w:rPr>
              <w:lastRenderedPageBreak/>
              <w:t>Las entidades deben presentar en un reglón por separado, según proceda, lo siguiente:</w:t>
            </w:r>
          </w:p>
          <w:p w:rsidR="004D561D" w:rsidRPr="004D561D" w:rsidRDefault="004D561D" w:rsidP="004D561D">
            <w:pPr>
              <w:spacing w:after="98" w:line="240" w:lineRule="auto"/>
              <w:ind w:hanging="432"/>
              <w:jc w:val="both"/>
              <w:rPr>
                <w:rFonts w:ascii="Arial" w:eastAsia="Times New Roman" w:hAnsi="Arial" w:cs="Arial"/>
                <w:color w:val="000000"/>
                <w:sz w:val="18"/>
                <w:szCs w:val="18"/>
                <w:lang w:eastAsia="es-MX"/>
              </w:rPr>
            </w:pPr>
            <w:r w:rsidRPr="004D561D">
              <w:rPr>
                <w:rFonts w:ascii="Arial" w:eastAsia="Times New Roman" w:hAnsi="Arial" w:cs="Arial"/>
                <w:color w:val="000000"/>
                <w:sz w:val="18"/>
                <w:szCs w:val="18"/>
                <w:lang w:eastAsia="es-MX"/>
              </w:rPr>
              <w:t>a)</w:t>
            </w:r>
            <w:r w:rsidRPr="004D561D">
              <w:rPr>
                <w:rFonts w:ascii="Arial" w:eastAsia="Times New Roman" w:hAnsi="Arial" w:cs="Arial"/>
                <w:color w:val="000000"/>
                <w:sz w:val="20"/>
                <w:szCs w:val="20"/>
                <w:lang w:eastAsia="es-MX"/>
              </w:rPr>
              <w:t>    </w:t>
            </w:r>
            <w:r w:rsidRPr="004D561D">
              <w:rPr>
                <w:rFonts w:ascii="Arial" w:eastAsia="Times New Roman" w:hAnsi="Arial" w:cs="Arial"/>
                <w:color w:val="000000"/>
                <w:sz w:val="18"/>
                <w:szCs w:val="18"/>
                <w:lang w:eastAsia="es-MX"/>
              </w:rPr>
              <w:t>Los efectos por utilidad o pérdida en cambios del efectivo y equivalentes de efectivo a que hace referencia el párrafo 42, el cual incluye la diferencia generada por la conversión del saldo inicial de efectivo y equivalentes de efectivo al tipo de cambio de cierre de jornada a la fecha de cierre del periodo anterior que publique el Banco de México en su página de Internet www.banxico.org.mx, o la que la sustituya, y del saldo final de efectivo y equivalentes de efectivo al tipo de cambio de cierre de jornada del periodo actual, que publique el Banco de México en la referida página de Internet, y</w:t>
            </w:r>
          </w:p>
          <w:p w:rsidR="004D561D" w:rsidRPr="004D561D" w:rsidRDefault="004D561D" w:rsidP="004D561D">
            <w:pPr>
              <w:spacing w:after="98" w:line="240" w:lineRule="auto"/>
              <w:ind w:hanging="432"/>
              <w:jc w:val="both"/>
              <w:rPr>
                <w:rFonts w:ascii="Arial" w:eastAsia="Times New Roman" w:hAnsi="Arial" w:cs="Arial"/>
                <w:color w:val="000000"/>
                <w:sz w:val="18"/>
                <w:szCs w:val="18"/>
                <w:lang w:eastAsia="es-MX"/>
              </w:rPr>
            </w:pPr>
            <w:r w:rsidRPr="004D561D">
              <w:rPr>
                <w:rFonts w:ascii="Arial" w:eastAsia="Times New Roman" w:hAnsi="Arial" w:cs="Arial"/>
                <w:color w:val="000000"/>
                <w:sz w:val="18"/>
                <w:szCs w:val="18"/>
                <w:lang w:eastAsia="es-MX"/>
              </w:rPr>
              <w:t>b)</w:t>
            </w:r>
            <w:r w:rsidRPr="004D561D">
              <w:rPr>
                <w:rFonts w:ascii="Arial" w:eastAsia="Times New Roman" w:hAnsi="Arial" w:cs="Arial"/>
                <w:color w:val="000000"/>
                <w:sz w:val="20"/>
                <w:szCs w:val="20"/>
                <w:lang w:eastAsia="es-MX"/>
              </w:rPr>
              <w:t>    </w:t>
            </w:r>
            <w:r w:rsidRPr="004D561D">
              <w:rPr>
                <w:rFonts w:ascii="Arial" w:eastAsia="Times New Roman" w:hAnsi="Arial" w:cs="Arial"/>
                <w:color w:val="000000"/>
                <w:sz w:val="18"/>
                <w:szCs w:val="18"/>
                <w:lang w:eastAsia="es-MX"/>
              </w:rPr>
              <w:t>Los efectos por inflación asociados con los saldos y los flujos de efectivo de cualquiera de las entidades que conforman la entidad económica consolidada y que se encuentre en un entorno económico inflacionario.</w:t>
            </w:r>
          </w:p>
        </w:tc>
        <w:tc>
          <w:tcPr>
            <w:tcW w:w="633" w:type="dxa"/>
            <w:shd w:val="clear" w:color="auto" w:fill="FFFFFF"/>
            <w:tcMar>
              <w:top w:w="15" w:type="dxa"/>
              <w:left w:w="70" w:type="dxa"/>
              <w:bottom w:w="15" w:type="dxa"/>
              <w:right w:w="70" w:type="dxa"/>
            </w:tcMar>
            <w:hideMark/>
          </w:tcPr>
          <w:p w:rsidR="004D561D" w:rsidRPr="004D561D" w:rsidRDefault="004D561D" w:rsidP="004D561D">
            <w:pPr>
              <w:spacing w:after="98" w:line="240" w:lineRule="auto"/>
              <w:jc w:val="center"/>
              <w:rPr>
                <w:rFonts w:ascii="Arial" w:eastAsia="Times New Roman" w:hAnsi="Arial" w:cs="Arial"/>
                <w:color w:val="000000"/>
                <w:sz w:val="18"/>
                <w:szCs w:val="18"/>
                <w:lang w:eastAsia="es-MX"/>
              </w:rPr>
            </w:pPr>
            <w:r w:rsidRPr="004D561D">
              <w:rPr>
                <w:rFonts w:ascii="Arial" w:eastAsia="Times New Roman" w:hAnsi="Arial" w:cs="Arial"/>
                <w:color w:val="000000"/>
                <w:sz w:val="18"/>
                <w:szCs w:val="18"/>
                <w:lang w:eastAsia="es-MX"/>
              </w:rPr>
              <w:t>32</w:t>
            </w:r>
          </w:p>
        </w:tc>
      </w:tr>
    </w:tbl>
    <w:p w:rsidR="004D561D" w:rsidRPr="004D561D" w:rsidRDefault="004D561D" w:rsidP="004D561D">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079"/>
        <w:gridCol w:w="633"/>
      </w:tblGrid>
      <w:tr w:rsidR="004D561D" w:rsidRPr="004D561D" w:rsidTr="004D561D">
        <w:trPr>
          <w:trHeight w:val="314"/>
        </w:trPr>
        <w:tc>
          <w:tcPr>
            <w:tcW w:w="8079" w:type="dxa"/>
            <w:shd w:val="clear" w:color="auto" w:fill="FFFFFF"/>
            <w:tcMar>
              <w:top w:w="15" w:type="dxa"/>
              <w:left w:w="70" w:type="dxa"/>
              <w:bottom w:w="15" w:type="dxa"/>
              <w:right w:w="70" w:type="dxa"/>
            </w:tcMar>
            <w:hideMark/>
          </w:tcPr>
          <w:p w:rsidR="004D561D" w:rsidRPr="004D561D" w:rsidRDefault="004D561D" w:rsidP="004D561D">
            <w:pPr>
              <w:spacing w:after="98" w:line="240" w:lineRule="auto"/>
              <w:jc w:val="both"/>
              <w:rPr>
                <w:rFonts w:ascii="Arial" w:eastAsia="Times New Roman" w:hAnsi="Arial" w:cs="Arial"/>
                <w:color w:val="000000"/>
                <w:sz w:val="18"/>
                <w:szCs w:val="18"/>
                <w:lang w:eastAsia="es-MX"/>
              </w:rPr>
            </w:pPr>
            <w:r w:rsidRPr="004D561D">
              <w:rPr>
                <w:rFonts w:ascii="Arial" w:eastAsia="Times New Roman" w:hAnsi="Arial" w:cs="Arial"/>
                <w:color w:val="000000"/>
                <w:sz w:val="18"/>
                <w:szCs w:val="18"/>
                <w:lang w:eastAsia="es-MX"/>
              </w:rPr>
              <w:t>Párrafos 33 a 37 </w:t>
            </w:r>
            <w:r w:rsidRPr="004D561D">
              <w:rPr>
                <w:rFonts w:ascii="Arial" w:eastAsia="Times New Roman" w:hAnsi="Arial" w:cs="Arial"/>
                <w:b/>
                <w:bCs/>
                <w:color w:val="000000"/>
                <w:sz w:val="18"/>
                <w:szCs w:val="18"/>
                <w:lang w:eastAsia="es-MX"/>
              </w:rPr>
              <w:t>. . .</w:t>
            </w:r>
          </w:p>
        </w:tc>
        <w:tc>
          <w:tcPr>
            <w:tcW w:w="633" w:type="dxa"/>
            <w:shd w:val="clear" w:color="auto" w:fill="FFFFFF"/>
            <w:tcMar>
              <w:top w:w="15" w:type="dxa"/>
              <w:left w:w="70" w:type="dxa"/>
              <w:bottom w:w="15" w:type="dxa"/>
              <w:right w:w="70" w:type="dxa"/>
            </w:tcMar>
            <w:hideMark/>
          </w:tcPr>
          <w:p w:rsidR="004D561D" w:rsidRPr="004D561D" w:rsidRDefault="004D561D" w:rsidP="004D561D">
            <w:pPr>
              <w:spacing w:after="98" w:line="240" w:lineRule="auto"/>
              <w:jc w:val="center"/>
              <w:rPr>
                <w:rFonts w:ascii="Arial" w:eastAsia="Times New Roman" w:hAnsi="Arial" w:cs="Arial"/>
                <w:color w:val="000000"/>
                <w:sz w:val="18"/>
                <w:szCs w:val="18"/>
                <w:lang w:eastAsia="es-MX"/>
              </w:rPr>
            </w:pPr>
            <w:r w:rsidRPr="004D561D">
              <w:rPr>
                <w:rFonts w:ascii="Arial" w:eastAsia="Times New Roman" w:hAnsi="Arial" w:cs="Arial"/>
                <w:color w:val="000000"/>
                <w:sz w:val="18"/>
                <w:szCs w:val="18"/>
                <w:lang w:eastAsia="es-MX"/>
              </w:rPr>
              <w:t> </w:t>
            </w:r>
          </w:p>
        </w:tc>
      </w:tr>
      <w:tr w:rsidR="004D561D" w:rsidRPr="004D561D" w:rsidTr="004D561D">
        <w:trPr>
          <w:trHeight w:val="1352"/>
        </w:trPr>
        <w:tc>
          <w:tcPr>
            <w:tcW w:w="8079" w:type="dxa"/>
            <w:shd w:val="clear" w:color="auto" w:fill="FFFFFF"/>
            <w:tcMar>
              <w:top w:w="15" w:type="dxa"/>
              <w:left w:w="70" w:type="dxa"/>
              <w:bottom w:w="15" w:type="dxa"/>
              <w:right w:w="70" w:type="dxa"/>
            </w:tcMar>
            <w:hideMark/>
          </w:tcPr>
          <w:p w:rsidR="004D561D" w:rsidRPr="004D561D" w:rsidRDefault="004D561D" w:rsidP="004D561D">
            <w:pPr>
              <w:spacing w:after="101" w:line="240" w:lineRule="auto"/>
              <w:jc w:val="both"/>
              <w:rPr>
                <w:rFonts w:ascii="Arial" w:eastAsia="Times New Roman" w:hAnsi="Arial" w:cs="Arial"/>
                <w:color w:val="000000"/>
                <w:sz w:val="18"/>
                <w:szCs w:val="18"/>
                <w:lang w:eastAsia="es-MX"/>
              </w:rPr>
            </w:pPr>
            <w:r w:rsidRPr="004D561D">
              <w:rPr>
                <w:rFonts w:ascii="Arial" w:eastAsia="Times New Roman" w:hAnsi="Arial" w:cs="Arial"/>
                <w:i/>
                <w:iCs/>
                <w:color w:val="000000"/>
                <w:sz w:val="18"/>
                <w:szCs w:val="18"/>
                <w:u w:val="single"/>
                <w:lang w:eastAsia="es-MX"/>
              </w:rPr>
              <w:t>Conversión de saldos o flujos de efectivo en moneda extranjera</w:t>
            </w:r>
          </w:p>
          <w:p w:rsidR="004D561D" w:rsidRPr="004D561D" w:rsidRDefault="004D561D" w:rsidP="004D561D">
            <w:pPr>
              <w:spacing w:after="101" w:line="240" w:lineRule="auto"/>
              <w:jc w:val="both"/>
              <w:rPr>
                <w:rFonts w:ascii="Arial" w:eastAsia="Times New Roman" w:hAnsi="Arial" w:cs="Arial"/>
                <w:color w:val="000000"/>
                <w:sz w:val="18"/>
                <w:szCs w:val="18"/>
                <w:lang w:eastAsia="es-MX"/>
              </w:rPr>
            </w:pPr>
            <w:r w:rsidRPr="004D561D">
              <w:rPr>
                <w:rFonts w:ascii="Arial" w:eastAsia="Times New Roman" w:hAnsi="Arial" w:cs="Arial"/>
                <w:color w:val="000000"/>
                <w:sz w:val="18"/>
                <w:szCs w:val="18"/>
                <w:lang w:eastAsia="es-MX"/>
              </w:rPr>
              <w:t>Con el objeto de determinar los cambios de los saldos de las partidas operativas en moneda extranjera de las actividades de operación, estos se deberán convertir al tipo de cambio de cierre de jornada que publique el Banco de México en su página de Internet www.banxico.org.mx, o la que la sustituya a la fecha de cierre.</w:t>
            </w:r>
          </w:p>
        </w:tc>
        <w:tc>
          <w:tcPr>
            <w:tcW w:w="633" w:type="dxa"/>
            <w:shd w:val="clear" w:color="auto" w:fill="FFFFFF"/>
            <w:tcMar>
              <w:top w:w="15" w:type="dxa"/>
              <w:left w:w="70" w:type="dxa"/>
              <w:bottom w:w="15" w:type="dxa"/>
              <w:right w:w="70" w:type="dxa"/>
            </w:tcMar>
            <w:hideMark/>
          </w:tcPr>
          <w:p w:rsidR="004D561D" w:rsidRPr="004D561D" w:rsidRDefault="004D561D" w:rsidP="004D561D">
            <w:pPr>
              <w:spacing w:after="101" w:line="240" w:lineRule="auto"/>
              <w:jc w:val="center"/>
              <w:rPr>
                <w:rFonts w:ascii="Arial" w:eastAsia="Times New Roman" w:hAnsi="Arial" w:cs="Arial"/>
                <w:color w:val="000000"/>
                <w:sz w:val="18"/>
                <w:szCs w:val="18"/>
                <w:lang w:eastAsia="es-MX"/>
              </w:rPr>
            </w:pPr>
            <w:r w:rsidRPr="004D561D">
              <w:rPr>
                <w:rFonts w:ascii="Arial" w:eastAsia="Times New Roman" w:hAnsi="Arial" w:cs="Arial"/>
                <w:color w:val="000000"/>
                <w:sz w:val="18"/>
                <w:szCs w:val="18"/>
                <w:lang w:eastAsia="es-MX"/>
              </w:rPr>
              <w:t> </w:t>
            </w:r>
          </w:p>
          <w:p w:rsidR="004D561D" w:rsidRPr="004D561D" w:rsidRDefault="004D561D" w:rsidP="004D561D">
            <w:pPr>
              <w:spacing w:after="101" w:line="240" w:lineRule="auto"/>
              <w:jc w:val="center"/>
              <w:rPr>
                <w:rFonts w:ascii="Arial" w:eastAsia="Times New Roman" w:hAnsi="Arial" w:cs="Arial"/>
                <w:color w:val="000000"/>
                <w:sz w:val="18"/>
                <w:szCs w:val="18"/>
                <w:lang w:eastAsia="es-MX"/>
              </w:rPr>
            </w:pPr>
            <w:r w:rsidRPr="004D561D">
              <w:rPr>
                <w:rFonts w:ascii="Arial" w:eastAsia="Times New Roman" w:hAnsi="Arial" w:cs="Arial"/>
                <w:color w:val="000000"/>
                <w:sz w:val="18"/>
                <w:szCs w:val="18"/>
                <w:lang w:eastAsia="es-MX"/>
              </w:rPr>
              <w:t>38</w:t>
            </w:r>
          </w:p>
        </w:tc>
      </w:tr>
      <w:tr w:rsidR="004D561D" w:rsidRPr="004D561D" w:rsidTr="004D561D">
        <w:trPr>
          <w:trHeight w:val="1251"/>
        </w:trPr>
        <w:tc>
          <w:tcPr>
            <w:tcW w:w="8079" w:type="dxa"/>
            <w:shd w:val="clear" w:color="auto" w:fill="FFFFFF"/>
            <w:tcMar>
              <w:top w:w="15" w:type="dxa"/>
              <w:left w:w="70" w:type="dxa"/>
              <w:bottom w:w="15" w:type="dxa"/>
              <w:right w:w="70" w:type="dxa"/>
            </w:tcMar>
            <w:hideMark/>
          </w:tcPr>
          <w:p w:rsidR="004D561D" w:rsidRPr="004D561D" w:rsidRDefault="004D561D" w:rsidP="004D561D">
            <w:pPr>
              <w:spacing w:after="101" w:line="240" w:lineRule="auto"/>
              <w:jc w:val="both"/>
              <w:rPr>
                <w:rFonts w:ascii="Arial" w:eastAsia="Times New Roman" w:hAnsi="Arial" w:cs="Arial"/>
                <w:color w:val="000000"/>
                <w:sz w:val="18"/>
                <w:szCs w:val="18"/>
                <w:lang w:eastAsia="es-MX"/>
              </w:rPr>
            </w:pPr>
            <w:r w:rsidRPr="004D561D">
              <w:rPr>
                <w:rFonts w:ascii="Arial" w:eastAsia="Times New Roman" w:hAnsi="Arial" w:cs="Arial"/>
                <w:color w:val="000000"/>
                <w:sz w:val="18"/>
                <w:szCs w:val="18"/>
                <w:lang w:eastAsia="es-MX"/>
              </w:rPr>
              <w:t>Los flujos de efectivo procedentes de transacciones en moneda extranjera relacionados con actividades de inversión y financiamiento, se convertirán a la moneda de informe de la entidad aplicando al importe en moneda extranjera el tipo de cambio de cierre de jornada a la fecha en que se produjo cada flujo, el cual será el que publique el Banco de México en la referida página de Internet.</w:t>
            </w:r>
          </w:p>
        </w:tc>
        <w:tc>
          <w:tcPr>
            <w:tcW w:w="633" w:type="dxa"/>
            <w:shd w:val="clear" w:color="auto" w:fill="FFFFFF"/>
            <w:tcMar>
              <w:top w:w="15" w:type="dxa"/>
              <w:left w:w="70" w:type="dxa"/>
              <w:bottom w:w="15" w:type="dxa"/>
              <w:right w:w="70" w:type="dxa"/>
            </w:tcMar>
            <w:hideMark/>
          </w:tcPr>
          <w:p w:rsidR="004D561D" w:rsidRPr="004D561D" w:rsidRDefault="004D561D" w:rsidP="004D561D">
            <w:pPr>
              <w:spacing w:after="101" w:line="240" w:lineRule="auto"/>
              <w:jc w:val="center"/>
              <w:rPr>
                <w:rFonts w:ascii="Arial" w:eastAsia="Times New Roman" w:hAnsi="Arial" w:cs="Arial"/>
                <w:color w:val="000000"/>
                <w:sz w:val="18"/>
                <w:szCs w:val="18"/>
                <w:lang w:eastAsia="es-MX"/>
              </w:rPr>
            </w:pPr>
            <w:r w:rsidRPr="004D561D">
              <w:rPr>
                <w:rFonts w:ascii="Arial" w:eastAsia="Times New Roman" w:hAnsi="Arial" w:cs="Arial"/>
                <w:color w:val="000000"/>
                <w:sz w:val="18"/>
                <w:szCs w:val="18"/>
                <w:lang w:eastAsia="es-MX"/>
              </w:rPr>
              <w:t>39</w:t>
            </w:r>
          </w:p>
        </w:tc>
      </w:tr>
      <w:tr w:rsidR="004D561D" w:rsidRPr="004D561D" w:rsidTr="004D561D">
        <w:trPr>
          <w:trHeight w:val="331"/>
        </w:trPr>
        <w:tc>
          <w:tcPr>
            <w:tcW w:w="8079" w:type="dxa"/>
            <w:shd w:val="clear" w:color="auto" w:fill="FFFFFF"/>
            <w:tcMar>
              <w:top w:w="15" w:type="dxa"/>
              <w:left w:w="70" w:type="dxa"/>
              <w:bottom w:w="15" w:type="dxa"/>
              <w:right w:w="70" w:type="dxa"/>
            </w:tcMar>
            <w:hideMark/>
          </w:tcPr>
          <w:p w:rsidR="004D561D" w:rsidRPr="004D561D" w:rsidRDefault="004D561D" w:rsidP="004D561D">
            <w:pPr>
              <w:spacing w:after="101" w:line="240" w:lineRule="auto"/>
              <w:jc w:val="both"/>
              <w:rPr>
                <w:rFonts w:ascii="Arial" w:eastAsia="Times New Roman" w:hAnsi="Arial" w:cs="Arial"/>
                <w:color w:val="000000"/>
                <w:sz w:val="18"/>
                <w:szCs w:val="18"/>
                <w:lang w:eastAsia="es-MX"/>
              </w:rPr>
            </w:pPr>
            <w:r w:rsidRPr="004D561D">
              <w:rPr>
                <w:rFonts w:ascii="Arial" w:eastAsia="Times New Roman" w:hAnsi="Arial" w:cs="Arial"/>
                <w:color w:val="000000"/>
                <w:sz w:val="18"/>
                <w:szCs w:val="18"/>
                <w:lang w:eastAsia="es-MX"/>
              </w:rPr>
              <w:t>Párrafos 40 a 48 </w:t>
            </w:r>
            <w:r w:rsidRPr="004D561D">
              <w:rPr>
                <w:rFonts w:ascii="Arial" w:eastAsia="Times New Roman" w:hAnsi="Arial" w:cs="Arial"/>
                <w:b/>
                <w:bCs/>
                <w:color w:val="000000"/>
                <w:sz w:val="18"/>
                <w:szCs w:val="18"/>
                <w:lang w:eastAsia="es-MX"/>
              </w:rPr>
              <w:t>. . .</w:t>
            </w:r>
            <w:r w:rsidRPr="004D561D">
              <w:rPr>
                <w:rFonts w:ascii="Arial" w:eastAsia="Times New Roman" w:hAnsi="Arial" w:cs="Arial"/>
                <w:color w:val="000000"/>
                <w:sz w:val="18"/>
                <w:szCs w:val="18"/>
                <w:lang w:eastAsia="es-MX"/>
              </w:rPr>
              <w:t>"</w:t>
            </w:r>
          </w:p>
        </w:tc>
        <w:tc>
          <w:tcPr>
            <w:tcW w:w="633" w:type="dxa"/>
            <w:shd w:val="clear" w:color="auto" w:fill="FFFFFF"/>
            <w:tcMar>
              <w:top w:w="15" w:type="dxa"/>
              <w:left w:w="70" w:type="dxa"/>
              <w:bottom w:w="15" w:type="dxa"/>
              <w:right w:w="70" w:type="dxa"/>
            </w:tcMar>
            <w:hideMark/>
          </w:tcPr>
          <w:p w:rsidR="004D561D" w:rsidRPr="004D561D" w:rsidRDefault="004D561D" w:rsidP="004D561D">
            <w:pPr>
              <w:spacing w:after="101" w:line="240" w:lineRule="auto"/>
              <w:jc w:val="center"/>
              <w:rPr>
                <w:rFonts w:ascii="Arial" w:eastAsia="Times New Roman" w:hAnsi="Arial" w:cs="Arial"/>
                <w:color w:val="000000"/>
                <w:sz w:val="18"/>
                <w:szCs w:val="18"/>
                <w:lang w:eastAsia="es-MX"/>
              </w:rPr>
            </w:pPr>
            <w:r w:rsidRPr="004D561D">
              <w:rPr>
                <w:rFonts w:ascii="Arial" w:eastAsia="Times New Roman" w:hAnsi="Arial" w:cs="Arial"/>
                <w:color w:val="000000"/>
                <w:sz w:val="18"/>
                <w:szCs w:val="18"/>
                <w:lang w:eastAsia="es-MX"/>
              </w:rPr>
              <w:t> </w:t>
            </w:r>
          </w:p>
        </w:tc>
      </w:tr>
    </w:tbl>
    <w:p w:rsidR="004D561D" w:rsidRPr="004D561D" w:rsidRDefault="004D561D" w:rsidP="004D561D">
      <w:pPr>
        <w:shd w:val="clear" w:color="auto" w:fill="FFFFFF"/>
        <w:spacing w:after="101" w:line="240" w:lineRule="auto"/>
        <w:ind w:firstLine="288"/>
        <w:jc w:val="both"/>
        <w:rPr>
          <w:rFonts w:ascii="Arial" w:eastAsia="Times New Roman" w:hAnsi="Arial" w:cs="Arial"/>
          <w:color w:val="2F2F2F"/>
          <w:sz w:val="18"/>
          <w:szCs w:val="18"/>
          <w:lang w:eastAsia="es-MX"/>
        </w:rPr>
      </w:pPr>
      <w:r w:rsidRPr="004D561D">
        <w:rPr>
          <w:rFonts w:ascii="Arial" w:eastAsia="Times New Roman" w:hAnsi="Arial" w:cs="Arial"/>
          <w:color w:val="2F2F2F"/>
          <w:sz w:val="18"/>
          <w:szCs w:val="18"/>
          <w:lang w:eastAsia="es-MX"/>
        </w:rPr>
        <w:t> </w:t>
      </w:r>
    </w:p>
    <w:p w:rsidR="004D561D" w:rsidRPr="004D561D" w:rsidRDefault="004D561D" w:rsidP="004D561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D561D">
        <w:rPr>
          <w:rFonts w:ascii="Times" w:eastAsia="Times New Roman" w:hAnsi="Times" w:cs="Times"/>
          <w:b/>
          <w:bCs/>
          <w:color w:val="2F2F2F"/>
          <w:sz w:val="18"/>
          <w:szCs w:val="18"/>
          <w:lang w:eastAsia="es-MX"/>
        </w:rPr>
        <w:t>TRANSITORIO</w:t>
      </w:r>
    </w:p>
    <w:p w:rsidR="004D561D" w:rsidRPr="004D561D" w:rsidRDefault="004D561D" w:rsidP="004D561D">
      <w:pPr>
        <w:shd w:val="clear" w:color="auto" w:fill="FFFFFF"/>
        <w:spacing w:after="101" w:line="240" w:lineRule="auto"/>
        <w:ind w:firstLine="288"/>
        <w:jc w:val="both"/>
        <w:rPr>
          <w:rFonts w:ascii="Arial" w:eastAsia="Times New Roman" w:hAnsi="Arial" w:cs="Arial"/>
          <w:color w:val="2F2F2F"/>
          <w:sz w:val="18"/>
          <w:szCs w:val="18"/>
          <w:lang w:eastAsia="es-MX"/>
        </w:rPr>
      </w:pPr>
      <w:r w:rsidRPr="004D561D">
        <w:rPr>
          <w:rFonts w:ascii="Arial" w:eastAsia="Times New Roman" w:hAnsi="Arial" w:cs="Arial"/>
          <w:b/>
          <w:bCs/>
          <w:color w:val="2F2F2F"/>
          <w:sz w:val="18"/>
          <w:szCs w:val="18"/>
          <w:lang w:eastAsia="es-MX"/>
        </w:rPr>
        <w:t>ÚNICO.-</w:t>
      </w:r>
      <w:r w:rsidRPr="004D561D">
        <w:rPr>
          <w:rFonts w:ascii="Arial" w:eastAsia="Times New Roman" w:hAnsi="Arial" w:cs="Arial"/>
          <w:color w:val="2F2F2F"/>
          <w:sz w:val="18"/>
          <w:szCs w:val="18"/>
          <w:lang w:eastAsia="es-MX"/>
        </w:rPr>
        <w:t> La presente Resolución entrará en vigor a partir del 15 de diciembre de 2021.</w:t>
      </w:r>
    </w:p>
    <w:p w:rsidR="004D561D" w:rsidRPr="004D561D" w:rsidRDefault="004D561D" w:rsidP="004D561D">
      <w:pPr>
        <w:shd w:val="clear" w:color="auto" w:fill="FFFFFF"/>
        <w:spacing w:after="101" w:line="240" w:lineRule="auto"/>
        <w:ind w:firstLine="288"/>
        <w:jc w:val="both"/>
        <w:rPr>
          <w:rFonts w:ascii="Arial" w:eastAsia="Times New Roman" w:hAnsi="Arial" w:cs="Arial"/>
          <w:color w:val="2F2F2F"/>
          <w:sz w:val="18"/>
          <w:szCs w:val="18"/>
          <w:lang w:eastAsia="es-MX"/>
        </w:rPr>
      </w:pPr>
      <w:r w:rsidRPr="004D561D">
        <w:rPr>
          <w:rFonts w:ascii="Arial" w:eastAsia="Times New Roman" w:hAnsi="Arial" w:cs="Arial"/>
          <w:color w:val="2F2F2F"/>
          <w:sz w:val="18"/>
          <w:szCs w:val="18"/>
          <w:lang w:eastAsia="es-MX"/>
        </w:rPr>
        <w:t>Atentamente</w:t>
      </w:r>
    </w:p>
    <w:p w:rsidR="004D561D" w:rsidRPr="004D561D" w:rsidRDefault="004D561D" w:rsidP="004D561D">
      <w:pPr>
        <w:shd w:val="clear" w:color="auto" w:fill="FFFFFF"/>
        <w:spacing w:after="101" w:line="240" w:lineRule="auto"/>
        <w:ind w:firstLine="288"/>
        <w:jc w:val="both"/>
        <w:rPr>
          <w:rFonts w:ascii="Arial" w:eastAsia="Times New Roman" w:hAnsi="Arial" w:cs="Arial"/>
          <w:color w:val="2F2F2F"/>
          <w:sz w:val="18"/>
          <w:szCs w:val="18"/>
          <w:lang w:eastAsia="es-MX"/>
        </w:rPr>
      </w:pPr>
      <w:r w:rsidRPr="004D561D">
        <w:rPr>
          <w:rFonts w:ascii="Arial" w:eastAsia="Times New Roman" w:hAnsi="Arial" w:cs="Arial"/>
          <w:color w:val="2F2F2F"/>
          <w:sz w:val="18"/>
          <w:szCs w:val="18"/>
          <w:lang w:eastAsia="es-MX"/>
        </w:rPr>
        <w:t>Ciudad de México, a 8 de diciembre de 2021.- Presidente de la Comisión Nacional Bancaria y de Valores, Dr.</w:t>
      </w:r>
      <w:r w:rsidRPr="004D561D">
        <w:rPr>
          <w:rFonts w:ascii="Arial" w:eastAsia="Times New Roman" w:hAnsi="Arial" w:cs="Arial"/>
          <w:b/>
          <w:bCs/>
          <w:color w:val="2F2F2F"/>
          <w:sz w:val="18"/>
          <w:szCs w:val="18"/>
          <w:lang w:eastAsia="es-MX"/>
        </w:rPr>
        <w:t> Jesús de la Fuente Rodríguez</w:t>
      </w:r>
      <w:r w:rsidRPr="004D561D">
        <w:rPr>
          <w:rFonts w:ascii="Arial" w:eastAsia="Times New Roman" w:hAnsi="Arial" w:cs="Arial"/>
          <w:color w:val="2F2F2F"/>
          <w:sz w:val="18"/>
          <w:szCs w:val="18"/>
          <w:lang w:eastAsia="es-MX"/>
        </w:rPr>
        <w:t>.- Rúbrica.</w:t>
      </w:r>
    </w:p>
    <w:sectPr w:rsidR="004D561D" w:rsidRPr="004D561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61D"/>
    <w:rsid w:val="004D561D"/>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61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61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1664">
      <w:bodyDiv w:val="1"/>
      <w:marLeft w:val="0"/>
      <w:marRight w:val="0"/>
      <w:marTop w:val="0"/>
      <w:marBottom w:val="0"/>
      <w:divBdr>
        <w:top w:val="none" w:sz="0" w:space="0" w:color="auto"/>
        <w:left w:val="none" w:sz="0" w:space="0" w:color="auto"/>
        <w:bottom w:val="none" w:sz="0" w:space="0" w:color="auto"/>
        <w:right w:val="none" w:sz="0" w:space="0" w:color="auto"/>
      </w:divBdr>
      <w:divsChild>
        <w:div w:id="944770124">
          <w:marLeft w:val="0"/>
          <w:marRight w:val="0"/>
          <w:marTop w:val="0"/>
          <w:marBottom w:val="82"/>
          <w:divBdr>
            <w:top w:val="none" w:sz="0" w:space="0" w:color="auto"/>
            <w:left w:val="none" w:sz="0" w:space="0" w:color="auto"/>
            <w:bottom w:val="none" w:sz="0" w:space="0" w:color="auto"/>
            <w:right w:val="none" w:sz="0" w:space="0" w:color="auto"/>
          </w:divBdr>
        </w:div>
        <w:div w:id="1373656553">
          <w:marLeft w:val="0"/>
          <w:marRight w:val="0"/>
          <w:marTop w:val="101"/>
          <w:marBottom w:val="82"/>
          <w:divBdr>
            <w:top w:val="none" w:sz="0" w:space="0" w:color="auto"/>
            <w:left w:val="none" w:sz="0" w:space="0" w:color="auto"/>
            <w:bottom w:val="none" w:sz="0" w:space="0" w:color="auto"/>
            <w:right w:val="none" w:sz="0" w:space="0" w:color="auto"/>
          </w:divBdr>
        </w:div>
        <w:div w:id="1983608314">
          <w:marLeft w:val="0"/>
          <w:marRight w:val="0"/>
          <w:marTop w:val="0"/>
          <w:marBottom w:val="82"/>
          <w:divBdr>
            <w:top w:val="none" w:sz="0" w:space="0" w:color="auto"/>
            <w:left w:val="none" w:sz="0" w:space="0" w:color="auto"/>
            <w:bottom w:val="none" w:sz="0" w:space="0" w:color="auto"/>
            <w:right w:val="none" w:sz="0" w:space="0" w:color="auto"/>
          </w:divBdr>
        </w:div>
        <w:div w:id="408424947">
          <w:marLeft w:val="0"/>
          <w:marRight w:val="0"/>
          <w:marTop w:val="0"/>
          <w:marBottom w:val="82"/>
          <w:divBdr>
            <w:top w:val="none" w:sz="0" w:space="0" w:color="auto"/>
            <w:left w:val="none" w:sz="0" w:space="0" w:color="auto"/>
            <w:bottom w:val="none" w:sz="0" w:space="0" w:color="auto"/>
            <w:right w:val="none" w:sz="0" w:space="0" w:color="auto"/>
          </w:divBdr>
        </w:div>
        <w:div w:id="729809433">
          <w:marLeft w:val="0"/>
          <w:marRight w:val="0"/>
          <w:marTop w:val="0"/>
          <w:marBottom w:val="82"/>
          <w:divBdr>
            <w:top w:val="none" w:sz="0" w:space="0" w:color="auto"/>
            <w:left w:val="none" w:sz="0" w:space="0" w:color="auto"/>
            <w:bottom w:val="none" w:sz="0" w:space="0" w:color="auto"/>
            <w:right w:val="none" w:sz="0" w:space="0" w:color="auto"/>
          </w:divBdr>
        </w:div>
        <w:div w:id="98570346">
          <w:marLeft w:val="0"/>
          <w:marRight w:val="0"/>
          <w:marTop w:val="0"/>
          <w:marBottom w:val="82"/>
          <w:divBdr>
            <w:top w:val="none" w:sz="0" w:space="0" w:color="auto"/>
            <w:left w:val="none" w:sz="0" w:space="0" w:color="auto"/>
            <w:bottom w:val="none" w:sz="0" w:space="0" w:color="auto"/>
            <w:right w:val="none" w:sz="0" w:space="0" w:color="auto"/>
          </w:divBdr>
        </w:div>
        <w:div w:id="990056274">
          <w:marLeft w:val="0"/>
          <w:marRight w:val="0"/>
          <w:marTop w:val="0"/>
          <w:marBottom w:val="82"/>
          <w:divBdr>
            <w:top w:val="none" w:sz="0" w:space="0" w:color="auto"/>
            <w:left w:val="none" w:sz="0" w:space="0" w:color="auto"/>
            <w:bottom w:val="none" w:sz="0" w:space="0" w:color="auto"/>
            <w:right w:val="none" w:sz="0" w:space="0" w:color="auto"/>
          </w:divBdr>
        </w:div>
        <w:div w:id="1287930378">
          <w:marLeft w:val="0"/>
          <w:marRight w:val="0"/>
          <w:marTop w:val="101"/>
          <w:marBottom w:val="82"/>
          <w:divBdr>
            <w:top w:val="none" w:sz="0" w:space="0" w:color="auto"/>
            <w:left w:val="none" w:sz="0" w:space="0" w:color="auto"/>
            <w:bottom w:val="none" w:sz="0" w:space="0" w:color="auto"/>
            <w:right w:val="none" w:sz="0" w:space="0" w:color="auto"/>
          </w:divBdr>
        </w:div>
        <w:div w:id="646012839">
          <w:marLeft w:val="0"/>
          <w:marRight w:val="0"/>
          <w:marTop w:val="0"/>
          <w:marBottom w:val="82"/>
          <w:divBdr>
            <w:top w:val="none" w:sz="0" w:space="0" w:color="auto"/>
            <w:left w:val="none" w:sz="0" w:space="0" w:color="auto"/>
            <w:bottom w:val="none" w:sz="0" w:space="0" w:color="auto"/>
            <w:right w:val="none" w:sz="0" w:space="0" w:color="auto"/>
          </w:divBdr>
        </w:div>
        <w:div w:id="924458150">
          <w:marLeft w:val="0"/>
          <w:marRight w:val="0"/>
          <w:marTop w:val="0"/>
          <w:marBottom w:val="82"/>
          <w:divBdr>
            <w:top w:val="none" w:sz="0" w:space="0" w:color="auto"/>
            <w:left w:val="none" w:sz="0" w:space="0" w:color="auto"/>
            <w:bottom w:val="none" w:sz="0" w:space="0" w:color="auto"/>
            <w:right w:val="none" w:sz="0" w:space="0" w:color="auto"/>
          </w:divBdr>
        </w:div>
        <w:div w:id="475148531">
          <w:marLeft w:val="0"/>
          <w:marRight w:val="0"/>
          <w:marTop w:val="0"/>
          <w:marBottom w:val="82"/>
          <w:divBdr>
            <w:top w:val="none" w:sz="0" w:space="0" w:color="auto"/>
            <w:left w:val="none" w:sz="0" w:space="0" w:color="auto"/>
            <w:bottom w:val="none" w:sz="0" w:space="0" w:color="auto"/>
            <w:right w:val="none" w:sz="0" w:space="0" w:color="auto"/>
          </w:divBdr>
        </w:div>
        <w:div w:id="1955549709">
          <w:marLeft w:val="0"/>
          <w:marRight w:val="0"/>
          <w:marTop w:val="0"/>
          <w:marBottom w:val="82"/>
          <w:divBdr>
            <w:top w:val="none" w:sz="0" w:space="0" w:color="auto"/>
            <w:left w:val="none" w:sz="0" w:space="0" w:color="auto"/>
            <w:bottom w:val="none" w:sz="0" w:space="0" w:color="auto"/>
            <w:right w:val="none" w:sz="0" w:space="0" w:color="auto"/>
          </w:divBdr>
        </w:div>
        <w:div w:id="1853491795">
          <w:marLeft w:val="0"/>
          <w:marRight w:val="0"/>
          <w:marTop w:val="0"/>
          <w:marBottom w:val="82"/>
          <w:divBdr>
            <w:top w:val="none" w:sz="0" w:space="0" w:color="auto"/>
            <w:left w:val="none" w:sz="0" w:space="0" w:color="auto"/>
            <w:bottom w:val="none" w:sz="0" w:space="0" w:color="auto"/>
            <w:right w:val="none" w:sz="0" w:space="0" w:color="auto"/>
          </w:divBdr>
        </w:div>
        <w:div w:id="227886197">
          <w:marLeft w:val="0"/>
          <w:marRight w:val="0"/>
          <w:marTop w:val="0"/>
          <w:marBottom w:val="82"/>
          <w:divBdr>
            <w:top w:val="none" w:sz="0" w:space="0" w:color="auto"/>
            <w:left w:val="none" w:sz="0" w:space="0" w:color="auto"/>
            <w:bottom w:val="none" w:sz="0" w:space="0" w:color="auto"/>
            <w:right w:val="none" w:sz="0" w:space="0" w:color="auto"/>
          </w:divBdr>
        </w:div>
        <w:div w:id="1644386692">
          <w:marLeft w:val="0"/>
          <w:marRight w:val="0"/>
          <w:marTop w:val="0"/>
          <w:marBottom w:val="82"/>
          <w:divBdr>
            <w:top w:val="none" w:sz="0" w:space="0" w:color="auto"/>
            <w:left w:val="none" w:sz="0" w:space="0" w:color="auto"/>
            <w:bottom w:val="none" w:sz="0" w:space="0" w:color="auto"/>
            <w:right w:val="none" w:sz="0" w:space="0" w:color="auto"/>
          </w:divBdr>
        </w:div>
        <w:div w:id="1359087093">
          <w:marLeft w:val="0"/>
          <w:marRight w:val="0"/>
          <w:marTop w:val="0"/>
          <w:marBottom w:val="82"/>
          <w:divBdr>
            <w:top w:val="none" w:sz="0" w:space="0" w:color="auto"/>
            <w:left w:val="none" w:sz="0" w:space="0" w:color="auto"/>
            <w:bottom w:val="none" w:sz="0" w:space="0" w:color="auto"/>
            <w:right w:val="none" w:sz="0" w:space="0" w:color="auto"/>
          </w:divBdr>
        </w:div>
        <w:div w:id="802042278">
          <w:marLeft w:val="0"/>
          <w:marRight w:val="0"/>
          <w:marTop w:val="0"/>
          <w:marBottom w:val="82"/>
          <w:divBdr>
            <w:top w:val="none" w:sz="0" w:space="0" w:color="auto"/>
            <w:left w:val="none" w:sz="0" w:space="0" w:color="auto"/>
            <w:bottom w:val="none" w:sz="0" w:space="0" w:color="auto"/>
            <w:right w:val="none" w:sz="0" w:space="0" w:color="auto"/>
          </w:divBdr>
        </w:div>
        <w:div w:id="1317419576">
          <w:marLeft w:val="0"/>
          <w:marRight w:val="0"/>
          <w:marTop w:val="0"/>
          <w:marBottom w:val="82"/>
          <w:divBdr>
            <w:top w:val="none" w:sz="0" w:space="0" w:color="auto"/>
            <w:left w:val="none" w:sz="0" w:space="0" w:color="auto"/>
            <w:bottom w:val="none" w:sz="0" w:space="0" w:color="auto"/>
            <w:right w:val="none" w:sz="0" w:space="0" w:color="auto"/>
          </w:divBdr>
        </w:div>
        <w:div w:id="1574775398">
          <w:marLeft w:val="0"/>
          <w:marRight w:val="0"/>
          <w:marTop w:val="0"/>
          <w:marBottom w:val="101"/>
          <w:divBdr>
            <w:top w:val="none" w:sz="0" w:space="0" w:color="auto"/>
            <w:left w:val="none" w:sz="0" w:space="0" w:color="auto"/>
            <w:bottom w:val="none" w:sz="0" w:space="0" w:color="auto"/>
            <w:right w:val="none" w:sz="0" w:space="0" w:color="auto"/>
          </w:divBdr>
        </w:div>
        <w:div w:id="773480331">
          <w:marLeft w:val="0"/>
          <w:marRight w:val="0"/>
          <w:marTop w:val="0"/>
          <w:marBottom w:val="98"/>
          <w:divBdr>
            <w:top w:val="none" w:sz="0" w:space="0" w:color="auto"/>
            <w:left w:val="none" w:sz="0" w:space="0" w:color="auto"/>
            <w:bottom w:val="none" w:sz="0" w:space="0" w:color="auto"/>
            <w:right w:val="none" w:sz="0" w:space="0" w:color="auto"/>
          </w:divBdr>
        </w:div>
        <w:div w:id="34085986">
          <w:marLeft w:val="0"/>
          <w:marRight w:val="0"/>
          <w:marTop w:val="0"/>
          <w:marBottom w:val="98"/>
          <w:divBdr>
            <w:top w:val="none" w:sz="0" w:space="0" w:color="auto"/>
            <w:left w:val="none" w:sz="0" w:space="0" w:color="auto"/>
            <w:bottom w:val="none" w:sz="0" w:space="0" w:color="auto"/>
            <w:right w:val="none" w:sz="0" w:space="0" w:color="auto"/>
          </w:divBdr>
        </w:div>
        <w:div w:id="1571311544">
          <w:marLeft w:val="0"/>
          <w:marRight w:val="0"/>
          <w:marTop w:val="0"/>
          <w:marBottom w:val="98"/>
          <w:divBdr>
            <w:top w:val="none" w:sz="0" w:space="0" w:color="auto"/>
            <w:left w:val="none" w:sz="0" w:space="0" w:color="auto"/>
            <w:bottom w:val="none" w:sz="0" w:space="0" w:color="auto"/>
            <w:right w:val="none" w:sz="0" w:space="0" w:color="auto"/>
          </w:divBdr>
        </w:div>
        <w:div w:id="1483157239">
          <w:marLeft w:val="0"/>
          <w:marRight w:val="0"/>
          <w:marTop w:val="0"/>
          <w:marBottom w:val="98"/>
          <w:divBdr>
            <w:top w:val="none" w:sz="0" w:space="0" w:color="auto"/>
            <w:left w:val="none" w:sz="0" w:space="0" w:color="auto"/>
            <w:bottom w:val="none" w:sz="0" w:space="0" w:color="auto"/>
            <w:right w:val="none" w:sz="0" w:space="0" w:color="auto"/>
          </w:divBdr>
        </w:div>
        <w:div w:id="1454398971">
          <w:marLeft w:val="432"/>
          <w:marRight w:val="0"/>
          <w:marTop w:val="0"/>
          <w:marBottom w:val="98"/>
          <w:divBdr>
            <w:top w:val="none" w:sz="0" w:space="0" w:color="auto"/>
            <w:left w:val="none" w:sz="0" w:space="0" w:color="auto"/>
            <w:bottom w:val="none" w:sz="0" w:space="0" w:color="auto"/>
            <w:right w:val="none" w:sz="0" w:space="0" w:color="auto"/>
          </w:divBdr>
        </w:div>
        <w:div w:id="366833117">
          <w:marLeft w:val="432"/>
          <w:marRight w:val="0"/>
          <w:marTop w:val="0"/>
          <w:marBottom w:val="98"/>
          <w:divBdr>
            <w:top w:val="none" w:sz="0" w:space="0" w:color="auto"/>
            <w:left w:val="none" w:sz="0" w:space="0" w:color="auto"/>
            <w:bottom w:val="none" w:sz="0" w:space="0" w:color="auto"/>
            <w:right w:val="none" w:sz="0" w:space="0" w:color="auto"/>
          </w:divBdr>
        </w:div>
        <w:div w:id="1624579696">
          <w:marLeft w:val="0"/>
          <w:marRight w:val="0"/>
          <w:marTop w:val="0"/>
          <w:marBottom w:val="98"/>
          <w:divBdr>
            <w:top w:val="none" w:sz="0" w:space="0" w:color="auto"/>
            <w:left w:val="none" w:sz="0" w:space="0" w:color="auto"/>
            <w:bottom w:val="none" w:sz="0" w:space="0" w:color="auto"/>
            <w:right w:val="none" w:sz="0" w:space="0" w:color="auto"/>
          </w:divBdr>
        </w:div>
        <w:div w:id="786240957">
          <w:marLeft w:val="0"/>
          <w:marRight w:val="0"/>
          <w:marTop w:val="0"/>
          <w:marBottom w:val="98"/>
          <w:divBdr>
            <w:top w:val="none" w:sz="0" w:space="0" w:color="auto"/>
            <w:left w:val="none" w:sz="0" w:space="0" w:color="auto"/>
            <w:bottom w:val="none" w:sz="0" w:space="0" w:color="auto"/>
            <w:right w:val="none" w:sz="0" w:space="0" w:color="auto"/>
          </w:divBdr>
        </w:div>
        <w:div w:id="155346064">
          <w:marLeft w:val="0"/>
          <w:marRight w:val="0"/>
          <w:marTop w:val="0"/>
          <w:marBottom w:val="98"/>
          <w:divBdr>
            <w:top w:val="none" w:sz="0" w:space="0" w:color="auto"/>
            <w:left w:val="none" w:sz="0" w:space="0" w:color="auto"/>
            <w:bottom w:val="none" w:sz="0" w:space="0" w:color="auto"/>
            <w:right w:val="none" w:sz="0" w:space="0" w:color="auto"/>
          </w:divBdr>
        </w:div>
        <w:div w:id="386881657">
          <w:marLeft w:val="0"/>
          <w:marRight w:val="0"/>
          <w:marTop w:val="0"/>
          <w:marBottom w:val="98"/>
          <w:divBdr>
            <w:top w:val="none" w:sz="0" w:space="0" w:color="auto"/>
            <w:left w:val="none" w:sz="0" w:space="0" w:color="auto"/>
            <w:bottom w:val="none" w:sz="0" w:space="0" w:color="auto"/>
            <w:right w:val="none" w:sz="0" w:space="0" w:color="auto"/>
          </w:divBdr>
        </w:div>
        <w:div w:id="1015425363">
          <w:marLeft w:val="0"/>
          <w:marRight w:val="0"/>
          <w:marTop w:val="0"/>
          <w:marBottom w:val="98"/>
          <w:divBdr>
            <w:top w:val="none" w:sz="0" w:space="0" w:color="auto"/>
            <w:left w:val="none" w:sz="0" w:space="0" w:color="auto"/>
            <w:bottom w:val="none" w:sz="0" w:space="0" w:color="auto"/>
            <w:right w:val="none" w:sz="0" w:space="0" w:color="auto"/>
          </w:divBdr>
        </w:div>
        <w:div w:id="1960642301">
          <w:marLeft w:val="0"/>
          <w:marRight w:val="0"/>
          <w:marTop w:val="0"/>
          <w:marBottom w:val="98"/>
          <w:divBdr>
            <w:top w:val="none" w:sz="0" w:space="0" w:color="auto"/>
            <w:left w:val="none" w:sz="0" w:space="0" w:color="auto"/>
            <w:bottom w:val="none" w:sz="0" w:space="0" w:color="auto"/>
            <w:right w:val="none" w:sz="0" w:space="0" w:color="auto"/>
          </w:divBdr>
        </w:div>
        <w:div w:id="695041065">
          <w:marLeft w:val="0"/>
          <w:marRight w:val="0"/>
          <w:marTop w:val="0"/>
          <w:marBottom w:val="98"/>
          <w:divBdr>
            <w:top w:val="none" w:sz="0" w:space="0" w:color="auto"/>
            <w:left w:val="none" w:sz="0" w:space="0" w:color="auto"/>
            <w:bottom w:val="none" w:sz="0" w:space="0" w:color="auto"/>
            <w:right w:val="none" w:sz="0" w:space="0" w:color="auto"/>
          </w:divBdr>
        </w:div>
        <w:div w:id="1779133226">
          <w:marLeft w:val="0"/>
          <w:marRight w:val="0"/>
          <w:marTop w:val="0"/>
          <w:marBottom w:val="98"/>
          <w:divBdr>
            <w:top w:val="none" w:sz="0" w:space="0" w:color="auto"/>
            <w:left w:val="none" w:sz="0" w:space="0" w:color="auto"/>
            <w:bottom w:val="none" w:sz="0" w:space="0" w:color="auto"/>
            <w:right w:val="none" w:sz="0" w:space="0" w:color="auto"/>
          </w:divBdr>
        </w:div>
        <w:div w:id="1493788216">
          <w:marLeft w:val="0"/>
          <w:marRight w:val="0"/>
          <w:marTop w:val="0"/>
          <w:marBottom w:val="98"/>
          <w:divBdr>
            <w:top w:val="none" w:sz="0" w:space="0" w:color="auto"/>
            <w:left w:val="none" w:sz="0" w:space="0" w:color="auto"/>
            <w:bottom w:val="none" w:sz="0" w:space="0" w:color="auto"/>
            <w:right w:val="none" w:sz="0" w:space="0" w:color="auto"/>
          </w:divBdr>
        </w:div>
        <w:div w:id="650644036">
          <w:marLeft w:val="0"/>
          <w:marRight w:val="0"/>
          <w:marTop w:val="0"/>
          <w:marBottom w:val="98"/>
          <w:divBdr>
            <w:top w:val="none" w:sz="0" w:space="0" w:color="auto"/>
            <w:left w:val="none" w:sz="0" w:space="0" w:color="auto"/>
            <w:bottom w:val="none" w:sz="0" w:space="0" w:color="auto"/>
            <w:right w:val="none" w:sz="0" w:space="0" w:color="auto"/>
          </w:divBdr>
        </w:div>
        <w:div w:id="1628661650">
          <w:marLeft w:val="0"/>
          <w:marRight w:val="0"/>
          <w:marTop w:val="0"/>
          <w:marBottom w:val="98"/>
          <w:divBdr>
            <w:top w:val="none" w:sz="0" w:space="0" w:color="auto"/>
            <w:left w:val="none" w:sz="0" w:space="0" w:color="auto"/>
            <w:bottom w:val="none" w:sz="0" w:space="0" w:color="auto"/>
            <w:right w:val="none" w:sz="0" w:space="0" w:color="auto"/>
          </w:divBdr>
        </w:div>
        <w:div w:id="588462621">
          <w:marLeft w:val="0"/>
          <w:marRight w:val="0"/>
          <w:marTop w:val="0"/>
          <w:marBottom w:val="98"/>
          <w:divBdr>
            <w:top w:val="none" w:sz="0" w:space="0" w:color="auto"/>
            <w:left w:val="none" w:sz="0" w:space="0" w:color="auto"/>
            <w:bottom w:val="none" w:sz="0" w:space="0" w:color="auto"/>
            <w:right w:val="none" w:sz="0" w:space="0" w:color="auto"/>
          </w:divBdr>
        </w:div>
        <w:div w:id="2037198934">
          <w:marLeft w:val="0"/>
          <w:marRight w:val="0"/>
          <w:marTop w:val="0"/>
          <w:marBottom w:val="98"/>
          <w:divBdr>
            <w:top w:val="none" w:sz="0" w:space="0" w:color="auto"/>
            <w:left w:val="none" w:sz="0" w:space="0" w:color="auto"/>
            <w:bottom w:val="none" w:sz="0" w:space="0" w:color="auto"/>
            <w:right w:val="none" w:sz="0" w:space="0" w:color="auto"/>
          </w:divBdr>
        </w:div>
        <w:div w:id="1706248465">
          <w:marLeft w:val="0"/>
          <w:marRight w:val="0"/>
          <w:marTop w:val="0"/>
          <w:marBottom w:val="98"/>
          <w:divBdr>
            <w:top w:val="none" w:sz="0" w:space="0" w:color="auto"/>
            <w:left w:val="none" w:sz="0" w:space="0" w:color="auto"/>
            <w:bottom w:val="none" w:sz="0" w:space="0" w:color="auto"/>
            <w:right w:val="none" w:sz="0" w:space="0" w:color="auto"/>
          </w:divBdr>
        </w:div>
        <w:div w:id="686293194">
          <w:marLeft w:val="0"/>
          <w:marRight w:val="0"/>
          <w:marTop w:val="0"/>
          <w:marBottom w:val="98"/>
          <w:divBdr>
            <w:top w:val="none" w:sz="0" w:space="0" w:color="auto"/>
            <w:left w:val="none" w:sz="0" w:space="0" w:color="auto"/>
            <w:bottom w:val="none" w:sz="0" w:space="0" w:color="auto"/>
            <w:right w:val="none" w:sz="0" w:space="0" w:color="auto"/>
          </w:divBdr>
        </w:div>
        <w:div w:id="1176113031">
          <w:marLeft w:val="0"/>
          <w:marRight w:val="0"/>
          <w:marTop w:val="0"/>
          <w:marBottom w:val="98"/>
          <w:divBdr>
            <w:top w:val="none" w:sz="0" w:space="0" w:color="auto"/>
            <w:left w:val="none" w:sz="0" w:space="0" w:color="auto"/>
            <w:bottom w:val="none" w:sz="0" w:space="0" w:color="auto"/>
            <w:right w:val="none" w:sz="0" w:space="0" w:color="auto"/>
          </w:divBdr>
        </w:div>
        <w:div w:id="943919482">
          <w:marLeft w:val="0"/>
          <w:marRight w:val="0"/>
          <w:marTop w:val="0"/>
          <w:marBottom w:val="98"/>
          <w:divBdr>
            <w:top w:val="none" w:sz="0" w:space="0" w:color="auto"/>
            <w:left w:val="none" w:sz="0" w:space="0" w:color="auto"/>
            <w:bottom w:val="none" w:sz="0" w:space="0" w:color="auto"/>
            <w:right w:val="none" w:sz="0" w:space="0" w:color="auto"/>
          </w:divBdr>
        </w:div>
        <w:div w:id="1873837702">
          <w:marLeft w:val="0"/>
          <w:marRight w:val="0"/>
          <w:marTop w:val="0"/>
          <w:marBottom w:val="98"/>
          <w:divBdr>
            <w:top w:val="none" w:sz="0" w:space="0" w:color="auto"/>
            <w:left w:val="none" w:sz="0" w:space="0" w:color="auto"/>
            <w:bottom w:val="none" w:sz="0" w:space="0" w:color="auto"/>
            <w:right w:val="none" w:sz="0" w:space="0" w:color="auto"/>
          </w:divBdr>
        </w:div>
        <w:div w:id="282661493">
          <w:marLeft w:val="0"/>
          <w:marRight w:val="0"/>
          <w:marTop w:val="0"/>
          <w:marBottom w:val="98"/>
          <w:divBdr>
            <w:top w:val="none" w:sz="0" w:space="0" w:color="auto"/>
            <w:left w:val="none" w:sz="0" w:space="0" w:color="auto"/>
            <w:bottom w:val="none" w:sz="0" w:space="0" w:color="auto"/>
            <w:right w:val="none" w:sz="0" w:space="0" w:color="auto"/>
          </w:divBdr>
        </w:div>
        <w:div w:id="570039365">
          <w:marLeft w:val="0"/>
          <w:marRight w:val="0"/>
          <w:marTop w:val="0"/>
          <w:marBottom w:val="98"/>
          <w:divBdr>
            <w:top w:val="none" w:sz="0" w:space="0" w:color="auto"/>
            <w:left w:val="none" w:sz="0" w:space="0" w:color="auto"/>
            <w:bottom w:val="none" w:sz="0" w:space="0" w:color="auto"/>
            <w:right w:val="none" w:sz="0" w:space="0" w:color="auto"/>
          </w:divBdr>
        </w:div>
        <w:div w:id="174030057">
          <w:marLeft w:val="0"/>
          <w:marRight w:val="0"/>
          <w:marTop w:val="0"/>
          <w:marBottom w:val="98"/>
          <w:divBdr>
            <w:top w:val="none" w:sz="0" w:space="0" w:color="auto"/>
            <w:left w:val="none" w:sz="0" w:space="0" w:color="auto"/>
            <w:bottom w:val="none" w:sz="0" w:space="0" w:color="auto"/>
            <w:right w:val="none" w:sz="0" w:space="0" w:color="auto"/>
          </w:divBdr>
        </w:div>
        <w:div w:id="354841651">
          <w:marLeft w:val="0"/>
          <w:marRight w:val="0"/>
          <w:marTop w:val="0"/>
          <w:marBottom w:val="98"/>
          <w:divBdr>
            <w:top w:val="none" w:sz="0" w:space="0" w:color="auto"/>
            <w:left w:val="none" w:sz="0" w:space="0" w:color="auto"/>
            <w:bottom w:val="none" w:sz="0" w:space="0" w:color="auto"/>
            <w:right w:val="none" w:sz="0" w:space="0" w:color="auto"/>
          </w:divBdr>
        </w:div>
        <w:div w:id="1982685932">
          <w:marLeft w:val="0"/>
          <w:marRight w:val="0"/>
          <w:marTop w:val="0"/>
          <w:marBottom w:val="98"/>
          <w:divBdr>
            <w:top w:val="none" w:sz="0" w:space="0" w:color="auto"/>
            <w:left w:val="none" w:sz="0" w:space="0" w:color="auto"/>
            <w:bottom w:val="none" w:sz="0" w:space="0" w:color="auto"/>
            <w:right w:val="none" w:sz="0" w:space="0" w:color="auto"/>
          </w:divBdr>
        </w:div>
        <w:div w:id="760024222">
          <w:marLeft w:val="0"/>
          <w:marRight w:val="0"/>
          <w:marTop w:val="0"/>
          <w:marBottom w:val="98"/>
          <w:divBdr>
            <w:top w:val="none" w:sz="0" w:space="0" w:color="auto"/>
            <w:left w:val="none" w:sz="0" w:space="0" w:color="auto"/>
            <w:bottom w:val="none" w:sz="0" w:space="0" w:color="auto"/>
            <w:right w:val="none" w:sz="0" w:space="0" w:color="auto"/>
          </w:divBdr>
        </w:div>
        <w:div w:id="225455662">
          <w:marLeft w:val="0"/>
          <w:marRight w:val="0"/>
          <w:marTop w:val="0"/>
          <w:marBottom w:val="98"/>
          <w:divBdr>
            <w:top w:val="none" w:sz="0" w:space="0" w:color="auto"/>
            <w:left w:val="none" w:sz="0" w:space="0" w:color="auto"/>
            <w:bottom w:val="none" w:sz="0" w:space="0" w:color="auto"/>
            <w:right w:val="none" w:sz="0" w:space="0" w:color="auto"/>
          </w:divBdr>
        </w:div>
        <w:div w:id="848255941">
          <w:marLeft w:val="0"/>
          <w:marRight w:val="0"/>
          <w:marTop w:val="0"/>
          <w:marBottom w:val="98"/>
          <w:divBdr>
            <w:top w:val="none" w:sz="0" w:space="0" w:color="auto"/>
            <w:left w:val="none" w:sz="0" w:space="0" w:color="auto"/>
            <w:bottom w:val="none" w:sz="0" w:space="0" w:color="auto"/>
            <w:right w:val="none" w:sz="0" w:space="0" w:color="auto"/>
          </w:divBdr>
        </w:div>
        <w:div w:id="859855446">
          <w:marLeft w:val="432"/>
          <w:marRight w:val="0"/>
          <w:marTop w:val="0"/>
          <w:marBottom w:val="98"/>
          <w:divBdr>
            <w:top w:val="none" w:sz="0" w:space="0" w:color="auto"/>
            <w:left w:val="none" w:sz="0" w:space="0" w:color="auto"/>
            <w:bottom w:val="none" w:sz="0" w:space="0" w:color="auto"/>
            <w:right w:val="none" w:sz="0" w:space="0" w:color="auto"/>
          </w:divBdr>
        </w:div>
        <w:div w:id="1261256739">
          <w:marLeft w:val="432"/>
          <w:marRight w:val="0"/>
          <w:marTop w:val="0"/>
          <w:marBottom w:val="98"/>
          <w:divBdr>
            <w:top w:val="none" w:sz="0" w:space="0" w:color="auto"/>
            <w:left w:val="none" w:sz="0" w:space="0" w:color="auto"/>
            <w:bottom w:val="none" w:sz="0" w:space="0" w:color="auto"/>
            <w:right w:val="none" w:sz="0" w:space="0" w:color="auto"/>
          </w:divBdr>
        </w:div>
        <w:div w:id="448478943">
          <w:marLeft w:val="0"/>
          <w:marRight w:val="0"/>
          <w:marTop w:val="0"/>
          <w:marBottom w:val="98"/>
          <w:divBdr>
            <w:top w:val="none" w:sz="0" w:space="0" w:color="auto"/>
            <w:left w:val="none" w:sz="0" w:space="0" w:color="auto"/>
            <w:bottom w:val="none" w:sz="0" w:space="0" w:color="auto"/>
            <w:right w:val="none" w:sz="0" w:space="0" w:color="auto"/>
          </w:divBdr>
        </w:div>
        <w:div w:id="852186769">
          <w:marLeft w:val="0"/>
          <w:marRight w:val="0"/>
          <w:marTop w:val="0"/>
          <w:marBottom w:val="98"/>
          <w:divBdr>
            <w:top w:val="none" w:sz="0" w:space="0" w:color="auto"/>
            <w:left w:val="none" w:sz="0" w:space="0" w:color="auto"/>
            <w:bottom w:val="none" w:sz="0" w:space="0" w:color="auto"/>
            <w:right w:val="none" w:sz="0" w:space="0" w:color="auto"/>
          </w:divBdr>
        </w:div>
        <w:div w:id="307780307">
          <w:marLeft w:val="0"/>
          <w:marRight w:val="0"/>
          <w:marTop w:val="0"/>
          <w:marBottom w:val="98"/>
          <w:divBdr>
            <w:top w:val="none" w:sz="0" w:space="0" w:color="auto"/>
            <w:left w:val="none" w:sz="0" w:space="0" w:color="auto"/>
            <w:bottom w:val="none" w:sz="0" w:space="0" w:color="auto"/>
            <w:right w:val="none" w:sz="0" w:space="0" w:color="auto"/>
          </w:divBdr>
        </w:div>
        <w:div w:id="48191413">
          <w:marLeft w:val="0"/>
          <w:marRight w:val="0"/>
          <w:marTop w:val="0"/>
          <w:marBottom w:val="101"/>
          <w:divBdr>
            <w:top w:val="none" w:sz="0" w:space="0" w:color="auto"/>
            <w:left w:val="none" w:sz="0" w:space="0" w:color="auto"/>
            <w:bottom w:val="none" w:sz="0" w:space="0" w:color="auto"/>
            <w:right w:val="none" w:sz="0" w:space="0" w:color="auto"/>
          </w:divBdr>
        </w:div>
        <w:div w:id="1871187459">
          <w:marLeft w:val="0"/>
          <w:marRight w:val="0"/>
          <w:marTop w:val="0"/>
          <w:marBottom w:val="101"/>
          <w:divBdr>
            <w:top w:val="none" w:sz="0" w:space="0" w:color="auto"/>
            <w:left w:val="none" w:sz="0" w:space="0" w:color="auto"/>
            <w:bottom w:val="none" w:sz="0" w:space="0" w:color="auto"/>
            <w:right w:val="none" w:sz="0" w:space="0" w:color="auto"/>
          </w:divBdr>
        </w:div>
        <w:div w:id="112871713">
          <w:marLeft w:val="0"/>
          <w:marRight w:val="0"/>
          <w:marTop w:val="0"/>
          <w:marBottom w:val="101"/>
          <w:divBdr>
            <w:top w:val="none" w:sz="0" w:space="0" w:color="auto"/>
            <w:left w:val="none" w:sz="0" w:space="0" w:color="auto"/>
            <w:bottom w:val="none" w:sz="0" w:space="0" w:color="auto"/>
            <w:right w:val="none" w:sz="0" w:space="0" w:color="auto"/>
          </w:divBdr>
        </w:div>
        <w:div w:id="556891199">
          <w:marLeft w:val="0"/>
          <w:marRight w:val="0"/>
          <w:marTop w:val="0"/>
          <w:marBottom w:val="101"/>
          <w:divBdr>
            <w:top w:val="none" w:sz="0" w:space="0" w:color="auto"/>
            <w:left w:val="none" w:sz="0" w:space="0" w:color="auto"/>
            <w:bottom w:val="none" w:sz="0" w:space="0" w:color="auto"/>
            <w:right w:val="none" w:sz="0" w:space="0" w:color="auto"/>
          </w:divBdr>
        </w:div>
        <w:div w:id="510606046">
          <w:marLeft w:val="0"/>
          <w:marRight w:val="0"/>
          <w:marTop w:val="0"/>
          <w:marBottom w:val="101"/>
          <w:divBdr>
            <w:top w:val="none" w:sz="0" w:space="0" w:color="auto"/>
            <w:left w:val="none" w:sz="0" w:space="0" w:color="auto"/>
            <w:bottom w:val="none" w:sz="0" w:space="0" w:color="auto"/>
            <w:right w:val="none" w:sz="0" w:space="0" w:color="auto"/>
          </w:divBdr>
        </w:div>
        <w:div w:id="2052921784">
          <w:marLeft w:val="0"/>
          <w:marRight w:val="0"/>
          <w:marTop w:val="0"/>
          <w:marBottom w:val="101"/>
          <w:divBdr>
            <w:top w:val="none" w:sz="0" w:space="0" w:color="auto"/>
            <w:left w:val="none" w:sz="0" w:space="0" w:color="auto"/>
            <w:bottom w:val="none" w:sz="0" w:space="0" w:color="auto"/>
            <w:right w:val="none" w:sz="0" w:space="0" w:color="auto"/>
          </w:divBdr>
        </w:div>
        <w:div w:id="955675839">
          <w:marLeft w:val="0"/>
          <w:marRight w:val="0"/>
          <w:marTop w:val="0"/>
          <w:marBottom w:val="101"/>
          <w:divBdr>
            <w:top w:val="none" w:sz="0" w:space="0" w:color="auto"/>
            <w:left w:val="none" w:sz="0" w:space="0" w:color="auto"/>
            <w:bottom w:val="none" w:sz="0" w:space="0" w:color="auto"/>
            <w:right w:val="none" w:sz="0" w:space="0" w:color="auto"/>
          </w:divBdr>
        </w:div>
        <w:div w:id="1542208348">
          <w:marLeft w:val="0"/>
          <w:marRight w:val="0"/>
          <w:marTop w:val="0"/>
          <w:marBottom w:val="101"/>
          <w:divBdr>
            <w:top w:val="none" w:sz="0" w:space="0" w:color="auto"/>
            <w:left w:val="none" w:sz="0" w:space="0" w:color="auto"/>
            <w:bottom w:val="none" w:sz="0" w:space="0" w:color="auto"/>
            <w:right w:val="none" w:sz="0" w:space="0" w:color="auto"/>
          </w:divBdr>
        </w:div>
        <w:div w:id="1130587751">
          <w:marLeft w:val="0"/>
          <w:marRight w:val="0"/>
          <w:marTop w:val="0"/>
          <w:marBottom w:val="101"/>
          <w:divBdr>
            <w:top w:val="none" w:sz="0" w:space="0" w:color="auto"/>
            <w:left w:val="none" w:sz="0" w:space="0" w:color="auto"/>
            <w:bottom w:val="none" w:sz="0" w:space="0" w:color="auto"/>
            <w:right w:val="none" w:sz="0" w:space="0" w:color="auto"/>
          </w:divBdr>
        </w:div>
        <w:div w:id="822358298">
          <w:marLeft w:val="0"/>
          <w:marRight w:val="0"/>
          <w:marTop w:val="101"/>
          <w:marBottom w:val="101"/>
          <w:divBdr>
            <w:top w:val="none" w:sz="0" w:space="0" w:color="auto"/>
            <w:left w:val="none" w:sz="0" w:space="0" w:color="auto"/>
            <w:bottom w:val="none" w:sz="0" w:space="0" w:color="auto"/>
            <w:right w:val="none" w:sz="0" w:space="0" w:color="auto"/>
          </w:divBdr>
        </w:div>
        <w:div w:id="1423602103">
          <w:marLeft w:val="0"/>
          <w:marRight w:val="0"/>
          <w:marTop w:val="0"/>
          <w:marBottom w:val="101"/>
          <w:divBdr>
            <w:top w:val="none" w:sz="0" w:space="0" w:color="auto"/>
            <w:left w:val="none" w:sz="0" w:space="0" w:color="auto"/>
            <w:bottom w:val="none" w:sz="0" w:space="0" w:color="auto"/>
            <w:right w:val="none" w:sz="0" w:space="0" w:color="auto"/>
          </w:divBdr>
        </w:div>
        <w:div w:id="610169596">
          <w:marLeft w:val="0"/>
          <w:marRight w:val="0"/>
          <w:marTop w:val="0"/>
          <w:marBottom w:val="101"/>
          <w:divBdr>
            <w:top w:val="none" w:sz="0" w:space="0" w:color="auto"/>
            <w:left w:val="none" w:sz="0" w:space="0" w:color="auto"/>
            <w:bottom w:val="none" w:sz="0" w:space="0" w:color="auto"/>
            <w:right w:val="none" w:sz="0" w:space="0" w:color="auto"/>
          </w:divBdr>
        </w:div>
        <w:div w:id="169603625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1415</Words>
  <Characters>7785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2021-12-15T14:47:00Z</dcterms:created>
  <dcterms:modified xsi:type="dcterms:W3CDTF">2021-12-15T14:49:00Z</dcterms:modified>
</cp:coreProperties>
</file>