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38" w:rsidRPr="00841D9A" w:rsidRDefault="00C66C38" w:rsidP="00C66C38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C66C38">
        <w:rPr>
          <w:rFonts w:ascii="Verdana" w:eastAsia="Verdana" w:hAnsi="Verdana" w:cs="Verdana"/>
          <w:b/>
          <w:color w:val="0000FF"/>
          <w:sz w:val="24"/>
          <w:szCs w:val="24"/>
        </w:rPr>
        <w:t>RESOLUCIÓN modificatoria de la Resolución que modifica las Disposiciones de carácter general aplicables a las entidades de ahorro y crédito popular, organismos de integración, sociedades financieras comunitarias y organismos de integración financiera rural, a que se refiere la Ley de Ahorro y Crédito Popular, publicada el 23 de enero de 2018.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02 diciembre 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>de 2022)</w:t>
      </w:r>
      <w:bookmarkEnd w:id="0"/>
    </w:p>
    <w:p w:rsidR="00527216" w:rsidRDefault="00C66C38" w:rsidP="00C66C38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283404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Público.- Comisión Nacional Bancaria y de Valores</w:t>
      </w:r>
      <w:r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.</w:t>
      </w:r>
    </w:p>
    <w:p w:rsidR="00C66C38" w:rsidRPr="00C66C38" w:rsidRDefault="00C66C38" w:rsidP="00C66C3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66C3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Comisión Nacional Bancaria y de Valores, con fundamento en lo dispuesto por los artículos 46 Bis, primer párrafo; 117 y 119 Bis 4 de la Ley de Ahorro y Crédito Popular, así como 4, fracciones III, IV, XXXVI y XXXVIII y 16, fracción I de la Ley de la Comisión Nacional Bancaria y de Valores, y</w:t>
      </w:r>
    </w:p>
    <w:p w:rsidR="00C66C38" w:rsidRPr="00C66C38" w:rsidRDefault="00C66C38" w:rsidP="00C66C3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C66C3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CONSIDERANDO</w:t>
      </w:r>
    </w:p>
    <w:p w:rsidR="00C66C38" w:rsidRPr="00C66C38" w:rsidRDefault="00C66C38" w:rsidP="00C66C3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66C3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el 23 de enero de 2018 se publicó en el Diario Oficial de la Federación la "Resolución que modifica las Disposiciones de carácter general aplicables a las entidades de ahorro y crédito popular, organismos de integración, sociedades financieras comunitarias y organismos de integración financiera rural, a que se refiere la Ley de Ahorro y Crédito Popular", con la finalidad de, entre otras, incorporar ciertas Normas de Información Financiera emitidas por el Consejo Mexicano de Normas de Información Financiera, A.C., a las normas aplicables a la elaboración de la contabilidad de las sociedades financieras populares, sociedades financieras comunitarias y organismos de integración financiera rural, y</w:t>
      </w:r>
    </w:p>
    <w:p w:rsidR="00C66C38" w:rsidRPr="00C66C38" w:rsidRDefault="00C66C38" w:rsidP="00C66C3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66C3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Que, como resultado de la crisis sanitaria mundial acaecida en los años inmediatos anteriores y sus efectos económicos adversos, las sociedades financieras populares, sociedades financieras comunitarias y organismos de integración financiera rural han reducido su capacidad operativa, por lo que es conveniente ampliar el plazo para la entrada en vigor de las Normas de Información Financiera a que se refiere el Considerando anterior, a fin de que las señaladas entidades se encuentren en posibilidad de adecuar sus sistemas de información contable, ha resuelto expedir la siguiente:</w:t>
      </w:r>
    </w:p>
    <w:p w:rsidR="00C66C38" w:rsidRPr="00C66C38" w:rsidRDefault="00C66C38" w:rsidP="00C66C3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C66C38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RESOLUCIÓN MODIFICATORIA DE LA "RESOLUCIÓN QUE MODIFICA LAS DISPOSICIONES DE CARÁCTER GENERAL APLICABLES A LAS ENTIDADES DE AHORRO Y CRÉDITO POPULAR, ORGANISMOS DE INTEGRACIÓN, SOCIEDADES FINANCIERAS COMUNITARIAS Y ORGANISMOS DE INTEGRACIÓN FINANCIERA RURAL, A QUE SE REFIERE LA LEY DE AHORRO Y CRÉDITO POPULAR", PUBLICADA EN EL DIARIO OFICIAL DE LA FEDERACIÓN EL 23 DE ENERO DE 2018</w:t>
      </w:r>
    </w:p>
    <w:p w:rsidR="00C66C38" w:rsidRPr="00C66C38" w:rsidRDefault="00C66C38" w:rsidP="00C66C3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66C3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C66C3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 </w:t>
      </w:r>
      <w:r w:rsidRPr="00C66C3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REFORMA</w:t>
      </w:r>
      <w:r w:rsidRPr="00C66C3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artículo SEGUNDO TRANSITORIO de la "Resolución que modifica las Disposiciones de carácter general aplicables a las entidades de ahorro y crédito popular, organismos de integración, sociedades financieras comunitarias y organismos de integración financiera rural, a que se refiere la Ley de Ahorro y Crédito Popular", publicada en el Diario Oficial de la Federación el 23 de enero de 2018 y modificado mediante resoluciones dadas a conocer en dicho medio de difusión el 15 de noviembre de 2018, 4 de noviembre de 2019 y 9 de noviembre de 2020, para quedar como sigue:</w:t>
      </w:r>
    </w:p>
    <w:p w:rsidR="00C66C38" w:rsidRPr="00C66C38" w:rsidRDefault="00C66C38" w:rsidP="00C66C3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66C3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"SEGUNDO.- </w:t>
      </w:r>
      <w:r w:rsidRPr="00C66C3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Normas de Información Financiera B-17 "Determinación del valor razonable", C-3 "Cuentas por cobrar", C-9 "Provisiones, contingencias y compromisos", C-16 "Deterioro de instrumentos financieros por cobrar", C-19 "Instrumentos financieros por pagar", C-20 "Instrumentos financieros para cobrar principal e interés", D-1 "Ingresos por contratos con clientes", D-2 "Costos por contratos con clientes" y D-5 "Arrendamientos", emitidas por el Consejo Mexicano de Normas de Información Financiera, A.C. y referidas en el párrafo 3 del Criterio A-2 "Aplicación de normas particulares" del Anexo E que se modifica mediante el presente instrumento, entrarán en vigor el 1 de enero de 2024."</w:t>
      </w:r>
    </w:p>
    <w:p w:rsidR="00C66C38" w:rsidRPr="00C66C38" w:rsidRDefault="00C66C38" w:rsidP="00C66C3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C66C3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C66C38" w:rsidRPr="00C66C38" w:rsidRDefault="00C66C38" w:rsidP="00C66C3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66C3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C66C3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 presente Resolución entrará en vigor el día siguiente al de su publicación en el Diario Oficial de la Federación.</w:t>
      </w:r>
    </w:p>
    <w:p w:rsidR="00C66C38" w:rsidRPr="00C66C38" w:rsidRDefault="00C66C38" w:rsidP="00C66C3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66C3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</w:t>
      </w:r>
    </w:p>
    <w:p w:rsidR="00C66C38" w:rsidRPr="00C66C38" w:rsidRDefault="00C66C38" w:rsidP="00C66C3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66C3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24 de noviembre de 2022.- Presidente de la Comisión Nacional Bancaria y de Valores, Dr.</w:t>
      </w:r>
      <w:r w:rsidRPr="00C66C3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Jesús de la Fuente Rodríguez</w:t>
      </w:r>
      <w:r w:rsidRPr="00C66C3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C66C38" w:rsidRDefault="00C66C38" w:rsidP="00C66C38">
      <w:pPr>
        <w:jc w:val="both"/>
      </w:pPr>
    </w:p>
    <w:sectPr w:rsidR="00C66C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38"/>
    <w:rsid w:val="00527216"/>
    <w:rsid w:val="00C6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C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C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8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8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00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6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633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2022-12-02T14:42:00Z</dcterms:created>
  <dcterms:modified xsi:type="dcterms:W3CDTF">2022-12-02T14:44:00Z</dcterms:modified>
</cp:coreProperties>
</file>