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G/JGA/56/2020 por el que se da a conocer el cambio de adscripción del Magistrado Luis Enrique Osuna Sánchez a la Segunda Ponencia de la Sala Regional del Noroeste II, del Magistrado Juan Carlos Reyes Torres a la Segunda Ponencia de la Segunda Sala Regional del Noroeste III, y de la Magistrada Sylvia Marcela Robles Romo a la Tercera Ponencia de la Primera Sala Regional del Noroeste III; así como suplencia de Magistrado en la Primera Ponencia de la Primera Sala Regional del Noroeste III y de la Tercera Ponencia de la Segunda Sala Regional del Noroeste III</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G/JGA/56/2020.</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CAMBIO DE ADSCRIPCIÓN DEL MAGISTRADO LUIS ENRIQUE OSUNA SÁNCHEZ A LA SEGUNDA PONENCIA DE LA SALA REGIONAL DEL NOROESTE II, DEL MAGISTRADO JUAN CARLOS REYES TORRES A LA SEGUNDA PONENCIA DE LA SEGUNDA SALA REGIONAL DEL NOROESTE III, Y DE LA MAGISTRADA SYLVIA MARCELA ROBLES ROMO A LA TERCERA PONENCIA DE LA PRIMERA SALA REGIONAL DEL NOROESTE III; ASÍ COMO SUPLENCIA DE MAGISTRADO EN LA PRIMERA PONENCIA DE LA PRIMERA SALA REGIONAL DEL NOROESTE III Y DE LA TERCERA PONENCIA DE LA SEGUNDA SALA REGIONAL DEL NOROESTE III.</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Que las fracciones II, VI, XXIII y XXXIX del artículo 23 de la Ley Orgánica vigente de este Tribunal, faculta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el artículo 48 segundo párrafo de la citada Ley Orgánica, establece, entre otros supuestos, que las faltas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Que mediante Acuerdo </w:t>
      </w:r>
      <w:r w:rsidDel="00000000" w:rsidR="00000000" w:rsidRPr="00000000">
        <w:rPr>
          <w:b w:val="1"/>
          <w:color w:val="2f2f2f"/>
          <w:sz w:val="18"/>
          <w:szCs w:val="18"/>
          <w:rtl w:val="0"/>
        </w:rPr>
        <w:t xml:space="preserve">G/JGA/38/2018</w:t>
      </w:r>
      <w:r w:rsidDel="00000000" w:rsidR="00000000" w:rsidRPr="00000000">
        <w:rPr>
          <w:color w:val="2f2f2f"/>
          <w:sz w:val="18"/>
          <w:szCs w:val="18"/>
          <w:rtl w:val="0"/>
        </w:rPr>
        <w:t xml:space="preserve"> dictado por la Junta de Gobierno y Administración en sesión de 03 de mayo de 2018 se aprobó, entre otras asignaciones, la adscripción del Magistrado Supernumerario Luis Enrique Osuna Sánchez a la Primera Ponencia de la Segunda Sala Regional del Noroeste III.</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Que en sesión de 13 de febrero de 2020 la Junta de Gobierno y Administración dictó el Acuerdo </w:t>
      </w:r>
      <w:r w:rsidDel="00000000" w:rsidR="00000000" w:rsidRPr="00000000">
        <w:rPr>
          <w:b w:val="1"/>
          <w:color w:val="2f2f2f"/>
          <w:sz w:val="18"/>
          <w:szCs w:val="18"/>
          <w:rtl w:val="0"/>
        </w:rPr>
        <w:t xml:space="preserve">G/JGA/14/2020</w:t>
      </w:r>
      <w:r w:rsidDel="00000000" w:rsidR="00000000" w:rsidRPr="00000000">
        <w:rPr>
          <w:color w:val="2f2f2f"/>
          <w:sz w:val="18"/>
          <w:szCs w:val="18"/>
          <w:rtl w:val="0"/>
        </w:rPr>
        <w:t xml:space="preserve"> por el que, entre otros movimientos, aprobó la comisión temporal del Magistrado Supernumerario Luis Enrique Osuna Sánchez a Tercera Ponencia de la Segunda Sala Regional del Noroeste III, y la suplencia de Magistrada en la Segunda Ponencia de la Segunda Sala Regional del Noroeste III.</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Que mediante Acuerdo </w:t>
      </w:r>
      <w:r w:rsidDel="00000000" w:rsidR="00000000" w:rsidRPr="00000000">
        <w:rPr>
          <w:b w:val="1"/>
          <w:color w:val="2f2f2f"/>
          <w:sz w:val="18"/>
          <w:szCs w:val="18"/>
          <w:rtl w:val="0"/>
        </w:rPr>
        <w:t xml:space="preserve">G/JGA/33/2020</w:t>
      </w:r>
      <w:r w:rsidDel="00000000" w:rsidR="00000000" w:rsidRPr="00000000">
        <w:rPr>
          <w:color w:val="2f2f2f"/>
          <w:sz w:val="18"/>
          <w:szCs w:val="18"/>
          <w:rtl w:val="0"/>
        </w:rPr>
        <w:t xml:space="preserve"> dictado en sesión de 12 de marzo de 2020, la Junta de Gobierno y Administración aprobó, entre otros movimientos, el cambio de adscripción del Magistrado Juan Carlos Reyes Torres a la Tercera Ponencia de la Primera Sala Regional del Noroeste III.</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Que en sesión de 03 de mayo de 2018 la Junta de Gobierno y Administración dictó el Acuerdo </w:t>
      </w:r>
      <w:r w:rsidDel="00000000" w:rsidR="00000000" w:rsidRPr="00000000">
        <w:rPr>
          <w:b w:val="1"/>
          <w:color w:val="2f2f2f"/>
          <w:sz w:val="18"/>
          <w:szCs w:val="18"/>
          <w:rtl w:val="0"/>
        </w:rPr>
        <w:t xml:space="preserve">G/JGA/39/2018</w:t>
      </w:r>
      <w:r w:rsidDel="00000000" w:rsidR="00000000" w:rsidRPr="00000000">
        <w:rPr>
          <w:color w:val="2f2f2f"/>
          <w:sz w:val="18"/>
          <w:szCs w:val="18"/>
          <w:rtl w:val="0"/>
        </w:rPr>
        <w:t xml:space="preserve"> por el que, entre otros movimientos, aprobó la adscripción de la Magistrada Sylvia Marcela Robles Romo a la Primera Ponencia de la Primera Sala Regional del Noroeste III.</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Que mediante Acuerdo </w:t>
      </w:r>
      <w:r w:rsidDel="00000000" w:rsidR="00000000" w:rsidRPr="00000000">
        <w:rPr>
          <w:b w:val="1"/>
          <w:color w:val="2f2f2f"/>
          <w:sz w:val="18"/>
          <w:szCs w:val="18"/>
          <w:rtl w:val="0"/>
        </w:rPr>
        <w:t xml:space="preserve">G/JGA/5/2019</w:t>
      </w:r>
      <w:r w:rsidDel="00000000" w:rsidR="00000000" w:rsidRPr="00000000">
        <w:rPr>
          <w:color w:val="2f2f2f"/>
          <w:sz w:val="18"/>
          <w:szCs w:val="18"/>
          <w:rtl w:val="0"/>
        </w:rPr>
        <w:t xml:space="preserve"> dictado en sesión de 08 de enero de 2019 la Junta de Gobierno y Administración aprobó, entre otros movimientos, la suplencia de Magistrado en la Segunda Ponencia de la Sala Regional del Noroeste II.</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Que dadas las necesidades del servicio y para el buen funcionamiento de este Tribunal, con la consideración de los conocimientos, experiencia en la labor jurídica, probidad y trayectoria en el ejercicio de impartición de justicia de los Magistrados Luis Enrique Osuna Sánchez, Juan Carlos Reyes Torres y Sylvia Marcela Robles Romo, esta Junta de Gobierno y Administración estima necesario cambiarlos de adscripción a la Segunda Ponencia de la Sala Regional del Noroeste II, a la Segunda Ponencia de la Segunda Regional del Noroeste III y a la Tercera Ponencia de la Primera Sala Regional del Noroeste III, respectivamente. Lo anterior, con efectos a partir del 17 de septiembre de 2020 y hasta en tanto la Junta de Gobierno y Administración determine otra situación.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Que al estar ante el supuesto de falta temporal de Magistrado en la Primera Ponencia de la Primera Sala Regional del Noroeste III y en la Tercera Ponencia de la Segunda Sala Regional del Noroeste III, dicha falta deberá ser cubierta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Que a la fecha del presente Acuerdo los Magistrados Supernumerarios con los que cuenta actualmente este Órgano Jurisdiccional se encuentran, de conformidad con lo dispuesto en la fracción I del artículo 63 del Reglamento Interior vigente de este Órgano Jurisdiccional, cubriendo las faltas definitivas de Magistrados de Sala Regional que se han generado en este Tribunal.</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En ese sentido, la Junta de Gobierno y Administración, de conformidad con la fracción XXIII del artículo 23, segundo párrafo del artículo 48, en relación con el artículo 50 de la Ley Orgánica vigente de este Tribunal, considera necesario aprobar que el Licenciado Marco César Mendoza Serrano, Primer Secretario de Acuerdos de la Primera Ponencia de la Primera Sala Regional del Noroeste III, y la Licenciada Verónica Susana Inzunza González, Primera Secretaria de Acuerdos de la Tercera Ponencia de la Segunda Sala Regional del Noroeste III, suplan la falta de Magistrado en las Ponencias de su adscripción, con efectos a partir del 17 de septiembre de 2020; adquiriendo las facultades inherentes en su carácter de suplentes de magistrado titular y las funciones jurisdiccionales de un Magistrad de Sala Regional, al actuar por Ministerio de Ley.</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con fundamento en lo dispuesto por los artículos 17 y 73 fracción XXIX-H de la Constitución Política de los Estados Unidos Mexicanos; 1 párrafos segundo y quinto, 21 y 23, fracciones II, VI,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deja sin efectos la adscripción y comisión temporal del Magistrado Luis Enrique Osuna Sánchez, previstas en los Acuerdos G/JGA/38/2018 y G/JGA/14/2020, respectivamente; la suplencia de Magistrado en la Segunda Ponencia de la Segunda Sala Regional del Noroeste III prevista en el Acuerdo G/JGA/14/2020; la adscripción del Magistrado Juan Carlos Reyes Torres prevista en el Acuerdo G/JGA/33/2020; la adscripción de la Magistrada Sylvia Marcela Robles Romo prevista en el Acuerdo G/JGA/39/2018; y la suplencia de Magistrado en la Segunda Ponencia de la Sala Regional del Noroeste II prevista en el acuerdo G/JGA/5/2019; en consecuencia,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aprueba la adscripción del Magistrado Luis Enrique Osuna Sánchez a la Segunda Ponencia de la Sala Regional del Noroeste II; del Magistrado Juan Carlos Reyes Torres a la Segunda Ponencia de la Segunda Sala Regional del Noroeste III; de la Magistrada Sylvia Marcela Robles Romo a la Tercera Ponencia de la Primera Sala Regional del Noroeste III; con efectos a partir del 17 de septiembre de 2020 y hasta en tanto la Junta de Gobierno y Administración determine otra situación; y,</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aprueba que el Licenciado Marco César Mendoza Serrano, Primer Secretario de Acuerdos adscrito a la Primera Ponencia de la Primera Sala Regional del Noroeste III, y la Licenciada Verónica Susana Inzunza González, adscrita a la Tercera Ponencia de la Segunda Sala Regional del Noroeste III, suplan la falta de Magistrado en las Ponencias de su adscripción, con efectos a partir del 17 de septiembre de 2020 y hasta en tanto la Junta de Gobierno y Administración determine otra situación.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Los Magistrados Luis Enrique Osuna Sánchez, Juan Carlos Reyes Torres y Sylvia Marcela Robles Romo, así como los Licenciados Marco César Mendoza Serrano y Verónica Susana Inzunza González,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Los Magistrados Luis Enrique Osuna Sánchez, Juan Carlos Reyes Torres y Sylvia Marcela Robles Romo, así como los Licenciados Juan Pablo García Leyva y José Juan Sandoval Guizar, deberán entregar la Ponencia de su actual adscripción, conforme a lo señalado en el artículo 141 del Reglamento Interior vigente de este Tribunal.</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Notifíquese el presente Acuerdo a los Magistrados Luis Enrique Osuna Sánchez, Juan Carlos Reyes Torres y Sylvia Marcela Robles Romo, así como los Licenciados Marco César Mendoza Serrano, Verónica Susana Inzunza González, Juan Pablo García Leyva y José Juan Sandoval Guizar.</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10 de septiembre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 </w:t>
      </w:r>
      <w:r w:rsidDel="00000000" w:rsidR="00000000" w:rsidRPr="00000000">
        <w:rPr>
          <w:b w:val="1"/>
          <w:color w:val="2f2f2f"/>
          <w:sz w:val="18"/>
          <w:szCs w:val="18"/>
          <w:rtl w:val="0"/>
        </w:rPr>
        <w:t xml:space="preserve">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2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