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por el que se modifica el Convenio de Colaboración Administrativa en Materia Fiscal Federal, celebrado entre la Secretaría de Hacienda y Crédito Público y el Estado de Coahuila</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27 de abril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ACUERDO POR EL QUE SE MODIFICA EL CONVENIO DE COLABORACIÓN ADMINISTRATIVA EN MATERIA FISCAL FEDERAL, CELEBRADO ENTRE EL GOBIERNO FEDERAL, POR CONDUCTO DE LA SECRETARÍA DE HACIENDA Y CRÉDITO PÚBLICO, Y EL GOBIERNO DEL ESTADO DE COAHUILA.</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Gobierno Federal, por conducto de la Secretaría de Hacienda y Crédito Público, a la que en lo sucesivo se le denominará la "Secretaría" y el Gobierno del Estado de Coahuila, al que en lo sucesivo se le denominará la "entidad" convienen en modificar el Convenio de Colaboración Administrativa en Materia Fiscal Federal que tienen celebrado,</w:t>
      </w:r>
    </w:p>
    <w:p w:rsidR="00000000" w:rsidDel="00000000" w:rsidP="00000000" w:rsidRDefault="00000000" w:rsidRPr="00000000" w14:paraId="00000007">
      <w:pPr>
        <w:shd w:fill="ffffff" w:val="clear"/>
        <w:spacing w:after="100" w:before="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CONSIDERANDO</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Gobierno Federal, por conducto de la Secretaría de Hacienda y Crédito Público, y el Gobierno del Estado de Coahuila tienen celebrado Convenio de Colaboración Administrativa en Materia Fiscal Federal, mismo que fue publicado en el Diario Oficial de la Federación del 12 de agosto de 2015.</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en términos de lo dispuesto por la cláusula décima primera del Convenio de Colaboración Administrativa en Materia Fiscal Federal, actualmente la entidad lleva a cabo las facultades relacionadas con la administración de los ingresos derivados de los contribuyentes que tributan conforme a lo establecido en el artículo 127 de la Ley del Impuesto sobre la Renta, relativos a las operaciones de enajenación de bienes inmuebles.</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en términos de lo establecido en la cláusula décima novena, fracción VI, primer párrafo, del Convenio de Colaboración Administrativa en Materia Fiscal Federal, con motivo de las actividades que realiza la entidad percibe un incentivo consistente en el 100% de la recaudación del impuesto sobre la renta, su actualización, recargos, multas, honorarios por notificación, gastos de ejecución y la indemnización a que se refiere el artículo 21, séptimo párrafo del Código Fiscal de la Federación, que realicen respecto de los contribuyentes a que se refiere el citado artículo 127 de la Ley del Impuesto sobre la Renta.</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con la finalidad de fortalecer las haciendas públicas de las Entidades Federativas y sus Municipios, el pasado 9 de diciembre de 2019 fue publicado en el Diario Oficial de la Federación el "Decreto por el que se reforman, adicionan y derogan diversas disposiciones de la Ley del Impuesto sobre la Renta, de la Ley del Impuesto al Valor Agregado, de la Ley del Impuesto Especial sobre Producción y Servicios y del Código Fiscal de la Federación", a través del cual el artículo Segundo Transitorio, fracción XIII, establece que las Entidades Federativas adheridas al Sistema Nacional de Coordinación Fiscal en las que se enajenen bienes inmuebles y que por dichas operaciones se cause el impuesto a que se refiere el artículo 126 de la Ley del Impuesto sobre la Renta, podrán recibir como incentivo el 100% de la recaudación neta del citado impuesto, que se hubiera causado por las enajenaciones realizadas en la Entidad Federativa de que se trate, siempre que celebren convenio de colaboración administrativa en materia fiscal federal.</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i w:val="1"/>
          <w:color w:val="2f2f2f"/>
          <w:sz w:val="20"/>
          <w:szCs w:val="20"/>
        </w:rPr>
      </w:pPr>
      <w:r w:rsidDel="00000000" w:rsidR="00000000" w:rsidRPr="00000000">
        <w:rPr>
          <w:rFonts w:ascii="Verdana" w:cs="Verdana" w:eastAsia="Verdana" w:hAnsi="Verdana"/>
          <w:color w:val="2f2f2f"/>
          <w:sz w:val="20"/>
          <w:szCs w:val="20"/>
          <w:rtl w:val="0"/>
        </w:rPr>
        <w:t xml:space="preserve">Que asimismo, se establece en la disposición transitoria antes citada que dicha recaudación no formará parte de la recaudación federal participable que prevé el artículo 2o. de la Ley de Coordinación Fiscal y que las Entidades Federativas deberán participar cuando menos el 20% del incentivo referido a sus municipios o demarcaciones territoriales, mismo que se distribuirá entre ellos en la forma que determine la legislatura correspondiente</w:t>
      </w:r>
      <w:r w:rsidDel="00000000" w:rsidR="00000000" w:rsidRPr="00000000">
        <w:rPr>
          <w:rFonts w:ascii="Verdana" w:cs="Verdana" w:eastAsia="Verdana" w:hAnsi="Verdana"/>
          <w:i w:val="1"/>
          <w:color w:val="2f2f2f"/>
          <w:sz w:val="20"/>
          <w:szCs w:val="20"/>
          <w:rtl w:val="0"/>
        </w:rPr>
        <w:t xml:space="preserve">.</w:t>
      </w:r>
    </w:p>
    <w:p w:rsidR="00000000" w:rsidDel="00000000" w:rsidP="00000000" w:rsidRDefault="00000000" w:rsidRPr="00000000" w14:paraId="0000000D">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color w:val="2f2f2f"/>
          <w:sz w:val="20"/>
          <w:szCs w:val="20"/>
          <w:rtl w:val="0"/>
        </w:rPr>
        <w:t xml:space="preserve">Que a fin de </w:t>
      </w:r>
      <w:r w:rsidDel="00000000" w:rsidR="00000000" w:rsidRPr="00000000">
        <w:rPr>
          <w:rFonts w:ascii="Verdana" w:cs="Verdana" w:eastAsia="Verdana" w:hAnsi="Verdana"/>
          <w:sz w:val="20"/>
          <w:szCs w:val="20"/>
          <w:rtl w:val="0"/>
        </w:rPr>
        <w:t xml:space="preserve">que la Secretaría esté en posibilidad de obtener no sólo la información, sino también la documentación que, en su caso, obtengan las Entidades Federativas en el ejercicio de sus facultades, atribuciones y funciones delegadas, se modifica el párrafo sexto de la cláusula sexta del presente convenio.</w:t>
      </w:r>
    </w:p>
    <w:p w:rsidR="00000000" w:rsidDel="00000000" w:rsidP="00000000" w:rsidRDefault="00000000" w:rsidRPr="00000000" w14:paraId="0000000E">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en los términos de lo establecido en las cláusulas vigésima séptima y trigésima segunda de este</w:t>
      </w:r>
    </w:p>
    <w:p w:rsidR="00000000" w:rsidDel="00000000" w:rsidP="00000000" w:rsidRDefault="00000000" w:rsidRPr="00000000" w14:paraId="0000000F">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convenio, la Secretaría, por conducto del Servicio de Administración Tributaria, tiene entre otras, la facultad de programación de las actividades e ingresos coordinados y, en ese contexto, la relativa a convenir con las entidades federativas los programas de trabajo y fijación de metas para el ejercicio de las funciones relacionadas con las mencionadas actividades e ingresos coordinados.</w:t>
      </w:r>
    </w:p>
    <w:p w:rsidR="00000000" w:rsidDel="00000000" w:rsidP="00000000" w:rsidRDefault="00000000" w:rsidRPr="00000000" w14:paraId="0000001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conforme a lo anterior, se establece que la entidad perciba el 100% de la recaudación derivada de los contribuyentes que tributen en los términos de los artículos 126 y 127 de la Ley del Impuesto sobre la Renta; sujetando únicamente la percepción de los ingresos derivados de lo establecido en el artículo 126, en un 30%, al cumplimiento del programa operativo anual que al efecto convenga con la Administración General de Auditoría Fiscal Federal del Servicio de Administración Tributaria, en un porcentaje de al menos el 95% y conforme a los criterios que para tal efecto emita ésta; esto último, con el fin de que en el ejercicio de las funciones operativas de administración de los ingresos generados en el territorio de la entidad, se incremente: (i) el esfuerzo de fiscalización de dichos ingresos por parte de la entidad y (ii) derivado de esto, la percepción de riesgo por parte de los contribuyentes.</w:t>
      </w:r>
    </w:p>
    <w:p w:rsidR="00000000" w:rsidDel="00000000" w:rsidP="00000000" w:rsidRDefault="00000000" w:rsidRPr="00000000" w14:paraId="0000001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por lo expuesto y con fundamento en los artículos 13, 14 y 15 de la Ley de Coordinación Fiscal; 126 y 127 de la Ley del Impuesto sobre la Renta; artículos Séptimo y Segundo, fracción XIII, de las Disposiciones Transitorias de la Ley del Impuesto sobre la Renta, del "Decreto por el que se reforman, adicionan y derogan diversas disposiciones de la Ley del Impuesto sobre la Renta, de la Ley del Impuesto al Valor Agregado, de la Ley del Impuesto Especial sobre Producción y Servicios y del Código Fiscal de la Federación", publicado en el Diario Oficial de la Federación del 9 de diciembre de 2019; 31, fracciones II, XI, XIV y XV de la Ley Orgánica de la Administración Pública Federal, y 6o., fracción XVIII del Reglamento Interior de la Secretaría de Hacienda y Crédito Público, y en los artículos de la legislación local: 82, fracción V, 84, fracción I y 88 de la Constitución Política del Estado de Coahuila de Zaragoza, y 1, 2, 6, 9, apartado B fracción V, 20, fracciones I y VII, 23, fracción II y 29, fracciones VI y XXXVI de la Ley Orgánica de la Administración Pública del Estado de Coahuila de Zaragoza, se hace necesario modificar el Convenio de Colaboración Administrativa en Materia Fiscal Federal, celebrado por el Gobierno Federal, por conducto de la Secretaría de Hacienda y Crédito Público y el Gobierno del Estado de Coahuila, publicado en el Diario Oficial de la Federación el 12 de agosto de 2015 y en vigor a partir del 13 de agosto de 2015, por lo que las partes</w:t>
      </w:r>
    </w:p>
    <w:p w:rsidR="00000000" w:rsidDel="00000000" w:rsidP="00000000" w:rsidRDefault="00000000" w:rsidRPr="00000000" w14:paraId="00000012">
      <w:pPr>
        <w:shd w:fill="ffffff" w:val="clear"/>
        <w:spacing w:after="100" w:before="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ACUERDAN</w:t>
      </w:r>
    </w:p>
    <w:p w:rsidR="00000000" w:rsidDel="00000000" w:rsidP="00000000" w:rsidRDefault="00000000" w:rsidRPr="00000000" w14:paraId="0000001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ÚNICO.- Se reforman las cláusulas sexta, párrafo sexto, décima primera, primer párrafo y fracción I, y décima novena, fracción VI, del Convenio de Colaboración Administrativa en Materia Fiscal Federal, para quedar de la siguiente manera:</w:t>
      </w:r>
    </w:p>
    <w:p w:rsidR="00000000" w:rsidDel="00000000" w:rsidP="00000000" w:rsidRDefault="00000000" w:rsidRPr="00000000" w14:paraId="00000014">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"SEXTA.-...</w:t>
      </w:r>
    </w:p>
    <w:p w:rsidR="00000000" w:rsidDel="00000000" w:rsidP="00000000" w:rsidRDefault="00000000" w:rsidRPr="00000000" w14:paraId="00000015">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6">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entidad proporcionará a la Secretaría la información y documentación que esta última determine, relacionada con los datos generales, información de las operaciones u obtenida de los contribuyentes, derivado de las facultades, atribuciones y funciones delegadas a través de este Convenio conforme a la normatividad que para tal efecto emita el Servicio de Administración Tributaria.</w:t>
      </w:r>
    </w:p>
    <w:p w:rsidR="00000000" w:rsidDel="00000000" w:rsidP="00000000" w:rsidRDefault="00000000" w:rsidRPr="00000000" w14:paraId="00000017">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8">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"DÉCIMA PRIMERA.- La entidad ejercerá las funciones operativas de administración de los ingresos generados en su territorio derivados de los contribuyentes que tributen en los términos de los artículos 126 y 127 de la Ley del Impuesto sobre la Renta, en relación con los ingresos por la enajenación de bienes inmuebles, y por la ganancia de la enajenación de terrenos, construcciones o terrenos y construcciones, ubicados dentro de la circunscripción territorial de la misma.</w:t>
      </w:r>
    </w:p>
    <w:p w:rsidR="00000000" w:rsidDel="00000000" w:rsidP="00000000" w:rsidRDefault="00000000" w:rsidRPr="00000000" w14:paraId="00000019">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1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 Recibir las declaraciones que correspondan en los términos de las disposiciones jurídicas aplicables, que presenten los contribuyentes que se encuentren ubicados en su jurisdicción territorial.</w:t>
      </w:r>
    </w:p>
    <w:p w:rsidR="00000000" w:rsidDel="00000000" w:rsidP="00000000" w:rsidRDefault="00000000" w:rsidRPr="00000000" w14:paraId="0000001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1D">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"DÉCIMA NOVENA.-...</w:t>
      </w:r>
    </w:p>
    <w:p w:rsidR="00000000" w:rsidDel="00000000" w:rsidP="00000000" w:rsidRDefault="00000000" w:rsidRPr="00000000" w14:paraId="0000001E">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F">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 Por la realización de las funciones operativas de administración del impuesto sobre la renta a que se refiere la cláusula décima primera de este Convenio, conforme a lo siguiente:</w:t>
      </w:r>
    </w:p>
    <w:p w:rsidR="00000000" w:rsidDel="00000000" w:rsidP="00000000" w:rsidRDefault="00000000" w:rsidRPr="00000000" w14:paraId="00000020">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70% de la recaudación del impuesto sobre la renta, su actualización, recargos, honorarios por notificación, gastos de ejecución, indemnización a que se refiere el artículo 21, séptimo párrafo del Código Fiscal de la Federación, y por el monto efectivamente pagado de los créditos determinados y que hayan quedado firmes, de los contribuyentes a que se refiere el artículo 126 de la Ley del Impuesto sobre la Renta.</w:t>
      </w:r>
    </w:p>
    <w:p w:rsidR="00000000" w:rsidDel="00000000" w:rsidP="00000000" w:rsidRDefault="00000000" w:rsidRPr="00000000" w14:paraId="00000021">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30% restante corresponderá a la Federación, con excepción de lo dispuesto en el párrafo siguiente.</w:t>
      </w:r>
    </w:p>
    <w:p w:rsidR="00000000" w:rsidDel="00000000" w:rsidP="00000000" w:rsidRDefault="00000000" w:rsidRPr="00000000" w14:paraId="00000022">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entidad podrá percibir el 100% del monto señalado en este apartado A, siempre y cuando cumpla con las metas establecidas en el programa operativo anual que refiere la cláusula trigésima segunda, primer párrafo del presente Convenio, en un porcentaje de al menos el 95% y conforme a los criterios que para tal efecto emita la Administración General de Auditoría Fiscal Federal del Servicio de Administración Tributaria.</w:t>
      </w:r>
    </w:p>
    <w:p w:rsidR="00000000" w:rsidDel="00000000" w:rsidP="00000000" w:rsidRDefault="00000000" w:rsidRPr="00000000" w14:paraId="00000023">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 la recaudación total que la entidad perciba respecto de los contribuyentes referidos en el artículo 126 de la Ley del Impuesto sobre la Renta, en los términos de este apartado A, deberá participar cuando menos el 20% a sus municipios, que se distribuirá entre ellos en la forma que determine la legislatura local de la entidad.</w:t>
      </w:r>
    </w:p>
    <w:p w:rsidR="00000000" w:rsidDel="00000000" w:rsidP="00000000" w:rsidRDefault="00000000" w:rsidRPr="00000000" w14:paraId="00000024">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 100% de la recaudación del impuesto sobre la renta, su actualización, recargos, honorarios por notificación, gastos de ejecución, la indemnización a que se refiere el artículo 21, séptimo párrafo del Código Fiscal de la Federación, y por el monto efectivamente pagado de los créditos determinados y que hayan quedado firmes, de los contribuyentes a que se refiere el artículo 127 de la Ley del Impuesto sobre la Renta.</w:t>
      </w:r>
    </w:p>
    <w:p w:rsidR="00000000" w:rsidDel="00000000" w:rsidP="00000000" w:rsidRDefault="00000000" w:rsidRPr="00000000" w14:paraId="00000025">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Tratándose de las multas sobre los impuestos referidos en esta fracción, la entidad percibirá en todos los casos el 100% de aquellas que la misma imponga, efectivamente pagadas y que hayan quedado firmes.</w:t>
      </w:r>
    </w:p>
    <w:p w:rsidR="00000000" w:rsidDel="00000000" w:rsidP="00000000" w:rsidRDefault="00000000" w:rsidRPr="00000000" w14:paraId="00000026">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27">
      <w:pPr>
        <w:shd w:fill="ffffff" w:val="clear"/>
        <w:spacing w:after="100" w:before="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TRANSITORIOS</w:t>
      </w:r>
    </w:p>
    <w:p w:rsidR="00000000" w:rsidDel="00000000" w:rsidP="00000000" w:rsidRDefault="00000000" w:rsidRPr="00000000" w14:paraId="0000002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PRIMERO.- Este Acuerdo deberá ser publicado tanto en el órgano de difusión oficial de la entidad, como en el Diario Oficial de la Federación y entrará en vigor a partir del 1o. de enero de 2020.</w:t>
      </w:r>
    </w:p>
    <w:p w:rsidR="00000000" w:rsidDel="00000000" w:rsidP="00000000" w:rsidRDefault="00000000" w:rsidRPr="00000000" w14:paraId="0000002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SEGUNDO.- Los asuntos que a la fecha de entrada en vigor del presente Acuerdo se encuentren en trámite ante las autoridades fiscales de la entidad, serán resueltos hasta su conclusión en los términos de lo establecido en el Convenio de Colaboración Administrativa en Materia Fiscal Federal publicado en el Diario Oficial de la Federación del 11 de agosto de 2015 y que ha quedado modificado por virtud del presente Acuerdo, y darán lugar a los incentivos que correspondan en los términos establecidos en dicho instrumento.</w:t>
      </w:r>
    </w:p>
    <w:p w:rsidR="00000000" w:rsidDel="00000000" w:rsidP="00000000" w:rsidRDefault="00000000" w:rsidRPr="00000000" w14:paraId="0000002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a 31 de marzo de 2020.- Por el Estado: el Gobernador Constitucional, Miguel Ángel Riquelme Solís.- Rúbrica.- El Secretario de Gobierno, José María Fraustro Siller.- Rúbrica.- El Secretario de Finanzas, Blas José Flores Dávila.- Rúbrica.- Por la Secretaría: el Secretario de Hacienda y Crédito Público,</w:t>
      </w:r>
    </w:p>
    <w:p w:rsidR="00000000" w:rsidDel="00000000" w:rsidP="00000000" w:rsidRDefault="00000000" w:rsidRPr="00000000" w14:paraId="0000002B">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Arturo Herrera Gutiérrez.- Rúbrica.</w:t>
      </w:r>
    </w:p>
    <w:p w:rsidR="00000000" w:rsidDel="00000000" w:rsidP="00000000" w:rsidRDefault="00000000" w:rsidRPr="00000000" w14:paraId="0000002C">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 </w:t>
      </w:r>
    </w:p>
    <w:p w:rsidR="00000000" w:rsidDel="00000000" w:rsidP="00000000" w:rsidRDefault="00000000" w:rsidRPr="00000000" w14:paraId="0000002D">
      <w:pPr>
        <w:jc w:val="both"/>
        <w:rPr>
          <w:rFonts w:ascii="Verdana" w:cs="Verdana" w:eastAsia="Verdana" w:hAnsi="Verdana"/>
          <w:b w:val="1"/>
          <w:color w:val="0000ff"/>
          <w:sz w:val="20"/>
          <w:szCs w:val="2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