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FA" w:rsidRPr="00841D9A" w:rsidRDefault="00EA68FA" w:rsidP="00EA68FA">
      <w:pPr>
        <w:jc w:val="center"/>
        <w:rPr>
          <w:rFonts w:ascii="Verdana" w:eastAsia="Verdana" w:hAnsi="Verdana" w:cs="Verdana"/>
          <w:b/>
          <w:color w:val="0000FF"/>
          <w:sz w:val="24"/>
          <w:szCs w:val="24"/>
        </w:rPr>
      </w:pPr>
      <w:r w:rsidRPr="00EA68FA">
        <w:rPr>
          <w:rFonts w:ascii="Verdana" w:eastAsia="Verdana" w:hAnsi="Verdana" w:cs="Verdana"/>
          <w:b/>
          <w:color w:val="0000FF"/>
          <w:sz w:val="24"/>
          <w:szCs w:val="24"/>
        </w:rPr>
        <w:t>ACUERDO CCNO/16/2022 de la Comisión de Creación de Nuevos Órganos del Consejo de la Judicatura Federal, relativo al cambio de domicilio del Tribunal Unitario del Decimocuarto Circuito, con residencia en Mérida, Yucatán.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noviembre</w:t>
      </w:r>
      <w:r w:rsidRPr="00841D9A">
        <w:rPr>
          <w:rFonts w:ascii="Verdana" w:eastAsia="Verdana" w:hAnsi="Verdana" w:cs="Verdana"/>
          <w:b/>
          <w:color w:val="0000FF"/>
          <w:sz w:val="24"/>
          <w:szCs w:val="24"/>
        </w:rPr>
        <w:t xml:space="preserve"> de 2022)</w:t>
      </w:r>
      <w:bookmarkEnd w:id="0"/>
    </w:p>
    <w:p w:rsidR="00323B1A" w:rsidRDefault="00EA68FA" w:rsidP="00EA68FA">
      <w:pPr>
        <w:jc w:val="both"/>
        <w:rPr>
          <w:rFonts w:ascii="Arial" w:hAnsi="Arial" w:cs="Arial"/>
          <w:b/>
          <w:color w:val="2F2F2F"/>
          <w:sz w:val="18"/>
          <w:szCs w:val="18"/>
          <w:shd w:val="clear" w:color="auto" w:fill="FFFFFF"/>
        </w:rPr>
      </w:pPr>
      <w:r w:rsidRPr="00EA68FA">
        <w:rPr>
          <w:rFonts w:ascii="Arial" w:hAnsi="Arial" w:cs="Arial"/>
          <w:b/>
          <w:color w:val="2F2F2F"/>
          <w:sz w:val="18"/>
          <w:szCs w:val="18"/>
          <w:shd w:val="clear" w:color="auto" w:fill="FFFFFF"/>
        </w:rPr>
        <w:t>Al margen un sello con el Escudo Nacional, que dice: Estados Unidos Mexicanos.- Consejo de la Judicatura Federal.- Secretaría Ejecutiva de Creación de Nuevos Órganos.</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6"/>
          <w:szCs w:val="16"/>
          <w:lang w:eastAsia="es-MX"/>
        </w:rPr>
      </w:pPr>
      <w:r w:rsidRPr="00EA68FA">
        <w:rPr>
          <w:rFonts w:ascii="Arial" w:eastAsia="Times New Roman" w:hAnsi="Arial" w:cs="Arial"/>
          <w:color w:val="2F2F2F"/>
          <w:sz w:val="16"/>
          <w:szCs w:val="16"/>
          <w:lang w:eastAsia="es-MX"/>
        </w:rPr>
        <w:t>ACUERDO CCNO/16/2022 DE LA COMISIÓN DE CREACIÓN DE NUEVOS ÓRGANOS DEL CONSEJO DE LA JUDICATURA FEDERAL, RELATIVO AL CAMBIO DE DOMICILIO DEL TRIBUNAL UNITARIO DEL DECIMOCUARTO CIRCUITO, CON RESIDENCIA EN MÉRIDA, YUCATÁN.</w:t>
      </w:r>
    </w:p>
    <w:p w:rsidR="00EA68FA" w:rsidRPr="00EA68FA" w:rsidRDefault="00EA68FA" w:rsidP="00EA68F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EA68FA">
        <w:rPr>
          <w:rFonts w:ascii="Times" w:eastAsia="Times New Roman" w:hAnsi="Times" w:cs="Times New Roman"/>
          <w:b/>
          <w:bCs/>
          <w:color w:val="2F2F2F"/>
          <w:sz w:val="18"/>
          <w:szCs w:val="18"/>
          <w:lang w:eastAsia="es-MX"/>
        </w:rPr>
        <w:t>CONSIDERANDO</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PRIMERO. </w:t>
      </w:r>
      <w:r w:rsidRPr="00EA68FA">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SEGUNDO.</w:t>
      </w:r>
      <w:r w:rsidRPr="00EA68FA">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TERCERO.</w:t>
      </w:r>
      <w:r w:rsidRPr="00EA68FA">
        <w:rPr>
          <w:rFonts w:ascii="Arial" w:eastAsia="Times New Roman" w:hAnsi="Arial" w:cs="Arial"/>
          <w:color w:val="2F2F2F"/>
          <w:sz w:val="18"/>
          <w:szCs w:val="18"/>
          <w:lang w:eastAsia="es-MX"/>
        </w:rPr>
        <w:t> De conformidad con el artículo 42, fracción VIII, del Acuerdo General del Pleno del Consejo de la Judicatura Federal, que reglamenta la organización y funcionamiento del propio Consejo, la Comisión de Creación de Nuevos Órganos tiene la facultad para acordar las acciones tendentes a la adecuada y pronta instalación y al cambio de domicilio de los órganos jurisdiccionales, entendido este último, como el cambio de ubicación del órgano jurisdiccional dentro de la misma ciudad o localidad en que se encuentra; y</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CUARTO</w:t>
      </w:r>
      <w:r w:rsidRPr="00EA68FA">
        <w:rPr>
          <w:rFonts w:ascii="Arial" w:eastAsia="Times New Roman" w:hAnsi="Arial" w:cs="Arial"/>
          <w:color w:val="2F2F2F"/>
          <w:sz w:val="18"/>
          <w:szCs w:val="18"/>
          <w:lang w:eastAsia="es-MX"/>
        </w:rPr>
        <w:t>. Es conveniente que el Tribunal Unitario del Decimocuarto Circuito, con residencia en Mérida, Yucatán,</w:t>
      </w:r>
      <w:r w:rsidRPr="00EA68FA">
        <w:rPr>
          <w:rFonts w:ascii="Arial" w:eastAsia="Times New Roman" w:hAnsi="Arial" w:cs="Arial"/>
          <w:b/>
          <w:bCs/>
          <w:color w:val="2F2F2F"/>
          <w:sz w:val="18"/>
          <w:szCs w:val="18"/>
          <w:lang w:eastAsia="es-MX"/>
        </w:rPr>
        <w:t> </w:t>
      </w:r>
      <w:r w:rsidRPr="00EA68FA">
        <w:rPr>
          <w:rFonts w:ascii="Arial" w:eastAsia="Times New Roman" w:hAnsi="Arial" w:cs="Arial"/>
          <w:color w:val="2F2F2F"/>
          <w:sz w:val="18"/>
          <w:szCs w:val="18"/>
          <w:lang w:eastAsia="es-MX"/>
        </w:rPr>
        <w:t>se reubique de su domicilio actual a un diverso inmueble en la propia localidad.</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color w:val="2F2F2F"/>
          <w:sz w:val="18"/>
          <w:szCs w:val="18"/>
          <w:lang w:eastAsia="es-MX"/>
        </w:rPr>
        <w:t>Por lo anterior, se expide el siguiente:</w:t>
      </w:r>
    </w:p>
    <w:p w:rsidR="00EA68FA" w:rsidRPr="00EA68FA" w:rsidRDefault="00EA68FA" w:rsidP="00EA68F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EA68FA">
        <w:rPr>
          <w:rFonts w:ascii="Times" w:eastAsia="Times New Roman" w:hAnsi="Times" w:cs="Times New Roman"/>
          <w:b/>
          <w:bCs/>
          <w:color w:val="2F2F2F"/>
          <w:sz w:val="18"/>
          <w:szCs w:val="18"/>
          <w:lang w:eastAsia="es-MX"/>
        </w:rPr>
        <w:t>ACUERDO</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Artículo 1.</w:t>
      </w:r>
      <w:r w:rsidRPr="00EA68FA">
        <w:rPr>
          <w:rFonts w:ascii="Arial" w:eastAsia="Times New Roman" w:hAnsi="Arial" w:cs="Arial"/>
          <w:color w:val="2F2F2F"/>
          <w:sz w:val="18"/>
          <w:szCs w:val="18"/>
          <w:lang w:eastAsia="es-MX"/>
        </w:rPr>
        <w:t> Se autoriza el cambio de domicilio del Tribunal Unitario del Decimocuarto Circuito, con residencia en Mérida, Yucatán.</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Artículo 2.</w:t>
      </w:r>
      <w:r w:rsidRPr="00EA68FA">
        <w:rPr>
          <w:rFonts w:ascii="Arial" w:eastAsia="Times New Roman" w:hAnsi="Arial" w:cs="Arial"/>
          <w:color w:val="2F2F2F"/>
          <w:sz w:val="18"/>
          <w:szCs w:val="18"/>
          <w:lang w:eastAsia="es-MX"/>
        </w:rPr>
        <w:t xml:space="preserve"> El nuevo domicilio del Tribunal Unitario del Decimocuarto Circuito, con residencia en Mérida, Yucatán, será el ubicado en Calle 60 número 401, por 157, colonia San José </w:t>
      </w:r>
      <w:proofErr w:type="spellStart"/>
      <w:r w:rsidRPr="00EA68FA">
        <w:rPr>
          <w:rFonts w:ascii="Arial" w:eastAsia="Times New Roman" w:hAnsi="Arial" w:cs="Arial"/>
          <w:color w:val="2F2F2F"/>
          <w:sz w:val="18"/>
          <w:szCs w:val="18"/>
          <w:lang w:eastAsia="es-MX"/>
        </w:rPr>
        <w:t>Tecoh</w:t>
      </w:r>
      <w:proofErr w:type="spellEnd"/>
      <w:r w:rsidRPr="00EA68FA">
        <w:rPr>
          <w:rFonts w:ascii="Arial" w:eastAsia="Times New Roman" w:hAnsi="Arial" w:cs="Arial"/>
          <w:color w:val="2F2F2F"/>
          <w:sz w:val="18"/>
          <w:szCs w:val="18"/>
          <w:lang w:eastAsia="es-MX"/>
        </w:rPr>
        <w:t xml:space="preserve"> Sur, código postal 97298, en Mérida, Yucatán.</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Artículo 3.</w:t>
      </w:r>
      <w:r w:rsidRPr="00EA68FA">
        <w:rPr>
          <w:rFonts w:ascii="Arial" w:eastAsia="Times New Roman" w:hAnsi="Arial" w:cs="Arial"/>
          <w:color w:val="2F2F2F"/>
          <w:sz w:val="18"/>
          <w:szCs w:val="18"/>
          <w:lang w:eastAsia="es-MX"/>
        </w:rPr>
        <w:t> El Tribunal Unitario del Decimocuarto Circuito, con residencia en Mérida, Yucatán, iniciará funciones en su nuevo domicilio el 14 de noviembre de 2022.</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Artículo 4.</w:t>
      </w:r>
      <w:r w:rsidRPr="00EA68FA">
        <w:rPr>
          <w:rFonts w:ascii="Arial" w:eastAsia="Times New Roman" w:hAnsi="Arial" w:cs="Arial"/>
          <w:color w:val="2F2F2F"/>
          <w:sz w:val="18"/>
          <w:szCs w:val="18"/>
          <w:lang w:eastAsia="es-MX"/>
        </w:rPr>
        <w:t> A partir del 14 de noviembre de 2022, toda la correspondencia, trámites y diligencias relacionados con los asuntos de la competencia del órgano jurisdiccional deberán dirigirse y realizarse en el domicilio precisado en el artículo 2 de este Acuerdo.</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Artículo 5. </w:t>
      </w:r>
      <w:r w:rsidRPr="00EA68FA">
        <w:rPr>
          <w:rFonts w:ascii="Arial" w:eastAsia="Times New Roman" w:hAnsi="Arial" w:cs="Arial"/>
          <w:color w:val="2F2F2F"/>
          <w:sz w:val="18"/>
          <w:szCs w:val="18"/>
          <w:lang w:eastAsia="es-MX"/>
        </w:rPr>
        <w:t>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EA68FA" w:rsidRPr="00EA68FA" w:rsidRDefault="00EA68FA" w:rsidP="00EA68F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EA68FA">
        <w:rPr>
          <w:rFonts w:ascii="Times" w:eastAsia="Times New Roman" w:hAnsi="Times" w:cs="Times New Roman"/>
          <w:b/>
          <w:bCs/>
          <w:color w:val="2F2F2F"/>
          <w:sz w:val="18"/>
          <w:szCs w:val="18"/>
          <w:lang w:eastAsia="es-MX"/>
        </w:rPr>
        <w:t>TRANSITORIOS</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PRIMERO.</w:t>
      </w:r>
      <w:r w:rsidRPr="00EA68FA">
        <w:rPr>
          <w:rFonts w:ascii="Arial" w:eastAsia="Times New Roman" w:hAnsi="Arial" w:cs="Arial"/>
          <w:color w:val="2F2F2F"/>
          <w:sz w:val="18"/>
          <w:szCs w:val="18"/>
          <w:lang w:eastAsia="es-MX"/>
        </w:rPr>
        <w:t> El presente Acuerdo entrará en vigor el día de su aprobación.</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2F2F2F"/>
          <w:sz w:val="18"/>
          <w:szCs w:val="18"/>
          <w:lang w:eastAsia="es-MX"/>
        </w:rPr>
        <w:t>SEGUNDO.</w:t>
      </w:r>
      <w:r w:rsidRPr="00EA68FA">
        <w:rPr>
          <w:rFonts w:ascii="Arial" w:eastAsia="Times New Roman" w:hAnsi="Arial" w:cs="Arial"/>
          <w:color w:val="2F2F2F"/>
          <w:sz w:val="18"/>
          <w:szCs w:val="18"/>
          <w:lang w:eastAsia="es-MX"/>
        </w:rPr>
        <w:t> Publíquese este Acuerdo en </w:t>
      </w:r>
      <w:r w:rsidRPr="00EA68FA">
        <w:rPr>
          <w:rFonts w:ascii="Arial" w:eastAsia="Times New Roman" w:hAnsi="Arial" w:cs="Arial"/>
          <w:color w:val="000000"/>
          <w:sz w:val="18"/>
          <w:szCs w:val="18"/>
          <w:lang w:eastAsia="es-MX"/>
        </w:rPr>
        <w:t>el Diario Oficial de la Federación, y para su mayor difusión en el Semanario Judicial de la Federación y su Gaceta; así como en el portal del Consejo de la Judicatura Federal en Intranet e Internet.</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000000"/>
          <w:sz w:val="18"/>
          <w:szCs w:val="18"/>
          <w:lang w:eastAsia="es-MX"/>
        </w:rPr>
        <w:t>TERCERO.</w:t>
      </w:r>
      <w:r w:rsidRPr="00EA68FA">
        <w:rPr>
          <w:rFonts w:ascii="Arial" w:eastAsia="Times New Roman" w:hAnsi="Arial" w:cs="Arial"/>
          <w:color w:val="000000"/>
          <w:sz w:val="18"/>
          <w:szCs w:val="18"/>
          <w:lang w:eastAsia="es-MX"/>
        </w:rPr>
        <w:t> El </w:t>
      </w:r>
      <w:r w:rsidRPr="00EA68FA">
        <w:rPr>
          <w:rFonts w:ascii="Arial" w:eastAsia="Times New Roman" w:hAnsi="Arial" w:cs="Arial"/>
          <w:color w:val="2F2F2F"/>
          <w:sz w:val="18"/>
          <w:szCs w:val="18"/>
          <w:lang w:eastAsia="es-MX"/>
        </w:rPr>
        <w:t>Tribunal Unitario del Decimocuarto Circuito, con residencia en Mérida, Yucatán</w:t>
      </w:r>
      <w:r w:rsidRPr="00EA68FA">
        <w:rPr>
          <w:rFonts w:ascii="Arial" w:eastAsia="Times New Roman" w:hAnsi="Arial" w:cs="Arial"/>
          <w:b/>
          <w:bCs/>
          <w:color w:val="2F2F2F"/>
          <w:sz w:val="18"/>
          <w:szCs w:val="18"/>
          <w:lang w:eastAsia="es-MX"/>
        </w:rPr>
        <w:t>,</w:t>
      </w:r>
      <w:r w:rsidRPr="00EA68FA">
        <w:rPr>
          <w:rFonts w:ascii="Arial" w:eastAsia="Times New Roman" w:hAnsi="Arial" w:cs="Arial"/>
          <w:color w:val="2F2F2F"/>
          <w:sz w:val="18"/>
          <w:szCs w:val="18"/>
          <w:lang w:eastAsia="es-MX"/>
        </w:rPr>
        <w:t> colocará avisos en lugares visibles para conocimiento del público, en relación con el cambio de su domicilio.</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8"/>
          <w:szCs w:val="18"/>
          <w:lang w:eastAsia="es-MX"/>
        </w:rPr>
      </w:pPr>
      <w:r w:rsidRPr="00EA68FA">
        <w:rPr>
          <w:rFonts w:ascii="Arial" w:eastAsia="Times New Roman" w:hAnsi="Arial" w:cs="Arial"/>
          <w:b/>
          <w:bCs/>
          <w:color w:val="000000"/>
          <w:sz w:val="18"/>
          <w:szCs w:val="18"/>
          <w:lang w:eastAsia="es-MX"/>
        </w:rPr>
        <w:lastRenderedPageBreak/>
        <w:t>CUAR</w:t>
      </w:r>
      <w:r w:rsidRPr="00EA68FA">
        <w:rPr>
          <w:rFonts w:ascii="Arial" w:eastAsia="Times New Roman" w:hAnsi="Arial" w:cs="Arial"/>
          <w:b/>
          <w:bCs/>
          <w:color w:val="2F2F2F"/>
          <w:sz w:val="18"/>
          <w:szCs w:val="18"/>
          <w:lang w:eastAsia="es-MX"/>
        </w:rPr>
        <w:t>TO</w:t>
      </w:r>
      <w:r w:rsidRPr="00EA68FA">
        <w:rPr>
          <w:rFonts w:ascii="Arial" w:eastAsia="Times New Roman" w:hAnsi="Arial" w:cs="Arial"/>
          <w:b/>
          <w:bCs/>
          <w:color w:val="000000"/>
          <w:sz w:val="18"/>
          <w:szCs w:val="18"/>
          <w:lang w:eastAsia="es-MX"/>
        </w:rPr>
        <w:t>. </w:t>
      </w:r>
      <w:r w:rsidRPr="00EA68FA">
        <w:rPr>
          <w:rFonts w:ascii="Arial" w:eastAsia="Times New Roman" w:hAnsi="Arial" w:cs="Arial"/>
          <w:color w:val="000000"/>
          <w:sz w:val="18"/>
          <w:szCs w:val="18"/>
          <w:lang w:eastAsia="es-MX"/>
        </w:rPr>
        <w:t>La Secretaría Ejecutiva de Administración, a través de las unidades administrativas con las que cuenta, prestará auxilio en el traslado del órgano jurisdiccional que cambia de domicilio.</w:t>
      </w:r>
    </w:p>
    <w:p w:rsidR="00EA68FA" w:rsidRPr="00EA68FA" w:rsidRDefault="00EA68FA" w:rsidP="00EA68FA">
      <w:pPr>
        <w:shd w:val="clear" w:color="auto" w:fill="FFFFFF"/>
        <w:spacing w:after="60" w:line="240" w:lineRule="auto"/>
        <w:ind w:firstLine="288"/>
        <w:jc w:val="both"/>
        <w:rPr>
          <w:rFonts w:ascii="Arial" w:eastAsia="Times New Roman" w:hAnsi="Arial" w:cs="Arial"/>
          <w:color w:val="2F2F2F"/>
          <w:sz w:val="16"/>
          <w:szCs w:val="16"/>
          <w:lang w:eastAsia="es-MX"/>
        </w:rPr>
      </w:pPr>
      <w:r w:rsidRPr="00EA68FA">
        <w:rPr>
          <w:rFonts w:ascii="Arial" w:eastAsia="Times New Roman" w:hAnsi="Arial" w:cs="Arial"/>
          <w:color w:val="2F2F2F"/>
          <w:sz w:val="16"/>
          <w:szCs w:val="16"/>
          <w:lang w:eastAsia="es-MX"/>
        </w:rPr>
        <w:t>LA MAGISTRADA </w:t>
      </w:r>
      <w:r w:rsidRPr="00EA68FA">
        <w:rPr>
          <w:rFonts w:ascii="Arial" w:eastAsia="Times New Roman" w:hAnsi="Arial" w:cs="Arial"/>
          <w:b/>
          <w:bCs/>
          <w:color w:val="2F2F2F"/>
          <w:sz w:val="16"/>
          <w:szCs w:val="16"/>
          <w:lang w:eastAsia="es-MX"/>
        </w:rPr>
        <w:t>ILEANA MORENO RAMÍREZ</w:t>
      </w:r>
      <w:r w:rsidRPr="00EA68FA">
        <w:rPr>
          <w:rFonts w:ascii="Arial" w:eastAsia="Times New Roman" w:hAnsi="Arial" w:cs="Arial"/>
          <w:color w:val="2F2F2F"/>
          <w:sz w:val="16"/>
          <w:szCs w:val="16"/>
          <w:lang w:eastAsia="es-MX"/>
        </w:rPr>
        <w:t xml:space="preserve">, SECRETARIA EJECUTIVA DE CREACIÓN DE NUEVOS ÓRGANOS DEL CONSEJO DE LA JUDICATURA FEDERAL, CERTIFICA: Que este Acuerdo CCNO/16/2022 de la Comisión de Creación de Nuevos Órganos del Consejo de la Judicatura Federal, relativo al cambio de domicilio del Tribunal Unitario del Decimocuarto Circuito, con residencia en Mérida, Yucatán, fue aprobado por la propia Comisión en sesión privada ordinaria celebrada el 26 de octubre de 2022, por los Consejeros Presidente Bernardo </w:t>
      </w:r>
      <w:proofErr w:type="spellStart"/>
      <w:r w:rsidRPr="00EA68FA">
        <w:rPr>
          <w:rFonts w:ascii="Arial" w:eastAsia="Times New Roman" w:hAnsi="Arial" w:cs="Arial"/>
          <w:color w:val="2F2F2F"/>
          <w:sz w:val="16"/>
          <w:szCs w:val="16"/>
          <w:lang w:eastAsia="es-MX"/>
        </w:rPr>
        <w:t>Bátiz</w:t>
      </w:r>
      <w:proofErr w:type="spellEnd"/>
      <w:r w:rsidRPr="00EA68FA">
        <w:rPr>
          <w:rFonts w:ascii="Arial" w:eastAsia="Times New Roman" w:hAnsi="Arial" w:cs="Arial"/>
          <w:color w:val="2F2F2F"/>
          <w:sz w:val="16"/>
          <w:szCs w:val="16"/>
          <w:lang w:eastAsia="es-MX"/>
        </w:rPr>
        <w:t xml:space="preserve"> Vázquez y Lilia Mónica López Benítez.- Ciudad de México, 26 de octubre de 2022.- Conste.- Rúbrica.</w:t>
      </w:r>
    </w:p>
    <w:p w:rsidR="00EA68FA" w:rsidRDefault="00EA68FA" w:rsidP="00EA68FA">
      <w:pPr>
        <w:jc w:val="both"/>
      </w:pPr>
    </w:p>
    <w:sectPr w:rsidR="00EA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FA"/>
    <w:rsid w:val="00323B1A"/>
    <w:rsid w:val="00EA6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55237">
      <w:bodyDiv w:val="1"/>
      <w:marLeft w:val="0"/>
      <w:marRight w:val="0"/>
      <w:marTop w:val="0"/>
      <w:marBottom w:val="0"/>
      <w:divBdr>
        <w:top w:val="none" w:sz="0" w:space="0" w:color="auto"/>
        <w:left w:val="none" w:sz="0" w:space="0" w:color="auto"/>
        <w:bottom w:val="none" w:sz="0" w:space="0" w:color="auto"/>
        <w:right w:val="none" w:sz="0" w:space="0" w:color="auto"/>
      </w:divBdr>
      <w:divsChild>
        <w:div w:id="878125396">
          <w:marLeft w:val="0"/>
          <w:marRight w:val="0"/>
          <w:marTop w:val="0"/>
          <w:marBottom w:val="60"/>
          <w:divBdr>
            <w:top w:val="none" w:sz="0" w:space="0" w:color="auto"/>
            <w:left w:val="none" w:sz="0" w:space="0" w:color="auto"/>
            <w:bottom w:val="none" w:sz="0" w:space="0" w:color="auto"/>
            <w:right w:val="none" w:sz="0" w:space="0" w:color="auto"/>
          </w:divBdr>
        </w:div>
        <w:div w:id="548568767">
          <w:marLeft w:val="0"/>
          <w:marRight w:val="0"/>
          <w:marTop w:val="0"/>
          <w:marBottom w:val="60"/>
          <w:divBdr>
            <w:top w:val="none" w:sz="0" w:space="0" w:color="auto"/>
            <w:left w:val="none" w:sz="0" w:space="0" w:color="auto"/>
            <w:bottom w:val="none" w:sz="0" w:space="0" w:color="auto"/>
            <w:right w:val="none" w:sz="0" w:space="0" w:color="auto"/>
          </w:divBdr>
        </w:div>
        <w:div w:id="625743229">
          <w:marLeft w:val="0"/>
          <w:marRight w:val="0"/>
          <w:marTop w:val="0"/>
          <w:marBottom w:val="60"/>
          <w:divBdr>
            <w:top w:val="none" w:sz="0" w:space="0" w:color="auto"/>
            <w:left w:val="none" w:sz="0" w:space="0" w:color="auto"/>
            <w:bottom w:val="none" w:sz="0" w:space="0" w:color="auto"/>
            <w:right w:val="none" w:sz="0" w:space="0" w:color="auto"/>
          </w:divBdr>
        </w:div>
        <w:div w:id="1711219629">
          <w:marLeft w:val="0"/>
          <w:marRight w:val="0"/>
          <w:marTop w:val="0"/>
          <w:marBottom w:val="60"/>
          <w:divBdr>
            <w:top w:val="none" w:sz="0" w:space="0" w:color="auto"/>
            <w:left w:val="none" w:sz="0" w:space="0" w:color="auto"/>
            <w:bottom w:val="none" w:sz="0" w:space="0" w:color="auto"/>
            <w:right w:val="none" w:sz="0" w:space="0" w:color="auto"/>
          </w:divBdr>
        </w:div>
        <w:div w:id="848522873">
          <w:marLeft w:val="0"/>
          <w:marRight w:val="0"/>
          <w:marTop w:val="0"/>
          <w:marBottom w:val="60"/>
          <w:divBdr>
            <w:top w:val="none" w:sz="0" w:space="0" w:color="auto"/>
            <w:left w:val="none" w:sz="0" w:space="0" w:color="auto"/>
            <w:bottom w:val="none" w:sz="0" w:space="0" w:color="auto"/>
            <w:right w:val="none" w:sz="0" w:space="0" w:color="auto"/>
          </w:divBdr>
        </w:div>
        <w:div w:id="838077084">
          <w:marLeft w:val="0"/>
          <w:marRight w:val="0"/>
          <w:marTop w:val="0"/>
          <w:marBottom w:val="60"/>
          <w:divBdr>
            <w:top w:val="none" w:sz="0" w:space="0" w:color="auto"/>
            <w:left w:val="none" w:sz="0" w:space="0" w:color="auto"/>
            <w:bottom w:val="none" w:sz="0" w:space="0" w:color="auto"/>
            <w:right w:val="none" w:sz="0" w:space="0" w:color="auto"/>
          </w:divBdr>
        </w:div>
        <w:div w:id="467164641">
          <w:marLeft w:val="0"/>
          <w:marRight w:val="0"/>
          <w:marTop w:val="0"/>
          <w:marBottom w:val="60"/>
          <w:divBdr>
            <w:top w:val="none" w:sz="0" w:space="0" w:color="auto"/>
            <w:left w:val="none" w:sz="0" w:space="0" w:color="auto"/>
            <w:bottom w:val="none" w:sz="0" w:space="0" w:color="auto"/>
            <w:right w:val="none" w:sz="0" w:space="0" w:color="auto"/>
          </w:divBdr>
        </w:div>
        <w:div w:id="775518746">
          <w:marLeft w:val="0"/>
          <w:marRight w:val="0"/>
          <w:marTop w:val="0"/>
          <w:marBottom w:val="60"/>
          <w:divBdr>
            <w:top w:val="none" w:sz="0" w:space="0" w:color="auto"/>
            <w:left w:val="none" w:sz="0" w:space="0" w:color="auto"/>
            <w:bottom w:val="none" w:sz="0" w:space="0" w:color="auto"/>
            <w:right w:val="none" w:sz="0" w:space="0" w:color="auto"/>
          </w:divBdr>
        </w:div>
        <w:div w:id="1802769442">
          <w:marLeft w:val="0"/>
          <w:marRight w:val="0"/>
          <w:marTop w:val="0"/>
          <w:marBottom w:val="60"/>
          <w:divBdr>
            <w:top w:val="none" w:sz="0" w:space="0" w:color="auto"/>
            <w:left w:val="none" w:sz="0" w:space="0" w:color="auto"/>
            <w:bottom w:val="none" w:sz="0" w:space="0" w:color="auto"/>
            <w:right w:val="none" w:sz="0" w:space="0" w:color="auto"/>
          </w:divBdr>
        </w:div>
        <w:div w:id="1898659010">
          <w:marLeft w:val="0"/>
          <w:marRight w:val="0"/>
          <w:marTop w:val="0"/>
          <w:marBottom w:val="60"/>
          <w:divBdr>
            <w:top w:val="none" w:sz="0" w:space="0" w:color="auto"/>
            <w:left w:val="none" w:sz="0" w:space="0" w:color="auto"/>
            <w:bottom w:val="none" w:sz="0" w:space="0" w:color="auto"/>
            <w:right w:val="none" w:sz="0" w:space="0" w:color="auto"/>
          </w:divBdr>
        </w:div>
        <w:div w:id="34815936">
          <w:marLeft w:val="0"/>
          <w:marRight w:val="0"/>
          <w:marTop w:val="0"/>
          <w:marBottom w:val="60"/>
          <w:divBdr>
            <w:top w:val="none" w:sz="0" w:space="0" w:color="auto"/>
            <w:left w:val="none" w:sz="0" w:space="0" w:color="auto"/>
            <w:bottom w:val="none" w:sz="0" w:space="0" w:color="auto"/>
            <w:right w:val="none" w:sz="0" w:space="0" w:color="auto"/>
          </w:divBdr>
        </w:div>
        <w:div w:id="1352682634">
          <w:marLeft w:val="0"/>
          <w:marRight w:val="0"/>
          <w:marTop w:val="0"/>
          <w:marBottom w:val="60"/>
          <w:divBdr>
            <w:top w:val="none" w:sz="0" w:space="0" w:color="auto"/>
            <w:left w:val="none" w:sz="0" w:space="0" w:color="auto"/>
            <w:bottom w:val="none" w:sz="0" w:space="0" w:color="auto"/>
            <w:right w:val="none" w:sz="0" w:space="0" w:color="auto"/>
          </w:divBdr>
        </w:div>
        <w:div w:id="1851408732">
          <w:marLeft w:val="0"/>
          <w:marRight w:val="0"/>
          <w:marTop w:val="0"/>
          <w:marBottom w:val="60"/>
          <w:divBdr>
            <w:top w:val="none" w:sz="0" w:space="0" w:color="auto"/>
            <w:left w:val="none" w:sz="0" w:space="0" w:color="auto"/>
            <w:bottom w:val="none" w:sz="0" w:space="0" w:color="auto"/>
            <w:right w:val="none" w:sz="0" w:space="0" w:color="auto"/>
          </w:divBdr>
        </w:div>
        <w:div w:id="27729049">
          <w:marLeft w:val="0"/>
          <w:marRight w:val="0"/>
          <w:marTop w:val="0"/>
          <w:marBottom w:val="60"/>
          <w:divBdr>
            <w:top w:val="none" w:sz="0" w:space="0" w:color="auto"/>
            <w:left w:val="none" w:sz="0" w:space="0" w:color="auto"/>
            <w:bottom w:val="none" w:sz="0" w:space="0" w:color="auto"/>
            <w:right w:val="none" w:sz="0" w:space="0" w:color="auto"/>
          </w:divBdr>
        </w:div>
        <w:div w:id="962004302">
          <w:marLeft w:val="0"/>
          <w:marRight w:val="0"/>
          <w:marTop w:val="0"/>
          <w:marBottom w:val="60"/>
          <w:divBdr>
            <w:top w:val="none" w:sz="0" w:space="0" w:color="auto"/>
            <w:left w:val="none" w:sz="0" w:space="0" w:color="auto"/>
            <w:bottom w:val="none" w:sz="0" w:space="0" w:color="auto"/>
            <w:right w:val="none" w:sz="0" w:space="0" w:color="auto"/>
          </w:divBdr>
        </w:div>
        <w:div w:id="392388436">
          <w:marLeft w:val="0"/>
          <w:marRight w:val="0"/>
          <w:marTop w:val="0"/>
          <w:marBottom w:val="60"/>
          <w:divBdr>
            <w:top w:val="none" w:sz="0" w:space="0" w:color="auto"/>
            <w:left w:val="none" w:sz="0" w:space="0" w:color="auto"/>
            <w:bottom w:val="none" w:sz="0" w:space="0" w:color="auto"/>
            <w:right w:val="none" w:sz="0" w:space="0" w:color="auto"/>
          </w:divBdr>
        </w:div>
        <w:div w:id="1134758399">
          <w:marLeft w:val="0"/>
          <w:marRight w:val="0"/>
          <w:marTop w:val="0"/>
          <w:marBottom w:val="60"/>
          <w:divBdr>
            <w:top w:val="none" w:sz="0" w:space="0" w:color="auto"/>
            <w:left w:val="none" w:sz="0" w:space="0" w:color="auto"/>
            <w:bottom w:val="none" w:sz="0" w:space="0" w:color="auto"/>
            <w:right w:val="none" w:sz="0" w:space="0" w:color="auto"/>
          </w:divBdr>
        </w:div>
        <w:div w:id="332682157">
          <w:marLeft w:val="0"/>
          <w:marRight w:val="0"/>
          <w:marTop w:val="0"/>
          <w:marBottom w:val="60"/>
          <w:divBdr>
            <w:top w:val="none" w:sz="0" w:space="0" w:color="auto"/>
            <w:left w:val="none" w:sz="0" w:space="0" w:color="auto"/>
            <w:bottom w:val="none" w:sz="0" w:space="0" w:color="auto"/>
            <w:right w:val="none" w:sz="0" w:space="0" w:color="auto"/>
          </w:divBdr>
        </w:div>
        <w:div w:id="1011486981">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2022-11-14T14:45:00Z</dcterms:created>
  <dcterms:modified xsi:type="dcterms:W3CDTF">2022-11-14T14:46:00Z</dcterms:modified>
</cp:coreProperties>
</file>