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Zacatecas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POR EL QUE SE MODIFICA EL CONVENIO DE COLABORACIÓN ADMINISTRATIVA EN MATERIA FISCAL FEDERAL, CELEBRADO ENTRE EL GOBIERNO FEDERAL, POR CONDUCTO DE LA SECRETARÍA DE HACIENDA Y CRÉDITO PÚBLICO, Y EL GOBIERNO DEL ESTADO DE ZACATECAS.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por conducto de la Secretaría de Hacienda y Crédito Público, a la que en lo sucesivo se le denominará la "Secretaría" y el Gobierno del Estado de </w:t>
      </w:r>
      <w:r w:rsidDel="00000000" w:rsidR="00000000" w:rsidRPr="00000000">
        <w:rPr>
          <w:b w:val="1"/>
          <w:color w:val="2f2f2f"/>
          <w:sz w:val="18"/>
          <w:szCs w:val="18"/>
          <w:rtl w:val="0"/>
        </w:rPr>
        <w:t xml:space="preserve">Zacatecas</w:t>
      </w:r>
      <w:r w:rsidDel="00000000" w:rsidR="00000000" w:rsidRPr="00000000">
        <w:rPr>
          <w:color w:val="2f2f2f"/>
          <w:sz w:val="18"/>
          <w:szCs w:val="18"/>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Federal, por conducto de la Secretaría de Hacienda y Crédito Público, y el Gobierno del Estado de </w:t>
      </w:r>
      <w:r w:rsidDel="00000000" w:rsidR="00000000" w:rsidRPr="00000000">
        <w:rPr>
          <w:b w:val="1"/>
          <w:color w:val="2f2f2f"/>
          <w:sz w:val="18"/>
          <w:szCs w:val="18"/>
          <w:rtl w:val="0"/>
        </w:rPr>
        <w:t xml:space="preserve">Zacatecas</w:t>
      </w:r>
      <w:r w:rsidDel="00000000" w:rsidR="00000000" w:rsidRPr="00000000">
        <w:rPr>
          <w:color w:val="2f2f2f"/>
          <w:sz w:val="18"/>
          <w:szCs w:val="18"/>
          <w:rtl w:val="0"/>
        </w:rPr>
        <w:t xml:space="preserve"> tienen celebrado Convenio de Colaboración Administrativa en Materia Fiscal Federal, mismo que fue publicado en el Diario Oficial de la Federación del 3 de agosto de 2015.</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i w:val="1"/>
          <w:color w:val="2f2f2f"/>
          <w:sz w:val="18"/>
          <w:szCs w:val="18"/>
          <w:rtl w:val="0"/>
        </w:rPr>
        <w:t xml:space="preserve">.</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color w:val="2f2f2f"/>
          <w:sz w:val="18"/>
          <w:szCs w:val="18"/>
          <w:rtl w:val="0"/>
        </w:rPr>
        <w:t xml:space="preserve">Que a fin de </w:t>
      </w:r>
      <w:r w:rsidDel="00000000" w:rsidR="00000000" w:rsidRPr="00000000">
        <w:rPr>
          <w:sz w:val="18"/>
          <w:szCs w:val="18"/>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73, 74 y 82, primer párrafo, fracción XXVII, 84 y 85 de la Constitución Política del Estado Libre y Soberano de Zacatecas; 1, 2, 4, 12, 25, primer párrafo, fracciones I y II, 26, primer párrafo, fracción XXX y 27, primer párrafo, fracciones III, V y XLIV de la Ley Orgánica de la Administración Pública del Estado de Zacatecas; 4, primer párrafo, fracción IX y 103 del Código Fiscal del Estado de Zacatecas y sus Municipios, y 1, 2, 7 y 8, primer párrafo, fracción XI del Reglamento Interior de la Secretaría de Finanzas,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b w:val="1"/>
          <w:color w:val="2f2f2f"/>
          <w:sz w:val="18"/>
          <w:szCs w:val="18"/>
          <w:rtl w:val="0"/>
        </w:rPr>
        <w:t xml:space="preserve">Zacatecas</w:t>
      </w:r>
      <w:r w:rsidDel="00000000" w:rsidR="00000000" w:rsidRPr="00000000">
        <w:rPr>
          <w:color w:val="2f2f2f"/>
          <w:sz w:val="18"/>
          <w:szCs w:val="18"/>
          <w:rtl w:val="0"/>
        </w:rPr>
        <w:t xml:space="preserve">, publicado en el Diario Oficial de la Federación el 3 de agosto de 2015 y en vigor a partir del 4 de agosto de 2015, por lo que las partes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3">
      <w:pPr>
        <w:shd w:fill="ffffff" w:val="clear"/>
        <w:spacing w:after="100" w:lineRule="auto"/>
        <w:ind w:firstLine="280"/>
        <w:jc w:val="both"/>
        <w:rPr>
          <w:b w:val="1"/>
          <w:sz w:val="18"/>
          <w:szCs w:val="18"/>
        </w:rPr>
      </w:pPr>
      <w:r w:rsidDel="00000000" w:rsidR="00000000" w:rsidRPr="00000000">
        <w:rPr>
          <w:b w:val="1"/>
          <w:sz w:val="18"/>
          <w:szCs w:val="18"/>
          <w:rtl w:val="0"/>
        </w:rPr>
        <w:t xml:space="preserve">"SEXTA.-...</w:t>
      </w:r>
    </w:p>
    <w:p w:rsidR="00000000" w:rsidDel="00000000" w:rsidP="00000000" w:rsidRDefault="00000000" w:rsidRPr="00000000" w14:paraId="00000014">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6">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"DÉCIMA PRIMERA.-</w:t>
      </w:r>
      <w:r w:rsidDel="00000000" w:rsidR="00000000" w:rsidRPr="00000000">
        <w:rPr>
          <w:sz w:val="18"/>
          <w:szCs w:val="18"/>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8">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firstLine="280"/>
        <w:jc w:val="both"/>
        <w:rPr>
          <w:b w:val="1"/>
          <w:sz w:val="18"/>
          <w:szCs w:val="18"/>
        </w:rPr>
      </w:pPr>
      <w:r w:rsidDel="00000000" w:rsidR="00000000" w:rsidRPr="00000000">
        <w:rPr>
          <w:b w:val="1"/>
          <w:sz w:val="18"/>
          <w:szCs w:val="18"/>
          <w:rtl w:val="0"/>
        </w:rPr>
        <w:t xml:space="preserve">"DÉCIMA NOVENA.-...</w:t>
      </w:r>
    </w:p>
    <w:p w:rsidR="00000000" w:rsidDel="00000000" w:rsidP="00000000" w:rsidRDefault="00000000" w:rsidRPr="00000000" w14:paraId="0000001C">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VI.</w:t>
      </w:r>
      <w:r w:rsidDel="00000000" w:rsidR="00000000" w:rsidRPr="00000000">
        <w:rPr>
          <w:sz w:val="18"/>
          <w:szCs w:val="18"/>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sz w:val="18"/>
          <w:szCs w:val="18"/>
          <w:rtl w:val="0"/>
        </w:rPr>
        <w:t xml:space="preserve">El 30% restante corresponderá a la Federación, con excepción de lo dispuesto en el párrafo siguiente.</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sz w:val="18"/>
          <w:szCs w:val="18"/>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sz w:val="18"/>
          <w:szCs w:val="18"/>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b w:val="1"/>
          <w:sz w:val="18"/>
          <w:szCs w:val="18"/>
          <w:rtl w:val="0"/>
        </w:rPr>
        <w:t xml:space="preserve">B. </w:t>
      </w:r>
      <w:r w:rsidDel="00000000" w:rsidR="00000000" w:rsidRPr="00000000">
        <w:rPr>
          <w:sz w:val="18"/>
          <w:szCs w:val="18"/>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sz w:val="18"/>
          <w:szCs w:val="18"/>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4">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3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mayo de 2020.- Por el Estado: el Gobernador del Estado de Zacatecas, </w:t>
      </w:r>
      <w:r w:rsidDel="00000000" w:rsidR="00000000" w:rsidRPr="00000000">
        <w:rPr>
          <w:b w:val="1"/>
          <w:color w:val="2f2f2f"/>
          <w:sz w:val="18"/>
          <w:szCs w:val="18"/>
          <w:rtl w:val="0"/>
        </w:rPr>
        <w:t xml:space="preserve">Alejandro Tello Cristerna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Jehú Eduí Salas Dávila</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Jorge Miranda Castro</w:t>
      </w:r>
      <w:r w:rsidDel="00000000" w:rsidR="00000000" w:rsidRPr="00000000">
        <w:rPr>
          <w:color w:val="2f2f2f"/>
          <w:sz w:val="18"/>
          <w:szCs w:val="18"/>
          <w:rtl w:val="0"/>
        </w:rPr>
        <w:t xml:space="preserve">.- Rúbrica.- Por la Secretaría: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