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CONVENIO de Coordinación para la operación del Programa de Apoyo al Empleo que, en el marco del Servicio Nacional de Empleo, celebran la Secretaría del Trabajo y Previsión Social y el Estado de Colima.</w:t>
      </w:r>
      <w:r>
        <w:rPr>
          <w:rFonts w:ascii="Verdana" w:hAnsi="Verdana" w:eastAsia="Verdana" w:cs="Verdana"/>
          <w:b/>
          <w:color w:val="0000FF"/>
          <w:sz w:val="24"/>
          <w:szCs w:val="24"/>
        </w:rPr>
        <w:br w:type="textWrapping"/>
      </w:r>
      <w:bookmarkStart w:id="36"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36"/>
    </w:p>
    <w:p>
      <w:pPr>
        <w:jc w:val="both"/>
        <w:rPr>
          <w:rFonts w:hint="default" w:ascii="Arial" w:hAnsi="Arial" w:eastAsia="Times New Roman"/>
          <w:b w:val="0"/>
          <w:bCs w:val="0"/>
          <w:color w:val="2F2F2F"/>
          <w:sz w:val="18"/>
          <w:szCs w:val="15"/>
          <w:lang w:eastAsia="es-MX"/>
        </w:rPr>
      </w:pPr>
      <w:r>
        <w:rPr>
          <w:rFonts w:hint="default" w:ascii="Arial" w:hAnsi="Arial" w:eastAsia="Times New Roman"/>
          <w:b w:val="0"/>
          <w:bCs w:val="0"/>
          <w:color w:val="2F2F2F"/>
          <w:sz w:val="18"/>
          <w:szCs w:val="15"/>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COLIMA, EN ADELANTE EL "GOBIERNO DEL ESTADO", REPRESENTADO POR INDIRA VIZCAÍNO SILVA, GOBERNADORA CONSTITUCIONAL DEL ESTADO DE COLIMA, ALBERTO ELOY GARCÍA ALCARAZ, SECRETARIO GENERAL DE GOBIERNO, FRANCISCO JAVIER RODRÍGUEZ GARCÍA, SECRETARIO DE DESARROLLO ECONÓMICO, FRANCISCO JAVIER PINTO TORRES, SUBSECRETARIO DEL TRABAJO, FABIOLA VERDUZCO APARICIO, SECRETARIA DE PLANEACIÓN, FINANZAS Y ADMINISTRACIÓN, E ISELA GUADALUPE URIBE ALVARADO, CONTRALORA GENERAL DEL ESTADO; A QUIENES EN LO SUCESIVO SE LES DENOMINARÁ EN SU ACTUACIÓN CONJUNTA COMO "LAS PARTES", DE CONFORMIDAD CON LOS ANTECEDENTES, DECLARACIONES Y CLÁUSULAS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101" w:afterAutospacing="0"/>
        <w:ind w:left="810" w:hanging="522"/>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Orgánica de la Administración Pública Federal determina en su artículo 40, fracción VII, que corresponde a la "SECRETARÍA" establecer y dirigir el Servicio Nacional de Empleo (en adelante SNE), y vigilar su funcionamiento.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bookmarkStart w:id="0" w:name="_Hlk150170900"/>
      <w:bookmarkEnd w:id="0"/>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Programa de Apoyo al Empleo (en adelante PAE), tiene el objetivo de lograr la inserción en un empleo formal de </w:t>
      </w:r>
      <w:r>
        <w:rPr>
          <w:rFonts w:hint="default" w:ascii="Arial" w:hAnsi="Arial" w:eastAsia="SimSun" w:cs="Arial"/>
          <w:i/>
          <w:iCs/>
          <w:caps w:val="0"/>
          <w:color w:val="2F2F2F"/>
          <w:spacing w:val="0"/>
          <w:kern w:val="0"/>
          <w:sz w:val="18"/>
          <w:szCs w:val="18"/>
          <w:shd w:val="clear" w:fill="FFFFFF"/>
          <w:lang w:val="en-US" w:eastAsia="zh-CN" w:bidi="ar"/>
        </w:rPr>
        <w:t>Personas</w:t>
      </w:r>
      <w:r>
        <w:rPr>
          <w:rFonts w:hint="default" w:ascii="Arial" w:hAnsi="Arial" w:eastAsia="SimSun" w:cs="Arial"/>
          <w:i w:val="0"/>
          <w:iCs w:val="0"/>
          <w:caps w:val="0"/>
          <w:color w:val="2F2F2F"/>
          <w:spacing w:val="0"/>
          <w:kern w:val="0"/>
          <w:sz w:val="18"/>
          <w:szCs w:val="18"/>
          <w:shd w:val="clear" w:fill="FFFFFF"/>
          <w:lang w:val="en-US" w:eastAsia="zh-CN" w:bidi="ar"/>
        </w:rPr>
        <w:t> Buscadoras de Trabajo, mediante acciones de intermediación laboral y movilidad laboral, con atención preferencial a quienes enfrentan mayores barreras de acceso al empleo.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dirigir el SNE y vigilar su funcionamiento;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conducir y evaluar programas específicos para generar oportunidades de empleo para jóvenes y grupos en situación vulnerable;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estudios para determinar las causas del desempleo y del subempleo de la mano de obra rural y urbana;</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celebración de convenios en materia de empleo, entre la Federación y las entidades federativas, y</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bookmarkStart w:id="1" w:name="_Hlk150170938"/>
      <w:bookmarkEnd w:id="1"/>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 w:name="_Hlk150270537"/>
      <w:bookmarkEnd w:id="2"/>
      <w:r>
        <w:rPr>
          <w:rFonts w:hint="default" w:ascii="Arial" w:hAnsi="Arial" w:eastAsia="SimSun" w:cs="Arial"/>
          <w:i w:val="0"/>
          <w:iCs w:val="0"/>
          <w:caps w:val="0"/>
          <w:color w:val="2F2F2F"/>
          <w:spacing w:val="0"/>
          <w:kern w:val="0"/>
          <w:sz w:val="18"/>
          <w:szCs w:val="18"/>
          <w:shd w:val="clear" w:fill="FFFFFF"/>
          <w:lang w:val="en-US" w:eastAsia="zh-CN" w:bidi="ar"/>
        </w:rPr>
        <w:t>Orientar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hacia las vacantes ofertadas por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con base en su formación y aptitudes.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3" w:name="_Hlk156320617"/>
      <w:bookmarkEnd w:id="3"/>
      <w:r>
        <w:rPr>
          <w:rFonts w:hint="default" w:ascii="Arial" w:hAnsi="Arial" w:eastAsia="SimSun" w:cs="Arial"/>
          <w:i w:val="0"/>
          <w:iCs w:val="0"/>
          <w:caps w:val="0"/>
          <w:color w:val="2F2F2F"/>
          <w:spacing w:val="0"/>
          <w:kern w:val="0"/>
          <w:sz w:val="18"/>
          <w:szCs w:val="18"/>
          <w:shd w:val="clear" w:fill="FFFFFF"/>
          <w:lang w:val="en-US" w:eastAsia="zh-CN" w:bidi="ar"/>
        </w:rPr>
        <w:t>Los recursos económicos que destinará al cumplimiento del objeto del presente Convenio de Coordinación, provienen de los que le son autorizados por la Secretaría de Hacienda y Crédito Público (en adelante SHCP), para el Ejercicio Fiscal 2024.</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Boulevard Adolfo López Mateos, número 1968, colonia Los Alpes, demarcación territorial Álvaro Obregón, C.P. 01010, Ciudad de México.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40, 42, fracción I, 43 y 116, de la Constitución Política de los Estados Unidos Mexicanos, y en los artículos 14 y 15, de la Constitución Política del Estado Libre y Soberano de Colima, es parte integrante de la Federación, libre y soberano en lo que toca a su régimen interior, sin más limitaciones que las expresamente establecidas en el Pacto Federal.</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conformidad con la Ley Orgánica del Poder Ejecutivo y de la Administración Pública del Estado de Colima, publicada en el Periódico Oficial "El Estado de Colima", en fecha 09 de octubre del 2021, las Secretarías de Fomento Económico, Turismo, Desarrollo Rural y del Trabajo y Previsión Social, se fusionaron para constituir la Secretaria de Desarrollo Económico y tres subsecretarías derivadas de ella; las Subsecretaría de Turismo, Desarrollo Rural y del Trabajo, con la finalidad de que esta nueva dependencia coordine los principales sectores impulsores de la Economía del Estado de Colima.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Poder Ejecutivo del Estado conforma y constituye parte integrante del Poder Supremo del Estado, en términos de lo prescrito en el artículo 21, de la Constitución Política del Estado Libre y Soberano de Colima.</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Concurre a la celebración del presente Convenio de Coordinación, la Mtra. Indira Vizcaíno Silva, en su carácter de Gobernadora Constitucional del Estado de Colima, quien se encuentra facultada para suscribir el presente instrumento jurídico, de conformidad con lo dispuesto por los artículos 50 y 58, fracciones I, II, XLII y XLIV, de la Constitución Política del Estado Libre y Soberano de Colima; 4, 8 y 11, de la Ley Orgánica del Poder Ejecutivo y de la Administración Pública del Estado de Colima, vigente.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Alberto Eloy García Alcaraz, se ostenta mediante nombramiento otorgado por la C. Gobernadora Constitucional del Estado de Colima, de fecha 12 de febrero de 2024 con el carácter de Secretario General de Gobierno, teniendo a su cargo el refrendo del presente Convenio de Coordinación, de conformidad con lo dispuesto por los artículos 60, 61, 63 y 66, de la Constitución Política del Estado Libre y Soberano de Colima; 8, segundo párrafo, 17 fracción I, 22, 32 fracción XVI y 33 fracción V de la Ley Orgánica del Poder Ejecutivo y de la Administración Pública del Estado con relación a lo dispuesto en los artículos 4° numeral 1, 6° numeral 1 fracción XXI y 7° numeral 1 fracción IV del Reglamento interior de la Secretaría General de Gobierno.</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Francisco Javier Rodríguez García, con el carácter de Secretario de Desarrollo Económico, el cual acredita con el nombramiento extendido por la C. Gobernadora Constitucional del Estado de Colima de fecha 28 de octubre de 2022, se encuentra facultado para suscribir el presente Convenio de Coordinación, de conformidad con lo establecido por los artículos 60, párrafo segundo y 61 de la Constitución Política del Estado Libre y Soberano de Colima; 6, 8, párrafo segundo, 10, 12, 17, fracción VIII, 22, 40, numeral 4, fracción III, y demás aplicables, de la Ley Orgánica del Poder Ejecutivo y de la Administración Pública del Estado de Colima, vigente.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Francisco Javier Pinto Torres, Subsecretario del Trabajo, se ostenta con tal carácter, mediante nombramiento otorgado por la C. Gobernadora Constitucional del Estado de Colima, Mtra. Indira Vizcaíno Silva, el día 01 de noviembre de 2021, y se encuentra facultado para celebrar el presente instrumento jurídico, de conformidad con lo establecido en los artículos 60, 61 y 63, de la Constitución Política del Estado Libre y Soberano de Colima, y los artículos 6, 8, párrafo segundo, 10, 12, 22, párrafo segundo, y 23, de la Ley Orgánica del Poder Ejecutivo y de la Administración Pública del Estado de Colima, vigente, y lo establecido en el artículo 4, numeral 1; 33, numeral 1; 34, numeral 2 y 3, fracción I, VI, XV, numeral 4, fracción II, del Reglamento Interior de la Secretaría de Desarrollo Económico del Estado de Colima.</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Fabiola Verduzco Aparicio, Secretaria de Planeación, Finanzas y Administración, se ostenta con tal carácter, mediante nombramiento otorgado por la C. Gobernadora Constitucional del Estado de Colima, Mtra. Indira Vizcaíno Silva, el 01 de noviembre de 2021, y se encuentra facultada para celebrar el presente Convenio de Coordinación, en términos de lo dispuesto por los artículos 60, 61 y 110, de la Constitución Política del Estado Libre y Soberano de Colima; 1, 8, 10, 12, 17, fracción III, 22 y 35, numeral 1, fracción XXXIV, de la Ley Orgánica del Poder Ejecutivo y de la Administración Pública del Estado de Colima, vigente.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II.9.</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Isela Guadalupe Uribe Alvarado, Contralora General del Estado, se ostenta con tal carácter, mediante nombramiento otorgado por la C. Gobernadora Constitucional del Estado de Colima, Mtra. Indira Vizcaíno Silva, el día 01 de noviembre de 2021, y se encuentra plenamente facultada para suscribir el presente Convenio de Coordinación, de conformidad con lo establecido por los artículos 60 y 66, de la Constitución Política del Estado Libre y Soberano de Colima; 6, 8, 10, 12, 17, fracción X, y 52, fracción XXVII, de la Ley Orgánica del Poder Ejecutivo y de la Administración Pública del Estado de Colima, vigente, y los artículos 1, 2, 6, numeral 1, y 7, numeral 1, fracciones II y X, del Reglamento Interior de la Contraloría General del Estado de Colima.</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3er. Anillo Periférico, Esq. Ejército Mexicano S/N, edificio C, piso 2, Colonia El Diezmo, Colima, Colima, C.P. 28010.</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Conocen las disposiciones contenidas en la Ley Federal del Trabajo, así como las Reglas, los lineamientos y manuales que ha emitido la "SECRETARÍA", para la operación del PAE.</w:t>
      </w:r>
    </w:p>
    <w:p>
      <w:pPr>
        <w:keepNext w:val="0"/>
        <w:keepLines w:val="0"/>
        <w:widowControl/>
        <w:suppressLineNumbers w:val="0"/>
        <w:shd w:val="clear" w:fill="FFFFFF"/>
        <w:spacing w:after="101" w:afterAutospacing="0"/>
        <w:ind w:left="806" w:hanging="51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adoptan los términos y abreviaturas establecidos en las Reglas, mismos que se resaltarán en letras </w:t>
      </w:r>
      <w:r>
        <w:rPr>
          <w:rFonts w:hint="default" w:ascii="Arial" w:hAnsi="Arial" w:eastAsia="SimSun" w:cs="Arial"/>
          <w:i/>
          <w:iCs/>
          <w:caps w:val="0"/>
          <w:color w:val="2F2F2F"/>
          <w:spacing w:val="0"/>
          <w:kern w:val="0"/>
          <w:sz w:val="18"/>
          <w:szCs w:val="18"/>
          <w:shd w:val="clear" w:fill="FFFFFF"/>
          <w:lang w:val="en-US" w:eastAsia="zh-CN" w:bidi="ar"/>
        </w:rPr>
        <w:t>cursivas</w:t>
      </w:r>
      <w:r>
        <w:rPr>
          <w:rFonts w:hint="default" w:ascii="Arial" w:hAnsi="Arial" w:eastAsia="SimSun" w:cs="Arial"/>
          <w:i w:val="0"/>
          <w:iCs w:val="0"/>
          <w:caps w:val="0"/>
          <w:color w:val="2F2F2F"/>
          <w:spacing w:val="0"/>
          <w:kern w:val="0"/>
          <w:sz w:val="18"/>
          <w:szCs w:val="18"/>
          <w:shd w:val="clear" w:fill="FFFFFF"/>
          <w:lang w:val="en-US" w:eastAsia="zh-CN" w:bidi="ar"/>
        </w:rPr>
        <w:t>, para mejor referencia y comprensión de lo que establece el presente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Expuestos los anteriores Antecedentes y Declaraciones, "LAS PARTES" están de acuerdo en celebrar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al tenor de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instrumento jurídico tiene por objeto establecer las obligaciones de coordinación que asumen "LAS PARTES", con el fin de operar 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el Estado de Colima.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OBLIGACIONES DE "LAS PARTES". La "SECRETARÍA" y el "GOBIERNO DEL ESTADO", en la esfera de sus competencias, acuerdan sumar esfuerzos para el cumplimiento del objeto materia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siguientes obligaciones: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leyes, reglamentos,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lineamientos, políticas, criterios, procedimientos y demás disposiciones jurídicas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 </w:t>
      </w:r>
      <w:r>
        <w:rPr>
          <w:rFonts w:hint="default" w:ascii="Arial" w:hAnsi="Arial" w:eastAsia="SimSun" w:cs="Arial"/>
          <w:i w:val="0"/>
          <w:iCs w:val="0"/>
          <w:caps w:val="0"/>
          <w:color w:val="2F2F2F"/>
          <w:spacing w:val="0"/>
          <w:kern w:val="0"/>
          <w:sz w:val="18"/>
          <w:szCs w:val="18"/>
          <w:shd w:val="clear" w:fill="FFFFFF"/>
          <w:lang w:val="en-US" w:eastAsia="zh-CN" w:bidi="ar"/>
        </w:rPr>
        <w:t>(en adelante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Aportar los recursos que se comprometen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representantes en los comités en materia de empleo, de los que sea miembro o en los que tenga la obligación de participar.</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la operación de la Oficina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proporcionar información relativa a su funcionamiento.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bookmarkStart w:id="4" w:name="_Hlk150171270"/>
      <w:bookmarkEnd w:id="4"/>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5" w:name="_Hlk150168750"/>
      <w:bookmarkEnd w:id="5"/>
      <w:r>
        <w:rPr>
          <w:rFonts w:hint="default" w:ascii="Arial" w:hAnsi="Arial" w:eastAsia="SimSun" w:cs="Arial"/>
          <w:i w:val="0"/>
          <w:iCs w:val="0"/>
          <w:caps w:val="0"/>
          <w:color w:val="2F2F2F"/>
          <w:spacing w:val="0"/>
          <w:kern w:val="0"/>
          <w:sz w:val="18"/>
          <w:szCs w:val="18"/>
          <w:shd w:val="clear" w:fill="FFFFFF"/>
          <w:lang w:val="en-US" w:eastAsia="zh-CN" w:bidi="ar"/>
        </w:rPr>
        <w:t>Promover y difundir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la finalidad de acercar alternativas de empleo para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que solicitan la intermediación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la atención a personas que enfrentan barreras de acceso al empleo, tales como: mujeres; jóvenes, incluidas las egresadas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mayores de 45 años; jornaleros; con alguna discapacidad; víctimas de delito o de violación de derechos humanos; preliberadas; migrantes solicitantes de la condición de refugiado; refugiados y beneficiarios de protección complementaria y asilo político.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Contribuir al cumplimiento de los objetivos y prioridades nacionales.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eventos que,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organicen.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w:t>
      </w:r>
      <w:r>
        <w:rPr>
          <w:rFonts w:hint="default" w:ascii="Arial" w:hAnsi="Arial" w:eastAsia="SimSun" w:cs="Arial"/>
          <w:i w:val="0"/>
          <w:iCs w:val="0"/>
          <w:caps w:val="0"/>
          <w:color w:val="2F2F2F"/>
          <w:spacing w:val="0"/>
          <w:kern w:val="0"/>
          <w:sz w:val="18"/>
          <w:szCs w:val="18"/>
          <w:shd w:val="clear" w:fill="FFFFFF"/>
          <w:lang w:val="en-US" w:eastAsia="zh-CN" w:bidi="ar"/>
        </w:rPr>
        <w:t> OBLIGACIONES DE LA "SECRETARÍA".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se obliga a lo siguiente: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bookmarkStart w:id="6" w:name="_Hlk150171296"/>
      <w:bookmarkEnd w:id="6"/>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7" w:name="_Hlk150168805"/>
      <w:bookmarkEnd w:id="7"/>
      <w:r>
        <w:rPr>
          <w:rFonts w:hint="default" w:ascii="Arial" w:hAnsi="Arial" w:eastAsia="SimSun" w:cs="Arial"/>
          <w:i w:val="0"/>
          <w:iCs w:val="0"/>
          <w:caps w:val="0"/>
          <w:color w:val="2F2F2F"/>
          <w:spacing w:val="0"/>
          <w:kern w:val="0"/>
          <w:sz w:val="18"/>
          <w:szCs w:val="18"/>
          <w:shd w:val="clear" w:fill="FFFFFF"/>
          <w:lang w:val="en-US" w:eastAsia="zh-CN" w:bidi="ar"/>
        </w:rPr>
        <w:t>Dar a conocer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aplicable al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proporcionar asesoría, asistencia técnica y capacitación/profesionalización al personal que participe en su ejecución, en particular, a las </w:t>
      </w:r>
      <w:r>
        <w:rPr>
          <w:rFonts w:hint="default" w:ascii="Arial" w:hAnsi="Arial" w:eastAsia="SimSun" w:cs="Arial"/>
          <w:i/>
          <w:iCs/>
          <w:caps w:val="0"/>
          <w:color w:val="2F2F2F"/>
          <w:spacing w:val="0"/>
          <w:kern w:val="0"/>
          <w:sz w:val="18"/>
          <w:szCs w:val="18"/>
          <w:shd w:val="clear" w:fill="FFFFFF"/>
          <w:lang w:val="en-US" w:eastAsia="zh-CN" w:bidi="ar"/>
        </w:rPr>
        <w:t>Personas Consejeras Laborales</w:t>
      </w:r>
      <w:r>
        <w:rPr>
          <w:rFonts w:hint="default" w:ascii="Arial" w:hAnsi="Arial" w:eastAsia="SimSun" w:cs="Arial"/>
          <w:i w:val="0"/>
          <w:iCs w:val="0"/>
          <w:caps w:val="0"/>
          <w:color w:val="2F2F2F"/>
          <w:spacing w:val="0"/>
          <w:kern w:val="0"/>
          <w:sz w:val="18"/>
          <w:szCs w:val="18"/>
          <w:shd w:val="clear" w:fill="FFFFFF"/>
          <w:lang w:val="en-US" w:eastAsia="zh-CN" w:bidi="ar"/>
        </w:rPr>
        <w:t> adscritas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se requiera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Gestionar la disponibilidad de los recursos presupuestales que se indican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con el propósito de llevar a cabo su aplicación en la entidad federativa.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acceso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sus Sistemas informáticos para realizar el registro, control, seguimiento y generación de información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fomentar la capacitación/profesionalización del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mejorar sus conocimientos, habilidades y destrezas laborales.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verificar su estricto apego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el cumplimiento de sus objetivos y metas.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implementación de las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que resulten aplicables conforme a los Lineamientos para la Promoción y Operación de la Contraloría Social en los Programas Federales de Desarrollo Social,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Secretaría de la Función Pública y demás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en la materia.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Canalizar para atención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las peticiones ciudadanas que, en materia de empleo u ocupación productiva, se presenten ante la "SECRETARÍA", cuando así corresponda.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el desempeño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mejorar la eficiencia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las disposiciones de blindaje electoral emitidas por la autoridad competente</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 efecto de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 apegue a éstas y se coadyuve a transparentar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resultados de la fiscalización que se realice a la operación y aplicación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por parte de las instancias facultadas para ello, con el fin de procurar su debida atención.</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OBLIGACIONES DEL "GOBIERNO DEL ESTADO". El "GOBIERNO DEL ESTADO" se obliga 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en la entidad federativa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ello deberá:</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una estructura organizacional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base en el modelo que le dé a conocer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Adoptar la denominación oficial de "Servicio Nacional de Empleo Colima"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o en su caso, realizar las gestiones conducentes para ello.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bookmarkStart w:id="8" w:name="_Hlk150168930"/>
      <w:bookmarkEnd w:id="8"/>
      <w:bookmarkStart w:id="9" w:name="_Hlk150171462"/>
      <w:bookmarkEnd w:id="9"/>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0" w:name="_Hlk150872176"/>
      <w:bookmarkEnd w:id="10"/>
      <w:r>
        <w:rPr>
          <w:rFonts w:hint="default" w:ascii="Arial" w:hAnsi="Arial" w:eastAsia="SimSun" w:cs="Arial"/>
          <w:i w:val="0"/>
          <w:iCs w:val="0"/>
          <w:caps w:val="0"/>
          <w:color w:val="2F2F2F"/>
          <w:spacing w:val="0"/>
          <w:kern w:val="0"/>
          <w:sz w:val="18"/>
          <w:szCs w:val="18"/>
          <w:shd w:val="clear" w:fill="FFFFFF"/>
          <w:lang w:val="en-US" w:eastAsia="zh-CN" w:bidi="ar"/>
        </w:rPr>
        <w:t>Proporcionar espacios físicos para uso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cuenten con las dimensiones y condiciones de accesibilidad, necesarias para la atención de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incluidas personas con discapacidad y adultos mayores, en los que se desarrolle de manera eficiente la intermediación laboral descrita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tales como Bolsa de Trabajo; Talleres para Personas Buscadoras de Empleo; Talleres para Empleadores;</w:t>
      </w:r>
    </w:p>
    <w:p>
      <w:pPr>
        <w:keepNext w:val="0"/>
        <w:keepLines w:val="0"/>
        <w:widowControl/>
        <w:suppressLineNumbers w:val="0"/>
        <w:shd w:val="clear" w:fill="FFFFFF"/>
        <w:spacing w:after="101" w:afterAutospacing="0"/>
        <w:ind w:left="117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Centros de Evaluación de Habilidades (Valpar). Asimismo, destinar espacios físicos para apoyar la operación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así como, para el resguardo de la documentación que se genere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a una persona servidora pública de tiempo completo, con jerarquía mayor o igual a Director de Área, como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facultades para conducir el funcionamiento de ésta; administrar los recursos que en el marco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asignen "LAS PARTES"; realizar actividades de concertación empresarial de alto nivel y gestionar los apoyos necesarios para el funcionamiento de la </w:t>
      </w:r>
      <w:r>
        <w:rPr>
          <w:rFonts w:hint="default" w:ascii="Arial" w:hAnsi="Arial" w:eastAsia="SimSun" w:cs="Arial"/>
          <w:i/>
          <w:iCs/>
          <w:caps w:val="0"/>
          <w:color w:val="2F2F2F"/>
          <w:spacing w:val="0"/>
          <w:kern w:val="0"/>
          <w:sz w:val="18"/>
          <w:szCs w:val="18"/>
          <w:shd w:val="clear" w:fill="FFFFFF"/>
          <w:lang w:val="en-US" w:eastAsia="zh-CN" w:bidi="ar"/>
        </w:rPr>
        <w:t>OSNE.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1" w:name="_Hlk156320773"/>
      <w:bookmarkEnd w:id="11"/>
      <w:r>
        <w:rPr>
          <w:rFonts w:hint="default" w:ascii="Arial" w:hAnsi="Arial" w:eastAsia="SimSun" w:cs="Arial"/>
          <w:i w:val="0"/>
          <w:iCs w:val="0"/>
          <w:caps w:val="0"/>
          <w:color w:val="2F2F2F"/>
          <w:spacing w:val="0"/>
          <w:kern w:val="0"/>
          <w:sz w:val="18"/>
          <w:szCs w:val="18"/>
          <w:shd w:val="clear" w:fill="FFFFFF"/>
          <w:lang w:val="en-US" w:eastAsia="zh-CN" w:bidi="ar"/>
        </w:rPr>
        <w:t>Designar de manera oficial, a través de la persona Titular de la Secretaría de Desarrollo </w:t>
      </w:r>
      <w:bookmarkStart w:id="12" w:name="_Hlk156834799"/>
      <w:bookmarkEnd w:id="12"/>
      <w:r>
        <w:rPr>
          <w:rFonts w:hint="default" w:ascii="Arial" w:hAnsi="Arial" w:eastAsia="SimSun" w:cs="Arial"/>
          <w:i w:val="0"/>
          <w:iCs w:val="0"/>
          <w:caps w:val="0"/>
          <w:color w:val="2F2F2F"/>
          <w:spacing w:val="0"/>
          <w:kern w:val="0"/>
          <w:sz w:val="18"/>
          <w:szCs w:val="18"/>
          <w:shd w:val="clear" w:fill="FFFFFF"/>
          <w:lang w:val="en-US" w:eastAsia="zh-CN" w:bidi="ar"/>
        </w:rPr>
        <w:t>Económico, a la persona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la de su área administrativa, así como a otra persona servidora pública de la misma, como responsables del ejercicio, control y seguimiento de los recursos que "LAS PARTES" destinen para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 de acuerdo a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para el funcionamiento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incluyan:</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bookmarkStart w:id="13" w:name="_Hlk150168973"/>
      <w:bookmarkEnd w:id="13"/>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Contratar personal que labore de tiempo completo y exclusivamente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llevar a cabo las actividades relativas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incluidas las de carácter técnico, operativo y administrativo que complementen lo anterior. Las contrataciones de las </w:t>
      </w:r>
      <w:r>
        <w:rPr>
          <w:rFonts w:hint="default" w:ascii="Arial" w:hAnsi="Arial" w:eastAsia="SimSun" w:cs="Arial"/>
          <w:i/>
          <w:iCs/>
          <w:caps w:val="0"/>
          <w:color w:val="2F2F2F"/>
          <w:spacing w:val="0"/>
          <w:kern w:val="0"/>
          <w:sz w:val="18"/>
          <w:szCs w:val="18"/>
          <w:shd w:val="clear" w:fill="FFFFFF"/>
          <w:lang w:val="en-US" w:eastAsia="zh-CN" w:bidi="ar"/>
        </w:rPr>
        <w:t>Personas Consejeras Laborales </w:t>
      </w:r>
      <w:r>
        <w:rPr>
          <w:rFonts w:hint="default" w:ascii="Arial" w:hAnsi="Arial" w:eastAsia="SimSun" w:cs="Arial"/>
          <w:i w:val="0"/>
          <w:iCs w:val="0"/>
          <w:caps w:val="0"/>
          <w:color w:val="2F2F2F"/>
          <w:spacing w:val="0"/>
          <w:kern w:val="0"/>
          <w:sz w:val="18"/>
          <w:szCs w:val="18"/>
          <w:shd w:val="clear" w:fill="FFFFFF"/>
          <w:lang w:val="en-US" w:eastAsia="zh-CN" w:bidi="ar"/>
        </w:rPr>
        <w:t>que se realicen con cargo a los recursos consignados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deberán cumplir con las disposiciones emitidas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comodato o cesión de derechos de uso.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todas las áreas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para verificar la estricta aplicación de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en su caso, solicitar la intervención de las Instancias de Fiscalización Estatales, cuando se identifique que se incumple con las disposiciones normativas, a efecto de que se realicen las acciones conducentes.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destinados a la realización de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adscrito para uso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independientemente de cualquier cambio de autoridades administrativas y del tipo de recurso estatal con que se adquieran, los bienes descritos en el numeral 2, inciso C), de la presente cláusula, así como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ya sea en comodato o cesión de derechos de uso, estos últimos se someterán al proceso normativo vigente de desincorporación de bienes.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Pr>
          <w:rFonts w:hint="default" w:ascii="Arial" w:hAnsi="Arial" w:eastAsia="SimSun" w:cs="Arial"/>
          <w:i/>
          <w:iCs/>
          <w:caps w:val="0"/>
          <w:color w:val="2F2F2F"/>
          <w:spacing w:val="0"/>
          <w:kern w:val="0"/>
          <w:sz w:val="18"/>
          <w:szCs w:val="18"/>
          <w:shd w:val="clear" w:fill="FFFFFF"/>
          <w:lang w:val="en-US" w:eastAsia="zh-CN" w:bidi="ar"/>
        </w:rPr>
        <w:t>SNE</w:t>
      </w:r>
      <w:r>
        <w:rPr>
          <w:rFonts w:hint="default" w:ascii="Arial" w:hAnsi="Arial" w:eastAsia="SimSun" w:cs="Arial"/>
          <w:i w:val="0"/>
          <w:iCs w:val="0"/>
          <w:caps w:val="0"/>
          <w:color w:val="2F2F2F"/>
          <w:spacing w:val="0"/>
          <w:kern w:val="0"/>
          <w:sz w:val="18"/>
          <w:szCs w:val="18"/>
          <w:shd w:val="clear" w:fill="FFFFFF"/>
          <w:lang w:val="en-US" w:eastAsia="zh-CN" w:bidi="ar"/>
        </w:rPr>
        <w:t>, siempre que esto no comprometa la aportación de recursos federales, y una vez cumplida la </w:t>
      </w:r>
      <w:r>
        <w:rPr>
          <w:rFonts w:hint="default" w:ascii="Arial" w:hAnsi="Arial" w:eastAsia="SimSun" w:cs="Arial"/>
          <w:i/>
          <w:iCs/>
          <w:caps w:val="0"/>
          <w:color w:val="2F2F2F"/>
          <w:spacing w:val="0"/>
          <w:kern w:val="0"/>
          <w:sz w:val="18"/>
          <w:szCs w:val="18"/>
          <w:shd w:val="clear" w:fill="FFFFFF"/>
          <w:lang w:val="en-US" w:eastAsia="zh-CN" w:bidi="ar"/>
        </w:rPr>
        <w:t>Normatividad</w:t>
      </w:r>
      <w:bookmarkStart w:id="14" w:name="_Hlk150169120"/>
      <w:bookmarkEnd w:id="14"/>
      <w:r>
        <w:rPr>
          <w:rFonts w:hint="default" w:ascii="Arial" w:hAnsi="Arial" w:eastAsia="SimSun" w:cs="Arial"/>
          <w:i w:val="0"/>
          <w:iCs w:val="0"/>
          <w:caps w:val="0"/>
          <w:color w:val="2F2F2F"/>
          <w:spacing w:val="0"/>
          <w:kern w:val="0"/>
          <w:sz w:val="18"/>
          <w:szCs w:val="18"/>
          <w:shd w:val="clear" w:fill="FFFFFF"/>
          <w:lang w:val="en-US" w:eastAsia="zh-CN" w:bidi="ar"/>
        </w:rPr>
        <w:t> y previa autorización del Jefe de la Unidad del Servicio Nacional de Empleo, incrementen la cobertura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este caso, el "GOBIERNO DEL ESTADO" deberá garantizar que se cuenta con los recursos necesarios para sufragar los gastos de operación que implicará la nueva oficina, la cual deberá apegarse en todo momento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5" w:name="_Hlk150169169"/>
      <w:bookmarkEnd w:id="15"/>
      <w:r>
        <w:rPr>
          <w:rFonts w:hint="default" w:ascii="Arial" w:hAnsi="Arial" w:eastAsia="SimSun" w:cs="Arial"/>
          <w:i w:val="0"/>
          <w:iCs w:val="0"/>
          <w:caps w:val="0"/>
          <w:color w:val="2F2F2F"/>
          <w:spacing w:val="0"/>
          <w:kern w:val="0"/>
          <w:sz w:val="18"/>
          <w:szCs w:val="18"/>
          <w:shd w:val="clear" w:fill="FFFFFF"/>
          <w:lang w:val="en-US" w:eastAsia="zh-CN" w:bidi="ar"/>
        </w:rPr>
        <w:t>Vincular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dependencias de desarrollo económico que faciliten la coordinación con </w:t>
      </w:r>
      <w:r>
        <w:rPr>
          <w:rFonts w:hint="default" w:ascii="Arial" w:hAnsi="Arial" w:eastAsia="SimSun" w:cs="Arial"/>
          <w:i/>
          <w:iCs/>
          <w:caps w:val="0"/>
          <w:color w:val="2F2F2F"/>
          <w:spacing w:val="0"/>
          <w:kern w:val="0"/>
          <w:sz w:val="18"/>
          <w:szCs w:val="18"/>
          <w:shd w:val="clear" w:fill="FFFFFF"/>
          <w:lang w:val="en-US" w:eastAsia="zh-CN" w:bidi="ar"/>
        </w:rPr>
        <w:t>Empleadores</w:t>
      </w:r>
      <w:bookmarkStart w:id="16" w:name="_Hlk150871322"/>
      <w:bookmarkEnd w:id="16"/>
      <w:r>
        <w:rPr>
          <w:rFonts w:hint="default" w:ascii="Arial" w:hAnsi="Arial" w:eastAsia="SimSun" w:cs="Arial"/>
          <w:i w:val="0"/>
          <w:iCs w:val="0"/>
          <w:caps w:val="0"/>
          <w:color w:val="2F2F2F"/>
          <w:spacing w:val="0"/>
          <w:kern w:val="0"/>
          <w:sz w:val="18"/>
          <w:szCs w:val="18"/>
          <w:shd w:val="clear" w:fill="FFFFFF"/>
          <w:lang w:val="en-US" w:eastAsia="zh-CN" w:bidi="ar"/>
        </w:rPr>
        <w:t>, inversionistas y organismos empresariales, que aporten información sobre los</w:t>
      </w:r>
      <w:r>
        <w:rPr>
          <w:rFonts w:hint="default" w:ascii="Arial" w:hAnsi="Arial" w:eastAsia="SimSun" w:cs="Arial"/>
          <w:i/>
          <w:iCs/>
          <w:caps w:val="0"/>
          <w:color w:val="2F2F2F"/>
          <w:spacing w:val="0"/>
          <w:kern w:val="0"/>
          <w:sz w:val="18"/>
          <w:szCs w:val="18"/>
          <w:shd w:val="clear" w:fill="FFFFFF"/>
          <w:lang w:val="en-US" w:eastAsia="zh-CN" w:bidi="ar"/>
        </w:rPr>
        <w:t> Puestos de Trabajo Vacantes</w:t>
      </w:r>
      <w:r>
        <w:rPr>
          <w:rFonts w:hint="default" w:ascii="Arial" w:hAnsi="Arial" w:eastAsia="SimSun" w:cs="Arial"/>
          <w:i w:val="0"/>
          <w:iCs w:val="0"/>
          <w:caps w:val="0"/>
          <w:color w:val="2F2F2F"/>
          <w:spacing w:val="0"/>
          <w:kern w:val="0"/>
          <w:sz w:val="18"/>
          <w:szCs w:val="18"/>
          <w:shd w:val="clear" w:fill="FFFFFF"/>
          <w:lang w:val="en-US" w:eastAsia="zh-CN" w:bidi="ar"/>
        </w:rPr>
        <w:t>, así como con instituciones de educación técnica y formación profesional, que cuenten con instalaciones y recursos humanos para impartir cursos de capacitación y proporcionen información de las personas egresadas que se incorporen al mercado laboral.</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conducto de la </w:t>
      </w:r>
      <w:r>
        <w:rPr>
          <w:rFonts w:hint="default" w:ascii="Arial" w:hAnsi="Arial" w:eastAsia="SimSun" w:cs="Arial"/>
          <w:i/>
          <w:iCs/>
          <w:caps w:val="0"/>
          <w:color w:val="2F2F2F"/>
          <w:spacing w:val="0"/>
          <w:kern w:val="0"/>
          <w:sz w:val="18"/>
          <w:szCs w:val="18"/>
          <w:shd w:val="clear" w:fill="FFFFFF"/>
          <w:lang w:val="en-US" w:eastAsia="zh-CN" w:bidi="ar"/>
        </w:rPr>
        <w:t>OSNE </w:t>
      </w:r>
      <w:r>
        <w:rPr>
          <w:rFonts w:hint="default" w:ascii="Arial" w:hAnsi="Arial" w:eastAsia="SimSun" w:cs="Arial"/>
          <w:i w:val="0"/>
          <w:iCs w:val="0"/>
          <w:caps w:val="0"/>
          <w:color w:val="2F2F2F"/>
          <w:spacing w:val="0"/>
          <w:kern w:val="0"/>
          <w:sz w:val="18"/>
          <w:szCs w:val="18"/>
          <w:shd w:val="clear" w:fill="FFFFFF"/>
          <w:lang w:val="en-US" w:eastAsia="zh-CN" w:bidi="ar"/>
        </w:rPr>
        <w:t>se obliga a:</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de conformidad con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los recursos consignados en las cláusulas TERCERA, numeral 5, y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única y exclusivamente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estricto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 así como, atender las acciones de fiscalización que lleven a cabo las instancias facultadas para ello.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los movimientos del personal que labora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registrarlos en el Sistema de información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Profesionalizar mediante acciones de capacitación y actualización al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atendiendo las disposiciones que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así como proporcionar la inducción necesaria al personal de nuevo ingreso, o en su caso, solicitar asesoría y asistencia técnica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 informar a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el ejercicio de los recursos federales, así como reintegrar a la </w:t>
      </w:r>
      <w:r>
        <w:rPr>
          <w:rFonts w:hint="default" w:ascii="Arial" w:hAnsi="Arial" w:eastAsia="SimSun" w:cs="Arial"/>
          <w:i/>
          <w:iCs/>
          <w:caps w:val="0"/>
          <w:color w:val="2F2F2F"/>
          <w:spacing w:val="0"/>
          <w:kern w:val="0"/>
          <w:sz w:val="18"/>
          <w:szCs w:val="18"/>
          <w:shd w:val="clear" w:fill="FFFFFF"/>
          <w:lang w:val="en-US" w:eastAsia="zh-CN" w:bidi="ar"/>
        </w:rPr>
        <w:t>TESOFE</w:t>
      </w:r>
      <w:r>
        <w:rPr>
          <w:rFonts w:hint="default" w:ascii="Arial" w:hAnsi="Arial" w:eastAsia="SimSun" w:cs="Arial"/>
          <w:i w:val="0"/>
          <w:iCs w:val="0"/>
          <w:caps w:val="0"/>
          <w:color w:val="2F2F2F"/>
          <w:spacing w:val="0"/>
          <w:kern w:val="0"/>
          <w:sz w:val="18"/>
          <w:szCs w:val="18"/>
          <w:shd w:val="clear" w:fill="FFFFFF"/>
          <w:lang w:val="en-US" w:eastAsia="zh-CN" w:bidi="ar"/>
        </w:rPr>
        <w:t> los montos ministrados no ejercidos, que no se encuentren devengados al 31 de diciembre del Ejercicio Fiscal correspondiente, lo anterior, en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como herramienta para el registro, control, seguimiento y generación de información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los Sistemas que la "SECRETARÍA" determine por conducto de la </w:t>
      </w:r>
      <w:r>
        <w:rPr>
          <w:rFonts w:hint="default" w:ascii="Arial" w:hAnsi="Arial" w:eastAsia="SimSun" w:cs="Arial"/>
          <w:i/>
          <w:iCs/>
          <w:caps w:val="0"/>
          <w:color w:val="2F2F2F"/>
          <w:spacing w:val="0"/>
          <w:kern w:val="0"/>
          <w:sz w:val="18"/>
          <w:szCs w:val="18"/>
          <w:shd w:val="clear" w:fill="FFFFFF"/>
          <w:lang w:val="en-US" w:eastAsia="zh-CN" w:bidi="ar"/>
        </w:rPr>
        <w:t>USNE.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el registro de información en los Sistemas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asegurarse que sea fidedigna.</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las disposiciones aplicables en materia de transparencia, acceso a la información y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su carácter de responsable del uso y manejo de la información disponible en los Sistemas que la "SECRETARÍA"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pone a disposición de la </w:t>
      </w:r>
      <w:r>
        <w:rPr>
          <w:rFonts w:hint="default" w:ascii="Arial" w:hAnsi="Arial" w:eastAsia="SimSun" w:cs="Arial"/>
          <w:i/>
          <w:iCs/>
          <w:caps w:val="0"/>
          <w:color w:val="2F2F2F"/>
          <w:spacing w:val="0"/>
          <w:kern w:val="0"/>
          <w:sz w:val="18"/>
          <w:szCs w:val="18"/>
          <w:shd w:val="clear" w:fill="FFFFFF"/>
          <w:lang w:val="en-US" w:eastAsia="zh-CN" w:bidi="ar"/>
        </w:rPr>
        <w:t>OSNE.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los procedimientos establecidos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control de usuarios y accesos a los Sistemas de información</w:t>
      </w:r>
      <w:r>
        <w:rPr>
          <w:rFonts w:hint="default" w:ascii="Arial" w:hAnsi="Arial" w:eastAsia="SimSun" w:cs="Arial"/>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Difundir y promover entre la población de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uso de los portales informáticos y centros de contacto para intermediación laboral no presencial, que pone a disposición la "SECRETARÍA".</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comités en los que por disposición normativa deba intervenir o formar parte.</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Lineamientos para la Promoción y Operación de la Contraloría Social en los Programas Federales de Desarrollo Social y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puntualmente con las disposiciones que en materia de imagen institucional establezca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legales y normativas de carácter federal y estatal en materia de blindaje electoral, incluidas las que se enuncian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federales en materia de archivos y control documental difundidas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las estatales que correspondan según el origen de los recursos, así como aquellas relacionadas con la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el ejercicio de los recursos de origen estatal considerados en la cláusula SEXTA, así como el cierre de los mismos.</w:t>
      </w:r>
    </w:p>
    <w:p>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medidas y/o lineamientos federales, en materia de Tecnologías de Información y Comunicación (TIC), incluyendo la designación de enlaces informáticos y los movimientos que se deriven.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7" w:name="_Hlk150169214"/>
      <w:bookmarkEnd w:id="17"/>
      <w:bookmarkStart w:id="18" w:name="_Hlk150173989"/>
      <w:bookmarkEnd w:id="18"/>
      <w:r>
        <w:rPr>
          <w:rFonts w:hint="default" w:ascii="Arial" w:hAnsi="Arial" w:eastAsia="SimSun" w:cs="Arial"/>
          <w:b/>
          <w:bCs/>
          <w:i w:val="0"/>
          <w:iCs w:val="0"/>
          <w:caps w:val="0"/>
          <w:color w:val="2F2F2F"/>
          <w:spacing w:val="0"/>
          <w:kern w:val="0"/>
          <w:sz w:val="18"/>
          <w:szCs w:val="18"/>
          <w:shd w:val="clear" w:fill="FFFFFF"/>
          <w:lang w:val="en-US" w:eastAsia="zh-CN" w:bidi="ar"/>
        </w:rPr>
        <w:t>QUINTA.-</w:t>
      </w:r>
      <w:r>
        <w:rPr>
          <w:rFonts w:hint="default" w:ascii="Arial" w:hAnsi="Arial" w:eastAsia="SimSun" w:cs="Arial"/>
          <w:i w:val="0"/>
          <w:iCs w:val="0"/>
          <w:caps w:val="0"/>
          <w:color w:val="2F2F2F"/>
          <w:spacing w:val="0"/>
          <w:kern w:val="0"/>
          <w:sz w:val="18"/>
          <w:szCs w:val="18"/>
          <w:shd w:val="clear" w:fill="FFFFFF"/>
          <w:lang w:val="en-US" w:eastAsia="zh-CN" w:bidi="ar"/>
        </w:rPr>
        <w:t> APORTACIONES DE LA "SECRETARÍA". Para la ejecución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 federativa, la "SECRETARÍA" destina la cantidad de $4'298,346.67 (CUATRO MILLONES DOSCIENTOS NOVENTA Y OCHO MIL TRESCIENTOS CUARENTA Y SEIS PESOS 67/100 M.N.), proveniente del </w:t>
      </w:r>
      <w:r>
        <w:rPr>
          <w:rFonts w:hint="default" w:ascii="Arial" w:hAnsi="Arial" w:eastAsia="SimSun" w:cs="Arial"/>
          <w:i/>
          <w:iCs/>
          <w:caps w:val="0"/>
          <w:color w:val="2F2F2F"/>
          <w:spacing w:val="0"/>
          <w:kern w:val="0"/>
          <w:sz w:val="18"/>
          <w:szCs w:val="18"/>
          <w:shd w:val="clear" w:fill="FFFFFF"/>
          <w:lang w:val="en-US" w:eastAsia="zh-CN" w:bidi="ar"/>
        </w:rPr>
        <w:t>Presupuesto Aprobado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al PAE</w:t>
      </w:r>
      <w:r>
        <w:rPr>
          <w:rFonts w:hint="default" w:ascii="Arial" w:hAnsi="Arial" w:eastAsia="SimSun" w:cs="Arial"/>
          <w:i w:val="0"/>
          <w:iCs w:val="0"/>
          <w:caps w:val="0"/>
          <w:color w:val="2F2F2F"/>
          <w:spacing w:val="0"/>
          <w:kern w:val="0"/>
          <w:sz w:val="18"/>
          <w:szCs w:val="18"/>
          <w:shd w:val="clear" w:fill="FFFFFF"/>
          <w:lang w:val="en-US" w:eastAsia="zh-CN" w:bidi="ar"/>
        </w:rPr>
        <w:t> durante el Ejercicio Fiscal 2024, en el capítulo de gasto "4000 TRANSFERENCIAS, ASIGNACIONES, SUBSIDIOS Y OTRAS AYUDAS", partida "43401 Subsidios a la Prestación de Servicios Públicos". Estos recursos deberán utilizarse en </w:t>
      </w:r>
      <w:r>
        <w:rPr>
          <w:rFonts w:hint="default" w:ascii="Arial" w:hAnsi="Arial" w:eastAsia="SimSun" w:cs="Arial"/>
          <w:i/>
          <w:iCs/>
          <w:caps w:val="0"/>
          <w:color w:val="2F2F2F"/>
          <w:spacing w:val="0"/>
          <w:kern w:val="0"/>
          <w:sz w:val="18"/>
          <w:szCs w:val="18"/>
          <w:shd w:val="clear" w:fill="FFFFFF"/>
          <w:lang w:val="en-US" w:eastAsia="zh-CN" w:bidi="ar"/>
        </w:rPr>
        <w:t>Acciones </w:t>
      </w:r>
      <w:r>
        <w:rPr>
          <w:rFonts w:hint="default" w:ascii="Arial" w:hAnsi="Arial" w:eastAsia="SimSun" w:cs="Arial"/>
          <w:i w:val="0"/>
          <w:iCs w:val="0"/>
          <w:caps w:val="0"/>
          <w:color w:val="2F2F2F"/>
          <w:spacing w:val="0"/>
          <w:kern w:val="0"/>
          <w:sz w:val="18"/>
          <w:szCs w:val="18"/>
          <w:shd w:val="clear" w:fill="FFFFFF"/>
          <w:lang w:val="en-US" w:eastAsia="zh-CN" w:bidi="ar"/>
        </w:rPr>
        <w:t>de</w:t>
      </w:r>
      <w:r>
        <w:rPr>
          <w:rFonts w:hint="default" w:ascii="Arial" w:hAnsi="Arial" w:eastAsia="SimSun" w:cs="Arial"/>
          <w:i/>
          <w:iCs/>
          <w:caps w:val="0"/>
          <w:color w:val="2F2F2F"/>
          <w:spacing w:val="0"/>
          <w:kern w:val="0"/>
          <w:sz w:val="18"/>
          <w:szCs w:val="18"/>
          <w:shd w:val="clear" w:fill="FFFFFF"/>
          <w:lang w:val="en-US" w:eastAsia="zh-CN" w:bidi="ar"/>
        </w:rPr>
        <w:t> "Consejeros Laborales"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a través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 responsable de la correcta aplicación de los recursos, sin que por ello se pierda el carácter federal de los mismos, atendiendo lo establecido en la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ministración de recursos se lleva a cabo por medio del Sistema de Contabilidad y Presupuesto y del Sistema Integral de Administración Financiera Federal de la </w:t>
      </w:r>
      <w:r>
        <w:rPr>
          <w:rFonts w:hint="default" w:ascii="Arial" w:hAnsi="Arial" w:eastAsia="SimSun" w:cs="Arial"/>
          <w:i/>
          <w:iCs/>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con base en las </w:t>
      </w:r>
      <w:r>
        <w:rPr>
          <w:rFonts w:hint="default" w:ascii="Arial" w:hAnsi="Arial" w:eastAsia="SimSun" w:cs="Arial"/>
          <w:i/>
          <w:iCs/>
          <w:caps w:val="0"/>
          <w:color w:val="2F2F2F"/>
          <w:spacing w:val="0"/>
          <w:kern w:val="0"/>
          <w:sz w:val="18"/>
          <w:szCs w:val="18"/>
          <w:shd w:val="clear" w:fill="FFFFFF"/>
          <w:lang w:val="en-US" w:eastAsia="zh-CN" w:bidi="ar"/>
        </w:rPr>
        <w:t>SR</w:t>
      </w:r>
      <w:r>
        <w:rPr>
          <w:rFonts w:hint="default" w:ascii="Arial" w:hAnsi="Arial" w:eastAsia="SimSun" w:cs="Arial"/>
          <w:i w:val="0"/>
          <w:iCs w:val="0"/>
          <w:caps w:val="0"/>
          <w:color w:val="2F2F2F"/>
          <w:spacing w:val="0"/>
          <w:kern w:val="0"/>
          <w:sz w:val="18"/>
          <w:szCs w:val="18"/>
          <w:shd w:val="clear" w:fill="FFFFFF"/>
          <w:lang w:val="en-US" w:eastAsia="zh-CN" w:bidi="ar"/>
        </w:rPr>
        <w:t>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presente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compromisos de pago y/o las previsiones de gasto definidas para un periodo determinado. Ésta se realiza conforme a lo establecido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los recursos se llevará a cabo mediante la utilización de medios electrónicos o de manera excepcional, por medio de cheques por parte de las </w:t>
      </w:r>
      <w:r>
        <w:rPr>
          <w:rFonts w:hint="default" w:ascii="Arial" w:hAnsi="Arial" w:eastAsia="SimSun" w:cs="Arial"/>
          <w:i/>
          <w:iCs/>
          <w:caps w:val="0"/>
          <w:color w:val="2F2F2F"/>
          <w:spacing w:val="0"/>
          <w:kern w:val="0"/>
          <w:sz w:val="18"/>
          <w:szCs w:val="18"/>
          <w:shd w:val="clear" w:fill="FFFFFF"/>
          <w:lang w:val="en-US" w:eastAsia="zh-CN" w:bidi="ar"/>
        </w:rPr>
        <w:t>OSNE.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total de recursos indicados en esta cláusula deberá ser ejercido conforme al calendario que para tal efecto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AJUSTES DURANTE EL EJERCICIO PRESUPUESTARIO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en su numeral 4.3., para lograr el mayor nivel de ejercicio y aprovechamiento de los recursos antes señalados, a partir del segundo trimestre del año,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podrá iniciar el monitoreo de su ejercicio, a fin de determinar los ajustes presupuestarios necesarios, con el objeto de canalizar los recursos disponibles que no se hubieran ejercido a la fecha de corte, hacia aquellas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mayor ritmo en su ejercicio, para evitar recortes presupuestarios a la "SECRETARÍA" y asegurar el cumplimiento de las metas nacionales.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dará a conocer de manera oficial dichos ajustes al "GOBIERNO DEL ESTADO", por medio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Pr>
          <w:rFonts w:hint="default" w:ascii="Arial" w:hAnsi="Arial" w:eastAsia="SimSun" w:cs="Arial"/>
          <w:i/>
          <w:iCs/>
          <w:caps w:val="0"/>
          <w:color w:val="2F2F2F"/>
          <w:spacing w:val="0"/>
          <w:kern w:val="0"/>
          <w:sz w:val="18"/>
          <w:szCs w:val="18"/>
          <w:shd w:val="clear" w:fill="FFFFFF"/>
          <w:lang w:val="en-US" w:eastAsia="zh-CN" w:bidi="ar"/>
        </w:rPr>
        <w:t>SHCP </w:t>
      </w:r>
      <w:r>
        <w:rPr>
          <w:rFonts w:hint="default" w:ascii="Arial" w:hAnsi="Arial" w:eastAsia="SimSun" w:cs="Arial"/>
          <w:i w:val="0"/>
          <w:iCs w:val="0"/>
          <w:caps w:val="0"/>
          <w:color w:val="2F2F2F"/>
          <w:spacing w:val="0"/>
          <w:kern w:val="0"/>
          <w:sz w:val="18"/>
          <w:szCs w:val="18"/>
          <w:shd w:val="clear" w:fill="FFFFFF"/>
          <w:lang w:val="en-US" w:eastAsia="zh-CN" w:bidi="ar"/>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 hará del conocimiento del "GOBIERNO DEL ESTADO",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junto con los ajustes que apliquen.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APORTACIONES DEL "GOBIERNO DEL ESTADO". Para garantizar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a que se alude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el "GOBIERNO DEL ESTADO" se compromete a aportar los recursos que a continuación se indican:</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9" w:name="_Hlk150873648"/>
      <w:bookmarkEnd w:id="19"/>
      <w:bookmarkStart w:id="20" w:name="_Hlk150959557"/>
      <w:bookmarkEnd w:id="20"/>
      <w:r>
        <w:rPr>
          <w:rFonts w:hint="default" w:ascii="Arial" w:hAnsi="Arial" w:eastAsia="SimSun" w:cs="Arial"/>
          <w:i w:val="0"/>
          <w:iCs w:val="0"/>
          <w:caps w:val="0"/>
          <w:color w:val="2F2F2F"/>
          <w:spacing w:val="0"/>
          <w:kern w:val="0"/>
          <w:sz w:val="18"/>
          <w:szCs w:val="18"/>
          <w:shd w:val="clear" w:fill="FFFFFF"/>
          <w:lang w:val="en-US" w:eastAsia="zh-CN" w:bidi="ar"/>
        </w:rPr>
        <w:t>La cantidad de $1'105,759.80 (UN MILLÓN CIENTO CINCO MIL SETECIENTOS CINCUENTA Y NUEVE PESOS 80/100 M.N.), para el funcionamiento y administración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monto que deberá aplicarse para dar cumplimiento a lo establecido en la cláusula CUARTA, del presente instrumento;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cantidad de $3'460,000.00 (TRES MILLONES CUATROCIENTOS SESENTA MIL PESOS 00/100 M.N.), para su aplicación en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de:</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w:t>
      </w:r>
      <w:r>
        <w:rPr>
          <w:rFonts w:hint="default" w:ascii="Arial" w:hAnsi="Arial" w:eastAsia="SimSun" w:cs="Arial"/>
          <w:i/>
          <w:iCs/>
          <w:caps w:val="0"/>
          <w:color w:val="2F2F2F"/>
          <w:spacing w:val="0"/>
          <w:kern w:val="0"/>
          <w:sz w:val="18"/>
          <w:szCs w:val="18"/>
          <w:shd w:val="clear" w:fill="FFFFFF"/>
          <w:lang w:val="en-US" w:eastAsia="zh-CN" w:bidi="ar"/>
        </w:rPr>
        <w:t> 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que, en materia de empleo u ocupación productiva, se lleven a cabo en favor de la población buscadora de trabajo, los cuales podrá proponer y acordar con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para su registro y seguimiento, y</w:t>
      </w:r>
    </w:p>
    <w:p>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Fortalecimiento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potenciar y ampliar la cobertura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 en la atención a las Personas Buscadoras de Trabajo y Empleadores.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señalados en el numeral 2, deberán ejercerse conforme a los montos y calendario que al efecto acuerde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con el "GOBIERNO DEL ESTADO",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bookmarkStart w:id="21" w:name="_Hlk159585889"/>
      <w:bookmarkEnd w:id="21"/>
      <w:r>
        <w:rPr>
          <w:rFonts w:hint="default" w:ascii="Arial" w:hAnsi="Arial" w:eastAsia="SimSun" w:cs="Arial"/>
          <w:i w:val="0"/>
          <w:iCs w:val="0"/>
          <w:caps w:val="0"/>
          <w:color w:val="2F2F2F"/>
          <w:spacing w:val="0"/>
          <w:kern w:val="0"/>
          <w:sz w:val="18"/>
          <w:szCs w:val="18"/>
          <w:shd w:val="clear" w:fill="FFFFFF"/>
          <w:lang w:val="en-US" w:eastAsia="zh-CN" w:bidi="ar"/>
        </w:rPr>
        <w:t>, y atendiendo lo establecido en la normatividad local aplicable en materia de gasto público.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LOS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transferir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COMPROBACIÓN DE EROGACIONES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recursos estatales que el "GOBIERNO DEL ESTADO" realice por conducto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los conceptos señalados en la presente cláusula, serán reconocidos por la "SECRETARÍA", contra los documentos y/o formatos remitidos por vía electrónica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que amparen las erogaciones realizadas.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para la comprobación de las aportaciones de la presente cláusula se detalla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2" w:name="_Hlk150171903"/>
      <w:bookmarkEnd w:id="22"/>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GRATUIDAD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i/>
          <w:iCs/>
          <w:caps w:val="0"/>
          <w:color w:val="2F2F2F"/>
          <w:spacing w:val="0"/>
          <w:kern w:val="0"/>
          <w:sz w:val="18"/>
          <w:szCs w:val="18"/>
          <w:shd w:val="clear" w:fill="FFFFFF"/>
          <w:lang w:val="en-US" w:eastAsia="zh-CN" w:bidi="ar"/>
        </w:rPr>
        <w:t>Apoyos</w:t>
      </w:r>
      <w:r>
        <w:rPr>
          <w:rFonts w:hint="default" w:ascii="Arial" w:hAnsi="Arial" w:eastAsia="SimSun" w:cs="Arial"/>
          <w:i w:val="0"/>
          <w:iCs w:val="0"/>
          <w:caps w:val="0"/>
          <w:color w:val="2F2F2F"/>
          <w:spacing w:val="0"/>
          <w:kern w:val="0"/>
          <w:sz w:val="18"/>
          <w:szCs w:val="18"/>
          <w:shd w:val="clear" w:fill="FFFFFF"/>
          <w:lang w:val="en-US" w:eastAsia="zh-CN" w:bidi="ar"/>
        </w:rPr>
        <w:t>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proporcionan de manera gratuita, una vez cumplidos los requisitos y documentación establecida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por lo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el </w:t>
      </w:r>
      <w:bookmarkStart w:id="23" w:name="_Hlk150175668"/>
      <w:bookmarkEnd w:id="23"/>
      <w:r>
        <w:rPr>
          <w:rFonts w:hint="default" w:ascii="Arial" w:hAnsi="Arial" w:eastAsia="SimSun" w:cs="Arial"/>
          <w:i w:val="0"/>
          <w:iCs w:val="0"/>
          <w:caps w:val="0"/>
          <w:color w:val="2F2F2F"/>
          <w:spacing w:val="0"/>
          <w:kern w:val="0"/>
          <w:sz w:val="18"/>
          <w:szCs w:val="18"/>
          <w:shd w:val="clear" w:fill="FFFFFF"/>
          <w:lang w:val="en-US" w:eastAsia="zh-CN" w:bidi="ar"/>
        </w:rPr>
        <w:t>"GOBIERNO</w:t>
      </w:r>
      <w:bookmarkStart w:id="24" w:name="_Hlk150169415"/>
      <w:bookmarkEnd w:id="24"/>
      <w:r>
        <w:rPr>
          <w:rFonts w:hint="default" w:ascii="Arial" w:hAnsi="Arial" w:eastAsia="SimSun" w:cs="Arial"/>
          <w:i w:val="0"/>
          <w:iCs w:val="0"/>
          <w:caps w:val="0"/>
          <w:color w:val="2F2F2F"/>
          <w:spacing w:val="0"/>
          <w:kern w:val="0"/>
          <w:sz w:val="18"/>
          <w:szCs w:val="18"/>
          <w:shd w:val="clear" w:fill="FFFFFF"/>
          <w:lang w:val="en-US" w:eastAsia="zh-CN" w:bidi="ar"/>
        </w:rPr>
        <w:t> DEL ESTADO"</w:t>
      </w:r>
      <w:bookmarkStart w:id="25" w:name="_Hlk150174118"/>
      <w:bookmarkEnd w:id="25"/>
      <w:r>
        <w:rPr>
          <w:rFonts w:hint="default" w:ascii="Arial" w:hAnsi="Arial" w:eastAsia="SimSun" w:cs="Arial"/>
          <w:i w:val="0"/>
          <w:iCs w:val="0"/>
          <w:caps w:val="0"/>
          <w:color w:val="2F2F2F"/>
          <w:spacing w:val="0"/>
          <w:kern w:val="0"/>
          <w:sz w:val="18"/>
          <w:szCs w:val="18"/>
          <w:shd w:val="clear" w:fill="FFFFFF"/>
          <w:lang w:val="en-US" w:eastAsia="zh-CN" w:bidi="ar"/>
        </w:rPr>
        <w:t> no deberán cobrar cantidad alguna, ya sea en dinero o en especie, ni imponer a las </w:t>
      </w:r>
      <w:r>
        <w:rPr>
          <w:rFonts w:hint="default" w:ascii="Arial" w:hAnsi="Arial" w:eastAsia="SimSun" w:cs="Arial"/>
          <w:i/>
          <w:iCs/>
          <w:caps w:val="0"/>
          <w:color w:val="2F2F2F"/>
          <w:spacing w:val="0"/>
          <w:kern w:val="0"/>
          <w:sz w:val="18"/>
          <w:szCs w:val="18"/>
          <w:shd w:val="clear" w:fill="FFFFFF"/>
          <w:lang w:val="en-US" w:eastAsia="zh-CN" w:bidi="ar"/>
        </w:rPr>
        <w:t>Personas</w:t>
      </w:r>
      <w:bookmarkStart w:id="26" w:name="_Hlk150175634"/>
      <w:bookmarkEnd w:id="26"/>
      <w:r>
        <w:rPr>
          <w:rFonts w:hint="default" w:ascii="Arial" w:hAnsi="Arial" w:eastAsia="SimSun" w:cs="Arial"/>
          <w:i/>
          <w:iCs/>
          <w:caps w:val="0"/>
          <w:color w:val="2F2F2F"/>
          <w:spacing w:val="0"/>
          <w:kern w:val="0"/>
          <w:sz w:val="18"/>
          <w:szCs w:val="18"/>
          <w:shd w:val="clear" w:fill="FFFFFF"/>
          <w:lang w:val="en-US" w:eastAsia="zh-CN" w:bidi="ar"/>
        </w:rPr>
        <w:t>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alguna obligación o la realización de servicios personales, ni condiciones de carácter electoral o político.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CAUSAS DE RESCISIÓN.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podrá rescindirse por las siguientes causas: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determine que los recursos presupuestarios aportados por "LAS PARTES" se utilizaron con fines distintos a los previstos en el presente instrumento, o</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incumplimiento de cualquiera de las obligaciones contraídas en el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rescisión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suspenderá el registro de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y/o la gestión para ministrar recursos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inmediata.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INCUMPLIMIENTO POR CASO FORTUITO O FUERZA MAYOR. En el supuesto de que se presentaran casos fortuitos o de fuerza mayor que motiven el incumplimiento de lo pactado en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tal circunstancia deberá hacerse del conocimiento en forma inmediata y por escrito a la otra parte.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DETERMINACIÓN DE RESPONSABILIDADES. Los actos u omisiones que impliquen el incumplimiento de las obligaciones pactadas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PRIMERA.- </w:t>
      </w:r>
      <w:r>
        <w:rPr>
          <w:rFonts w:hint="default" w:ascii="Arial" w:hAnsi="Arial" w:eastAsia="SimSun" w:cs="Arial"/>
          <w:i w:val="0"/>
          <w:iCs w:val="0"/>
          <w:caps w:val="0"/>
          <w:color w:val="2F2F2F"/>
          <w:spacing w:val="0"/>
          <w:kern w:val="0"/>
          <w:sz w:val="18"/>
          <w:szCs w:val="18"/>
          <w:shd w:val="clear" w:fill="FFFFFF"/>
          <w:lang w:val="en-US" w:eastAsia="zh-CN" w:bidi="ar"/>
        </w:rPr>
        <w:t>SEGUIMIENTO.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el "GOBIERNO DEL ESTADO", por conducto de la dependencia estatal que tenga a su cargo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serán responsables de vigilar la aplicación y efectividad del presente instrumento, y en su caso, adoptarán las medidas necesarias para establecer el enlace y la comunicación requerida para dar el debido seguimiento a las obligaciones adquiridas.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SEGUNDA.- </w:t>
      </w:r>
      <w:r>
        <w:rPr>
          <w:rFonts w:hint="default" w:ascii="Arial" w:hAnsi="Arial" w:eastAsia="SimSun" w:cs="Arial"/>
          <w:i w:val="0"/>
          <w:iCs w:val="0"/>
          <w:caps w:val="0"/>
          <w:color w:val="2F2F2F"/>
          <w:spacing w:val="0"/>
          <w:kern w:val="0"/>
          <w:sz w:val="18"/>
          <w:szCs w:val="18"/>
          <w:shd w:val="clear" w:fill="FFFFFF"/>
          <w:lang w:val="en-US" w:eastAsia="zh-CN" w:bidi="ar"/>
        </w:rPr>
        <w:t>FISCALIZACIÓN Y CONTROL. La fiscalización y control se realizará conforme a lo siguiente: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 de sus atribuciones,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supervisará y dará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el debido cumplimiento de lo establecido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para tal efecto, solicitará al "GOBIERNO DEL ESTADO"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que corresponda. En caso de ser necesario, dará parte al Órgano Interno de Control en la "SECRETARÍA", a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 y/o a las Instancias de Fiscalización Estatales que corresponda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sujetarse al control, auditoría y seguimiento de los recursos materia de este instrumento, que realicen las Instancias de Fiscalización y Control que, conforme a las disposiciones legales aplicables, resulten competentes.</w:t>
      </w:r>
    </w:p>
    <w:p>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TERCERA. - </w:t>
      </w:r>
      <w:r>
        <w:rPr>
          <w:rFonts w:hint="default" w:ascii="Arial" w:hAnsi="Arial" w:eastAsia="SimSun" w:cs="Arial"/>
          <w:i w:val="0"/>
          <w:iCs w:val="0"/>
          <w:caps w:val="0"/>
          <w:color w:val="2F2F2F"/>
          <w:spacing w:val="0"/>
          <w:kern w:val="0"/>
          <w:sz w:val="18"/>
          <w:szCs w:val="18"/>
          <w:shd w:val="clear" w:fill="FFFFFF"/>
          <w:lang w:val="en-US" w:eastAsia="zh-CN" w:bidi="ar"/>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CUARTA. - </w:t>
      </w:r>
      <w:r>
        <w:rPr>
          <w:rFonts w:hint="default" w:ascii="Arial" w:hAnsi="Arial" w:eastAsia="SimSun" w:cs="Arial"/>
          <w:i w:val="0"/>
          <w:iCs w:val="0"/>
          <w:caps w:val="0"/>
          <w:color w:val="2F2F2F"/>
          <w:spacing w:val="0"/>
          <w:kern w:val="0"/>
          <w:sz w:val="18"/>
          <w:szCs w:val="18"/>
          <w:shd w:val="clear" w:fill="FFFFFF"/>
          <w:lang w:val="en-US" w:eastAsia="zh-CN" w:bidi="ar"/>
        </w:rPr>
        <w:t>TRANSPARENCIA Y PUBLICIDAD. La "SECRETARÍA", conforme a lo dispuesto en </w:t>
      </w:r>
      <w:bookmarkStart w:id="27" w:name="_Hlk150871646"/>
      <w:bookmarkEnd w:id="27"/>
      <w:bookmarkStart w:id="28" w:name="_Hlk150959719"/>
      <w:bookmarkEnd w:id="28"/>
      <w:bookmarkStart w:id="29" w:name="_Hlk156321176"/>
      <w:bookmarkEnd w:id="29"/>
      <w:r>
        <w:rPr>
          <w:rFonts w:hint="default" w:ascii="Arial" w:hAnsi="Arial" w:eastAsia="SimSun" w:cs="Arial"/>
          <w:i w:val="0"/>
          <w:iCs w:val="0"/>
          <w:caps w:val="0"/>
          <w:color w:val="2F2F2F"/>
          <w:spacing w:val="0"/>
          <w:kern w:val="0"/>
          <w:sz w:val="18"/>
          <w:szCs w:val="18"/>
          <w:shd w:val="clear" w:fill="FFFFFF"/>
          <w:lang w:val="en-US" w:eastAsia="zh-CN" w:bidi="ar"/>
        </w:rPr>
        <w:t>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incluyendo sus avances físico-financieros. El "GOBIERNO DEL ESTADO" por su parte, se obliga a publicar al interior de la entidad federativa dicha información, en los términos de lo dispuesto en los artículos 7, 20, 21, 29 y 30, de la Ley de Transparencia y Acceso a la Información Pública del Estado de Colima.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QUINTA. - </w:t>
      </w:r>
      <w:r>
        <w:rPr>
          <w:rFonts w:hint="default" w:ascii="Arial" w:hAnsi="Arial" w:eastAsia="SimSun" w:cs="Arial"/>
          <w:i w:val="0"/>
          <w:iCs w:val="0"/>
          <w:caps w:val="0"/>
          <w:color w:val="2F2F2F"/>
          <w:spacing w:val="0"/>
          <w:kern w:val="0"/>
          <w:sz w:val="18"/>
          <w:szCs w:val="18"/>
          <w:shd w:val="clear" w:fill="FFFFFF"/>
          <w:lang w:val="en-US" w:eastAsia="zh-CN" w:bidi="ar"/>
        </w:rPr>
        <w:t>CONFIDENCIALIDAD. "LAS PARTES" manifiestan que darán cumplimiento respecto a la confidencialidad de la información, así como al tratamiento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que se generen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11, 106, 122 y 123, de la Ley de Transparencia y Acceso a la Información Pública del Estado de Colima, así como los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artículos 12 y 40, de la Ley de Protección de Datos Personales en Posesión de Sujetos Obligados para el Estado de Colima.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SEXTA. - </w:t>
      </w:r>
      <w:r>
        <w:rPr>
          <w:rFonts w:hint="default" w:ascii="Arial" w:hAnsi="Arial" w:eastAsia="SimSun" w:cs="Arial"/>
          <w:i w:val="0"/>
          <w:iCs w:val="0"/>
          <w:caps w:val="0"/>
          <w:color w:val="2F2F2F"/>
          <w:spacing w:val="0"/>
          <w:kern w:val="0"/>
          <w:sz w:val="18"/>
          <w:szCs w:val="18"/>
          <w:shd w:val="clear" w:fill="FFFFFF"/>
          <w:lang w:val="en-US" w:eastAsia="zh-CN" w:bidi="ar"/>
        </w:rPr>
        <w:t>DIFUSIÓN. "LAS PARTES"</w:t>
      </w:r>
      <w:bookmarkStart w:id="30" w:name="_Hlk150872632"/>
      <w:bookmarkEnd w:id="30"/>
      <w:bookmarkStart w:id="31" w:name="_Hlk156321198"/>
      <w:bookmarkEnd w:id="31"/>
      <w:r>
        <w:rPr>
          <w:rFonts w:hint="default" w:ascii="Arial" w:hAnsi="Arial" w:eastAsia="SimSun" w:cs="Arial"/>
          <w:i w:val="0"/>
          <w:iCs w:val="0"/>
          <w:caps w:val="0"/>
          <w:color w:val="2F2F2F"/>
          <w:spacing w:val="0"/>
          <w:kern w:val="0"/>
          <w:sz w:val="18"/>
          <w:szCs w:val="18"/>
          <w:shd w:val="clear" w:fill="FFFFFF"/>
          <w:lang w:val="en-US" w:eastAsia="zh-CN" w:bidi="ar"/>
        </w:rPr>
        <w:t> se obligan, conforme a lo dispuesto en el artículo 28, fracción II, inciso a), del Presupuesto de Egresos de la Federación para el Ejercicio Fiscal 2024, a que la publicidad que adquieran para la difusión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incluya clara, visible y/o audiblemente, la siguiente leyenda: "Este programa es público, ajeno a cualquier partido político. Queda prohibido el uso para fines distintos a los establecidos en el programa".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SÉPTIMA. - </w:t>
      </w:r>
      <w:r>
        <w:rPr>
          <w:rFonts w:hint="default" w:ascii="Arial" w:hAnsi="Arial" w:eastAsia="SimSun" w:cs="Arial"/>
          <w:i w:val="0"/>
          <w:iCs w:val="0"/>
          <w:caps w:val="0"/>
          <w:color w:val="2F2F2F"/>
          <w:spacing w:val="0"/>
          <w:kern w:val="0"/>
          <w:sz w:val="18"/>
          <w:szCs w:val="18"/>
          <w:shd w:val="clear" w:fill="FFFFFF"/>
          <w:lang w:val="en-US" w:eastAsia="zh-CN" w:bidi="ar"/>
        </w:rPr>
        <w:t>VIGENCIA.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suscripción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deja sin efectos el "CONVENIO DE COORDINACIÓN PARA LA OPERACIÓN DEL PROGRAMA DE APOYO AL EMPLEO..." que suscribieron "LAS PARTES" el 31 de marzo de 2023, que fue publicado en el Diario Oficial de la Federación el 22 de septiembre del mismo año y en el Periódico Oficial del "GOBIERNO DEL ESTADO" el 23 de septiembre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2" w:name="_Hlk150175852"/>
      <w:bookmarkEnd w:id="32"/>
      <w:r>
        <w:rPr>
          <w:rFonts w:hint="default" w:ascii="Arial" w:hAnsi="Arial" w:eastAsia="SimSun" w:cs="Arial"/>
          <w:b/>
          <w:bCs/>
          <w:i w:val="0"/>
          <w:iCs w:val="0"/>
          <w:caps w:val="0"/>
          <w:color w:val="2F2F2F"/>
          <w:spacing w:val="0"/>
          <w:kern w:val="0"/>
          <w:sz w:val="18"/>
          <w:szCs w:val="18"/>
          <w:shd w:val="clear" w:fill="FFFFFF"/>
          <w:lang w:val="en-US" w:eastAsia="zh-CN" w:bidi="ar"/>
        </w:rPr>
        <w:t>DÉCIMO OCTAVA. -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instrumento jurídico podrá terminarse con antelación a su vencimiento, siempre que medie escrito de aviso por parte de la "SECRETARÍA", por conducto</w:t>
      </w:r>
      <w:bookmarkStart w:id="33" w:name="_Hlk150169924"/>
      <w:bookmarkEnd w:id="33"/>
      <w:r>
        <w:rPr>
          <w:rFonts w:hint="default" w:ascii="Arial" w:hAnsi="Arial" w:eastAsia="SimSun" w:cs="Arial"/>
          <w:i w:val="0"/>
          <w:iCs w:val="0"/>
          <w:caps w:val="0"/>
          <w:color w:val="2F2F2F"/>
          <w:spacing w:val="0"/>
          <w:kern w:val="0"/>
          <w:sz w:val="18"/>
          <w:szCs w:val="18"/>
          <w:shd w:val="clear" w:fill="FFFFFF"/>
          <w:lang w:val="en-US" w:eastAsia="zh-CN" w:bidi="ar"/>
        </w:rPr>
        <w:t> del Jefe de la Unidad del Servicio Nacional de Empleo, o por el "GOBIERNO DEL ESTADO", por conducto del Subsecretario del Trabajo del Estado de Colima,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iniciadas deberán ser concluidas y el "GOBIERNO DEL ESTADO" se obliga a emitir un informe a la "SECRETARÍA", en el que se precisen las gestiones de los recursos que le fueron asignados y ministrados.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NOVENA. - </w:t>
      </w:r>
      <w:r>
        <w:rPr>
          <w:rFonts w:hint="default" w:ascii="Arial" w:hAnsi="Arial" w:eastAsia="SimSun" w:cs="Arial"/>
          <w:i w:val="0"/>
          <w:iCs w:val="0"/>
          <w:caps w:val="0"/>
          <w:color w:val="2F2F2F"/>
          <w:spacing w:val="0"/>
          <w:kern w:val="0"/>
          <w:sz w:val="18"/>
          <w:szCs w:val="18"/>
          <w:shd w:val="clear" w:fill="FFFFFF"/>
          <w:lang w:val="en-US" w:eastAsia="zh-CN" w:bidi="ar"/>
        </w:rPr>
        <w:t>INTERPRETACIÓN. "LAS PARTES" manifiestan su conformidad para que, en caso de duda sobre la interpretación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se observe lo previsto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para la ejecución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PRIMERA. - </w:t>
      </w:r>
      <w:r>
        <w:rPr>
          <w:rFonts w:hint="default" w:ascii="Arial" w:hAnsi="Arial" w:eastAsia="SimSun" w:cs="Arial"/>
          <w:i w:val="0"/>
          <w:iCs w:val="0"/>
          <w:caps w:val="0"/>
          <w:color w:val="2F2F2F"/>
          <w:spacing w:val="0"/>
          <w:kern w:val="0"/>
          <w:sz w:val="18"/>
          <w:szCs w:val="18"/>
          <w:shd w:val="clear" w:fill="FFFFFF"/>
          <w:lang w:val="en-US" w:eastAsia="zh-CN" w:bidi="ar"/>
        </w:rPr>
        <w:t>PUBLICACIÓN. Con fundamento en lo dispuesto en el artículo 36, de la Ley de Planeación, el presente documento deberá ser publicado en el Diario Oficial de la Federación; por su parte, de acuerdo con el artículo 6°, fracción III, de la Ley del Periódico Oficial del Estado de Colima, también deberá ser publicado en el Periódico Oficial del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4" w:name="_Hlk150170121"/>
      <w:bookmarkEnd w:id="34"/>
      <w:bookmarkStart w:id="35" w:name="_Hlk150175902"/>
      <w:bookmarkEnd w:id="35"/>
      <w:r>
        <w:rPr>
          <w:rFonts w:hint="default" w:ascii="Arial" w:hAnsi="Arial" w:eastAsia="SimSun" w:cs="Arial"/>
          <w:i w:val="0"/>
          <w:iCs w:val="0"/>
          <w:caps w:val="0"/>
          <w:color w:val="2F2F2F"/>
          <w:spacing w:val="0"/>
          <w:kern w:val="0"/>
          <w:sz w:val="18"/>
          <w:szCs w:val="18"/>
          <w:shd w:val="clear" w:fill="FFFFFF"/>
          <w:lang w:val="en-US" w:eastAsia="zh-CN" w:bidi="ar"/>
        </w:rPr>
        <w:t>Enteradas "LAS PARTES" del contenido y efectos legales del presente Convenio de Coordinación, lo firman de conformidad en seis tantos, a los 28 días del mes de febrero de 2024.- Por la Secretaría: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 Subsecretaria de Empleo y Productividad Laboral, </w:t>
      </w:r>
      <w:r>
        <w:rPr>
          <w:rFonts w:hint="default" w:ascii="Arial" w:hAnsi="Arial" w:eastAsia="SimSun" w:cs="Arial"/>
          <w:b/>
          <w:bCs/>
          <w:i w:val="0"/>
          <w:iCs w:val="0"/>
          <w:caps w:val="0"/>
          <w:color w:val="2F2F2F"/>
          <w:spacing w:val="0"/>
          <w:kern w:val="0"/>
          <w:sz w:val="18"/>
          <w:szCs w:val="18"/>
          <w:shd w:val="clear" w:fill="FFFFFF"/>
          <w:lang w:val="en-US" w:eastAsia="zh-CN" w:bidi="ar"/>
        </w:rPr>
        <w:t>Quiahuitl Chávez Domínguez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Jefe de la Unidad del Servicio Nacional de Empleo, </w:t>
      </w:r>
      <w:r>
        <w:rPr>
          <w:rFonts w:hint="default" w:ascii="Arial" w:hAnsi="Arial" w:eastAsia="SimSun" w:cs="Arial"/>
          <w:b/>
          <w:bCs/>
          <w:i w:val="0"/>
          <w:iCs w:val="0"/>
          <w:caps w:val="0"/>
          <w:color w:val="2F2F2F"/>
          <w:spacing w:val="0"/>
          <w:kern w:val="0"/>
          <w:sz w:val="18"/>
          <w:szCs w:val="18"/>
          <w:shd w:val="clear" w:fill="FFFFFF"/>
          <w:lang w:val="en-US" w:eastAsia="zh-CN" w:bidi="ar"/>
        </w:rPr>
        <w:t>Donaciano Domínguez Espinosa</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Gobernadora Constitucional del Estado de Colima, </w:t>
      </w:r>
      <w:r>
        <w:rPr>
          <w:rFonts w:hint="default" w:ascii="Arial" w:hAnsi="Arial" w:eastAsia="SimSun" w:cs="Arial"/>
          <w:b/>
          <w:bCs/>
          <w:i w:val="0"/>
          <w:iCs w:val="0"/>
          <w:caps w:val="0"/>
          <w:color w:val="2F2F2F"/>
          <w:spacing w:val="0"/>
          <w:kern w:val="0"/>
          <w:sz w:val="18"/>
          <w:szCs w:val="18"/>
          <w:shd w:val="clear" w:fill="FFFFFF"/>
          <w:lang w:val="en-US" w:eastAsia="zh-CN" w:bidi="ar"/>
        </w:rPr>
        <w:t>Indira Vizcaíno Silva</w:t>
      </w:r>
      <w:r>
        <w:rPr>
          <w:rFonts w:hint="default" w:ascii="Arial" w:hAnsi="Arial" w:eastAsia="SimSun" w:cs="Arial"/>
          <w:i w:val="0"/>
          <w:iCs w:val="0"/>
          <w:caps w:val="0"/>
          <w:color w:val="2F2F2F"/>
          <w:spacing w:val="0"/>
          <w:kern w:val="0"/>
          <w:sz w:val="18"/>
          <w:szCs w:val="18"/>
          <w:shd w:val="clear" w:fill="FFFFFF"/>
          <w:lang w:val="en-US" w:eastAsia="zh-CN" w:bidi="ar"/>
        </w:rPr>
        <w:t>.- Rúbrica.- Secretario General de Gobierno, </w:t>
      </w:r>
      <w:r>
        <w:rPr>
          <w:rFonts w:hint="default" w:ascii="Arial" w:hAnsi="Arial" w:eastAsia="SimSun" w:cs="Arial"/>
          <w:b/>
          <w:bCs/>
          <w:i w:val="0"/>
          <w:iCs w:val="0"/>
          <w:caps w:val="0"/>
          <w:color w:val="2F2F2F"/>
          <w:spacing w:val="0"/>
          <w:kern w:val="0"/>
          <w:sz w:val="18"/>
          <w:szCs w:val="18"/>
          <w:shd w:val="clear" w:fill="FFFFFF"/>
          <w:lang w:val="en-US" w:eastAsia="zh-CN" w:bidi="ar"/>
        </w:rPr>
        <w:t>Alberto Eloy García Alcaraz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Desarrollo Económico, </w:t>
      </w:r>
      <w:r>
        <w:rPr>
          <w:rFonts w:hint="default" w:ascii="Arial" w:hAnsi="Arial" w:eastAsia="SimSun" w:cs="Arial"/>
          <w:b/>
          <w:bCs/>
          <w:i w:val="0"/>
          <w:iCs w:val="0"/>
          <w:caps w:val="0"/>
          <w:color w:val="2F2F2F"/>
          <w:spacing w:val="0"/>
          <w:kern w:val="0"/>
          <w:sz w:val="18"/>
          <w:szCs w:val="18"/>
          <w:shd w:val="clear" w:fill="FFFFFF"/>
          <w:lang w:val="en-US" w:eastAsia="zh-CN" w:bidi="ar"/>
        </w:rPr>
        <w:t>Francisco Javier Rodríguez García</w:t>
      </w:r>
      <w:r>
        <w:rPr>
          <w:rFonts w:hint="default" w:ascii="Arial" w:hAnsi="Arial" w:eastAsia="SimSun" w:cs="Arial"/>
          <w:i w:val="0"/>
          <w:iCs w:val="0"/>
          <w:caps w:val="0"/>
          <w:color w:val="2F2F2F"/>
          <w:spacing w:val="0"/>
          <w:kern w:val="0"/>
          <w:sz w:val="18"/>
          <w:szCs w:val="18"/>
          <w:shd w:val="clear" w:fill="FFFFFF"/>
          <w:lang w:val="en-US" w:eastAsia="zh-CN" w:bidi="ar"/>
        </w:rPr>
        <w:t>.- Rúbrica.- Subsecretario del Trabajo, </w:t>
      </w:r>
      <w:r>
        <w:rPr>
          <w:rFonts w:hint="default" w:ascii="Arial" w:hAnsi="Arial" w:eastAsia="SimSun" w:cs="Arial"/>
          <w:b/>
          <w:bCs/>
          <w:i w:val="0"/>
          <w:iCs w:val="0"/>
          <w:caps w:val="0"/>
          <w:color w:val="2F2F2F"/>
          <w:spacing w:val="0"/>
          <w:kern w:val="0"/>
          <w:sz w:val="18"/>
          <w:szCs w:val="18"/>
          <w:shd w:val="clear" w:fill="FFFFFF"/>
          <w:lang w:val="en-US" w:eastAsia="zh-CN" w:bidi="ar"/>
        </w:rPr>
        <w:t>Francisco Javier Pinto Torres</w:t>
      </w:r>
      <w:r>
        <w:rPr>
          <w:rFonts w:hint="default" w:ascii="Arial" w:hAnsi="Arial" w:eastAsia="SimSun" w:cs="Arial"/>
          <w:i w:val="0"/>
          <w:iCs w:val="0"/>
          <w:caps w:val="0"/>
          <w:color w:val="2F2F2F"/>
          <w:spacing w:val="0"/>
          <w:kern w:val="0"/>
          <w:sz w:val="18"/>
          <w:szCs w:val="18"/>
          <w:shd w:val="clear" w:fill="FFFFFF"/>
          <w:lang w:val="en-US" w:eastAsia="zh-CN" w:bidi="ar"/>
        </w:rPr>
        <w:t>.- Rúbrica.- Secretaria de Planeación, Finanzas y Administración, </w:t>
      </w:r>
      <w:r>
        <w:rPr>
          <w:rFonts w:hint="default" w:ascii="Arial" w:hAnsi="Arial" w:eastAsia="SimSun" w:cs="Arial"/>
          <w:b/>
          <w:bCs/>
          <w:i w:val="0"/>
          <w:iCs w:val="0"/>
          <w:caps w:val="0"/>
          <w:color w:val="2F2F2F"/>
          <w:spacing w:val="0"/>
          <w:kern w:val="0"/>
          <w:sz w:val="18"/>
          <w:szCs w:val="18"/>
          <w:shd w:val="clear" w:fill="FFFFFF"/>
          <w:lang w:val="en-US" w:eastAsia="zh-CN" w:bidi="ar"/>
        </w:rPr>
        <w:t>Fabiola Verduzco Aparicio</w:t>
      </w:r>
      <w:r>
        <w:rPr>
          <w:rFonts w:hint="default" w:ascii="Arial" w:hAnsi="Arial" w:eastAsia="SimSun" w:cs="Arial"/>
          <w:i w:val="0"/>
          <w:iCs w:val="0"/>
          <w:caps w:val="0"/>
          <w:color w:val="2F2F2F"/>
          <w:spacing w:val="0"/>
          <w:kern w:val="0"/>
          <w:sz w:val="18"/>
          <w:szCs w:val="18"/>
          <w:shd w:val="clear" w:fill="FFFFFF"/>
          <w:lang w:val="en-US" w:eastAsia="zh-CN" w:bidi="ar"/>
        </w:rPr>
        <w:t>.- Rúbrica.- Contralora General del Estado, </w:t>
      </w:r>
      <w:r>
        <w:rPr>
          <w:rFonts w:hint="default" w:ascii="Arial" w:hAnsi="Arial" w:eastAsia="SimSun" w:cs="Arial"/>
          <w:b/>
          <w:bCs/>
          <w:i w:val="0"/>
          <w:iCs w:val="0"/>
          <w:caps w:val="0"/>
          <w:color w:val="2F2F2F"/>
          <w:spacing w:val="0"/>
          <w:kern w:val="0"/>
          <w:sz w:val="18"/>
          <w:szCs w:val="18"/>
          <w:shd w:val="clear" w:fill="FFFFFF"/>
          <w:lang w:val="en-US" w:eastAsia="zh-CN" w:bidi="ar"/>
        </w:rPr>
        <w:t>Isela Guadalupe Uribe Alvarado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E7398"/>
    <w:rsid w:val="413E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2024-05-07T14:20:00Z</dcterms:created>
  <dc:creator>Nancy.escutia</dc:creator>
  <cp:lastModifiedBy>Nancy Guadalupe Escutia Báez</cp:lastModifiedBy>
  <dcterms:modified xsi:type="dcterms:W3CDTF">2024-05-07T14:21:48Z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218D49E750B54174ABFA87B1CDF656B9_11</vt:lpwstr>
  </property>
</Properties>
</file>