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Acuerdo por el que se dan a conocer los porcentajes y los montos del estímulo fiscal, así como las cuotas disminuidas del impuesto especial sobre producción y servicios aplicables a los combustibles que se indican, correspondientes al periodo que se especifica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ff"/>
          <w:sz w:val="24"/>
          <w:szCs w:val="24"/>
          <w:rtl w:val="0"/>
        </w:rPr>
        <w:t xml:space="preserve">(DOF del 22 de mayo de 2020)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Al margen un sello con el Escudo Nacional, que dice: Estados Unidos Mexicanos.- HACIENDA.- Secretaría de Hacienda y Crédito Público.</w:t>
      </w:r>
    </w:p>
    <w:p w:rsidR="00000000" w:rsidDel="00000000" w:rsidP="00000000" w:rsidRDefault="00000000" w:rsidRPr="00000000" w14:paraId="00000006">
      <w:pPr>
        <w:shd w:fill="ffffff" w:val="clear"/>
        <w:spacing w:after="6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52/2020</w:t>
      </w:r>
    </w:p>
    <w:p w:rsidR="00000000" w:rsidDel="00000000" w:rsidP="00000000" w:rsidRDefault="00000000" w:rsidRPr="00000000" w14:paraId="00000007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 por el que se dan a conocer los porcentajes y los montos del estímulo fiscal, así como las</w:t>
      </w:r>
    </w:p>
    <w:p w:rsidR="00000000" w:rsidDel="00000000" w:rsidP="00000000" w:rsidRDefault="00000000" w:rsidRPr="00000000" w14:paraId="00000008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cuotas disminuidas del impuesto especial sobre producción y servicios aplicables a los combustibles</w:t>
      </w:r>
    </w:p>
    <w:p w:rsidR="00000000" w:rsidDel="00000000" w:rsidP="00000000" w:rsidRDefault="00000000" w:rsidRPr="00000000" w14:paraId="00000009">
      <w:pPr>
        <w:shd w:fill="ffffff" w:val="clear"/>
        <w:spacing w:after="6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que se indican, correspondientes al periodo que se especifica.</w:t>
      </w:r>
    </w:p>
    <w:p w:rsidR="00000000" w:rsidDel="00000000" w:rsidP="00000000" w:rsidRDefault="00000000" w:rsidRPr="00000000" w14:paraId="0000000A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GABRIEL YORIO GONZÁLEZ, Subsecretario de Hacienda y Crédito Público de la Secretaría de Hacienda y Crédito Público, con fundamento en lo dispuesto por el artículo Primero del Decreto por el que se establecen estímulos fiscales en materia del impuesto especial sobre producción y servicios aplicables a los combustibles que se indican, publicado en el Diario Oficial de la Federación el 27 de diciembre de 2016 y sus posteriores modificaciones, se dan a conocer los porcentajes y los montos del estímulo fiscal, así como las cuotas disminuidas del impuesto especial sobre producción y servicios aplicables a los combustibles automotrices, correspondientes al periodo comprendido del 23 al 29 de mayo de 2020.</w:t>
      </w:r>
    </w:p>
    <w:p w:rsidR="00000000" w:rsidDel="00000000" w:rsidP="00000000" w:rsidRDefault="00000000" w:rsidRPr="00000000" w14:paraId="0000000B">
      <w:pPr>
        <w:shd w:fill="ffffff" w:val="clear"/>
        <w:spacing w:after="6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ACUERDO</w:t>
      </w:r>
    </w:p>
    <w:p w:rsidR="00000000" w:rsidDel="00000000" w:rsidP="00000000" w:rsidRDefault="00000000" w:rsidRPr="00000000" w14:paraId="0000000C">
      <w:pPr>
        <w:shd w:fill="ffffff" w:val="clear"/>
        <w:spacing w:after="6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Primero.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porcentajes del estímulo fiscal para el periodo comprendido del 23 al 29 de mayo de 2020, aplicables a los combustibles automotrices son los siguientes:</w:t>
      </w:r>
    </w:p>
    <w:tbl>
      <w:tblPr>
        <w:tblStyle w:val="Table1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410"/>
        <w:tblGridChange w:id="0">
          <w:tblGrid>
            <w:gridCol w:w="4395"/>
            <w:gridCol w:w="4410"/>
          </w:tblGrid>
        </w:tblGridChange>
      </w:tblGrid>
      <w:tr>
        <w:trPr>
          <w:trHeight w:val="2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Porcentaje de Estímulo</w:t>
            </w:r>
          </w:p>
        </w:tc>
      </w:tr>
      <w:tr>
        <w:trPr>
          <w:trHeight w:val="2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trHeight w:val="46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" w:before="2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0.00%</w:t>
            </w:r>
          </w:p>
        </w:tc>
      </w:tr>
    </w:tbl>
    <w:p w:rsidR="00000000" w:rsidDel="00000000" w:rsidP="00000000" w:rsidRDefault="00000000" w:rsidRPr="00000000" w14:paraId="00000015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Segundo. 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Los montos del estímulo fiscal para el periodo comprendido del 23 al 29 de mayo de 2020, aplicables a los combustibles automotrices son los siguientes:</w:t>
      </w:r>
    </w:p>
    <w:tbl>
      <w:tblPr>
        <w:tblStyle w:val="Table2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4425"/>
        <w:tblGridChange w:id="0">
          <w:tblGrid>
            <w:gridCol w:w="4380"/>
            <w:gridCol w:w="4425"/>
          </w:tblGrid>
        </w:tblGridChange>
      </w:tblGrid>
      <w:tr>
        <w:trPr>
          <w:trHeight w:val="64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Monto del estímulo fiscal</w:t>
            </w:r>
          </w:p>
          <w:p w:rsidR="00000000" w:rsidDel="00000000" w:rsidP="00000000" w:rsidRDefault="00000000" w:rsidRPr="00000000" w14:paraId="00000018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(pesos/litro)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Artículo Tercero.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Las cuotas para el periodo comprendido del 23 al 29 de mayo de 2020, aplicables a los combustibles automotrices son las siguientes:</w:t>
      </w:r>
    </w:p>
    <w:tbl>
      <w:tblPr>
        <w:tblStyle w:val="Table3"/>
        <w:tblW w:w="880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410"/>
        <w:tblGridChange w:id="0">
          <w:tblGrid>
            <w:gridCol w:w="4395"/>
            <w:gridCol w:w="4410"/>
          </w:tblGrid>
        </w:tblGridChange>
      </w:tblGrid>
      <w:tr>
        <w:trPr>
          <w:trHeight w:val="33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Combustible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Cuota (pesos/litro)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menor a 91 octanos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$4.950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Gasolina mayor o igual a 91 octanos y combustibles no fósiles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$4.180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00" w:lineRule="auto"/>
              <w:ind w:left="80" w:firstLine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Diésel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00" w:lineRule="auto"/>
              <w:ind w:left="80" w:firstLine="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$5.440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100" w:before="100" w:lineRule="auto"/>
        <w:jc w:val="center"/>
        <w:rPr>
          <w:rFonts w:ascii="Verdana" w:cs="Verdana" w:eastAsia="Verdana" w:hAnsi="Verdana"/>
          <w:b w:val="1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TRANSITORIO</w:t>
      </w:r>
    </w:p>
    <w:p w:rsidR="00000000" w:rsidDel="00000000" w:rsidP="00000000" w:rsidRDefault="00000000" w:rsidRPr="00000000" w14:paraId="0000002B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ÚNICO.-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 El presente Acuerdo entrará en vigor al día siguiente de su publicación en el Diario Oficial de la Federación.</w:t>
      </w:r>
    </w:p>
    <w:p w:rsidR="00000000" w:rsidDel="00000000" w:rsidP="00000000" w:rsidRDefault="00000000" w:rsidRPr="00000000" w14:paraId="0000002C">
      <w:pPr>
        <w:shd w:fill="ffffff" w:val="clear"/>
        <w:spacing w:after="100" w:lineRule="auto"/>
        <w:ind w:firstLine="280"/>
        <w:jc w:val="both"/>
        <w:rPr>
          <w:rFonts w:ascii="Verdana" w:cs="Verdana" w:eastAsia="Verdana" w:hAnsi="Verdana"/>
          <w:color w:val="2f2f2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Ciudad de México, a 21 de mayo de 2020.- Con fundamento en el artículo Primero, último párrafo del Decreto por el que se establecen estímulos fiscales en materia del impuesto especial sobre producción y servicios aplicables a los combustibles que se indican, el Subsecretario de Hacienda y Crédito Público, </w:t>
      </w:r>
      <w:r w:rsidDel="00000000" w:rsidR="00000000" w:rsidRPr="00000000">
        <w:rPr>
          <w:rFonts w:ascii="Verdana" w:cs="Verdana" w:eastAsia="Verdana" w:hAnsi="Verdana"/>
          <w:b w:val="1"/>
          <w:color w:val="2f2f2f"/>
          <w:sz w:val="20"/>
          <w:szCs w:val="20"/>
          <w:rtl w:val="0"/>
        </w:rPr>
        <w:t xml:space="preserve">Gabriel Yorio González</w:t>
      </w:r>
      <w:r w:rsidDel="00000000" w:rsidR="00000000" w:rsidRPr="00000000">
        <w:rPr>
          <w:rFonts w:ascii="Verdana" w:cs="Verdana" w:eastAsia="Verdana" w:hAnsi="Verdana"/>
          <w:color w:val="2f2f2f"/>
          <w:sz w:val="20"/>
          <w:szCs w:val="20"/>
          <w:rtl w:val="0"/>
        </w:rPr>
        <w:t xml:space="preserve">.- Rúbrica.</w:t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