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C4D" w:rsidRPr="004450A0" w:rsidRDefault="00F14C4D" w:rsidP="00F14C4D">
      <w:pPr>
        <w:jc w:val="center"/>
        <w:rPr>
          <w:rFonts w:ascii="Verdana" w:eastAsia="Verdana" w:hAnsi="Verdana" w:cs="Verdana"/>
          <w:b/>
          <w:bCs/>
          <w:color w:val="0000FF"/>
          <w:sz w:val="24"/>
          <w:szCs w:val="24"/>
        </w:rPr>
      </w:pPr>
      <w:bookmarkStart w:id="0" w:name="_GoBack"/>
      <w:r w:rsidRPr="00F14C4D">
        <w:rPr>
          <w:rFonts w:ascii="Verdana" w:eastAsia="Verdana" w:hAnsi="Verdana" w:cs="Verdana"/>
          <w:b/>
          <w:bCs/>
          <w:color w:val="0000FF"/>
          <w:sz w:val="24"/>
          <w:szCs w:val="24"/>
        </w:rPr>
        <w:t>ACUERDO G/JGA/16/2024 por el que se da a conocer la adscripción y suplencia de Magistradas en diversas Salas del Tribunal Federal de Justicia Administrativa</w:t>
      </w:r>
      <w:bookmarkEnd w:id="0"/>
      <w:r w:rsidRPr="00F14C4D">
        <w:rPr>
          <w:rFonts w:ascii="Verdana" w:eastAsia="Verdana" w:hAnsi="Verdana" w:cs="Verdana"/>
          <w:b/>
          <w:bCs/>
          <w:color w:val="0000FF"/>
          <w:sz w:val="24"/>
          <w:szCs w:val="24"/>
        </w:rPr>
        <w:t>.</w:t>
      </w:r>
      <w:r>
        <w:rPr>
          <w:rFonts w:ascii="Verdana" w:eastAsia="Verdana" w:hAnsi="Verdana" w:cs="Verdana"/>
          <w:b/>
          <w:bCs/>
          <w:color w:val="0000FF"/>
          <w:sz w:val="24"/>
          <w:szCs w:val="24"/>
        </w:rPr>
        <w:br/>
      </w:r>
      <w:r>
        <w:rPr>
          <w:rFonts w:ascii="Verdana" w:eastAsia="Verdana" w:hAnsi="Verdana" w:cs="Verdana"/>
          <w:b/>
          <w:color w:val="0000FF"/>
          <w:sz w:val="24"/>
          <w:szCs w:val="24"/>
        </w:rPr>
        <w:t>(DOF del 26</w:t>
      </w:r>
      <w:r>
        <w:rPr>
          <w:rFonts w:ascii="Verdana" w:eastAsia="Verdana" w:hAnsi="Verdana" w:cs="Verdana"/>
          <w:b/>
          <w:color w:val="0000FF"/>
          <w:sz w:val="24"/>
          <w:szCs w:val="24"/>
        </w:rPr>
        <w:t xml:space="preserve">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211E36" w:rsidRDefault="00F14C4D" w:rsidP="00F14C4D">
      <w:pPr>
        <w:jc w:val="both"/>
        <w:rPr>
          <w:rFonts w:ascii="Arial" w:eastAsia="Times New Roman" w:hAnsi="Arial" w:cs="Arial"/>
          <w:b/>
          <w:bCs/>
          <w:color w:val="2F2F2F"/>
          <w:sz w:val="20"/>
          <w:szCs w:val="16"/>
          <w:lang w:eastAsia="es-MX"/>
        </w:rPr>
      </w:pPr>
      <w:r w:rsidRPr="00F14C4D">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F14C4D" w:rsidRPr="00F14C4D" w:rsidRDefault="00F14C4D" w:rsidP="00F14C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14C4D">
        <w:rPr>
          <w:rFonts w:ascii="Times" w:eastAsia="Times New Roman" w:hAnsi="Times" w:cs="Times New Roman"/>
          <w:b/>
          <w:bCs/>
          <w:color w:val="2F2F2F"/>
          <w:sz w:val="18"/>
          <w:szCs w:val="18"/>
          <w:lang w:eastAsia="es-MX"/>
        </w:rPr>
        <w:t>ACUERDO G/JGA/16/2024</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color w:val="2F2F2F"/>
          <w:sz w:val="18"/>
          <w:szCs w:val="18"/>
          <w:lang w:eastAsia="es-MX"/>
        </w:rPr>
        <w:t>ADSCRIPCIÓN Y SUPLENCIA DE MAGISTRADAS EN DIVERSAS SALAS DEL TRIBUNAL FEDERAL DE JUSTICIA ADMINISTRATIVA</w:t>
      </w:r>
    </w:p>
    <w:p w:rsidR="00F14C4D" w:rsidRPr="00F14C4D" w:rsidRDefault="00F14C4D" w:rsidP="00F14C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14C4D">
        <w:rPr>
          <w:rFonts w:ascii="Times" w:eastAsia="Times New Roman" w:hAnsi="Times" w:cs="Times New Roman"/>
          <w:b/>
          <w:bCs/>
          <w:color w:val="2F2F2F"/>
          <w:sz w:val="18"/>
          <w:szCs w:val="18"/>
          <w:lang w:eastAsia="es-MX"/>
        </w:rPr>
        <w:t>CONSIDERANDO</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1. </w:t>
      </w:r>
      <w:r w:rsidRPr="00F14C4D">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2. </w:t>
      </w:r>
      <w:r w:rsidRPr="00F14C4D">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3. </w:t>
      </w:r>
      <w:r w:rsidRPr="00F14C4D">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4. </w:t>
      </w:r>
      <w:r w:rsidRPr="00F14C4D">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5. </w:t>
      </w:r>
      <w:r w:rsidRPr="00F14C4D">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6. </w:t>
      </w:r>
      <w:r w:rsidRPr="00F14C4D">
        <w:rPr>
          <w:rFonts w:ascii="Arial" w:eastAsia="Times New Roman" w:hAnsi="Arial" w:cs="Arial"/>
          <w:color w:val="2F2F2F"/>
          <w:sz w:val="18"/>
          <w:szCs w:val="18"/>
          <w:lang w:eastAsia="es-MX"/>
        </w:rPr>
        <w:t>Que por Acuerdo </w:t>
      </w:r>
      <w:r w:rsidRPr="00F14C4D">
        <w:rPr>
          <w:rFonts w:ascii="Arial" w:eastAsia="Times New Roman" w:hAnsi="Arial" w:cs="Arial"/>
          <w:b/>
          <w:bCs/>
          <w:color w:val="2F2F2F"/>
          <w:sz w:val="18"/>
          <w:szCs w:val="18"/>
          <w:lang w:eastAsia="es-MX"/>
        </w:rPr>
        <w:t>G/JGA/08/2014</w:t>
      </w:r>
      <w:r w:rsidRPr="00F14C4D">
        <w:rPr>
          <w:rFonts w:ascii="Arial" w:eastAsia="Times New Roman" w:hAnsi="Arial" w:cs="Arial"/>
          <w:color w:val="2F2F2F"/>
          <w:sz w:val="18"/>
          <w:szCs w:val="18"/>
          <w:lang w:eastAsia="es-MX"/>
        </w:rPr>
        <w:t> aprobado por la Junta de Gobierno y Administración en sesión de 29 de abril de 2014, se adscribió al Magistrado Rolando Javier García Martínez a la Segunda Ponencia de la ahora Segunda Sala Regional del Golfo.</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7. </w:t>
      </w:r>
      <w:r w:rsidRPr="00F14C4D">
        <w:rPr>
          <w:rFonts w:ascii="Arial" w:eastAsia="Times New Roman" w:hAnsi="Arial" w:cs="Arial"/>
          <w:color w:val="2F2F2F"/>
          <w:sz w:val="18"/>
          <w:szCs w:val="18"/>
          <w:lang w:eastAsia="es-MX"/>
        </w:rPr>
        <w:t>Que en sesión de 25 de septiembre de 2023, la Junta de Gobierno y Administración aprobó el Acuerdo </w:t>
      </w:r>
      <w:r w:rsidRPr="00F14C4D">
        <w:rPr>
          <w:rFonts w:ascii="Arial" w:eastAsia="Times New Roman" w:hAnsi="Arial" w:cs="Arial"/>
          <w:b/>
          <w:bCs/>
          <w:color w:val="2F2F2F"/>
          <w:sz w:val="18"/>
          <w:szCs w:val="18"/>
          <w:lang w:eastAsia="es-MX"/>
        </w:rPr>
        <w:t>G/JGA/34/2023</w:t>
      </w:r>
      <w:r w:rsidRPr="00F14C4D">
        <w:rPr>
          <w:rFonts w:ascii="Arial" w:eastAsia="Times New Roman" w:hAnsi="Arial" w:cs="Arial"/>
          <w:color w:val="2F2F2F"/>
          <w:sz w:val="18"/>
          <w:szCs w:val="18"/>
          <w:lang w:eastAsia="es-MX"/>
        </w:rPr>
        <w:t>, mediante el cual se adscribió a la Magistrada María del Carmen Ramírez Morales a la Primera Ponencia de la Segunda Sala Regional de Oriente.</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8. </w:t>
      </w:r>
      <w:r w:rsidRPr="00F14C4D">
        <w:rPr>
          <w:rFonts w:ascii="Arial" w:eastAsia="Times New Roman" w:hAnsi="Arial" w:cs="Arial"/>
          <w:color w:val="2F2F2F"/>
          <w:sz w:val="18"/>
          <w:szCs w:val="18"/>
          <w:lang w:eastAsia="es-MX"/>
        </w:rPr>
        <w:t xml:space="preserve">Que el próximo 28 de abril de 2024 vence el nombramiento expedido por el Titular del Ejecutivo Federal en favor del Magistrado Rolando Javier García Martínez, aunado a que en sesión de 06 de febrero de 2024, la Junta de Gobierno y Administración autorizó el estímulo sustitutivo de la licencia </w:t>
      </w:r>
      <w:proofErr w:type="spellStart"/>
      <w:r w:rsidRPr="00F14C4D">
        <w:rPr>
          <w:rFonts w:ascii="Arial" w:eastAsia="Times New Roman" w:hAnsi="Arial" w:cs="Arial"/>
          <w:color w:val="2F2F2F"/>
          <w:sz w:val="18"/>
          <w:szCs w:val="18"/>
          <w:lang w:eastAsia="es-MX"/>
        </w:rPr>
        <w:t>prejubilatoria</w:t>
      </w:r>
      <w:proofErr w:type="spellEnd"/>
      <w:r w:rsidRPr="00F14C4D">
        <w:rPr>
          <w:rFonts w:ascii="Arial" w:eastAsia="Times New Roman" w:hAnsi="Arial" w:cs="Arial"/>
          <w:color w:val="2F2F2F"/>
          <w:sz w:val="18"/>
          <w:szCs w:val="18"/>
          <w:lang w:eastAsia="es-MX"/>
        </w:rPr>
        <w:t>, toda vez que el referido Magistrado informó que iniciaría los trámites correspondientes a su jubilación, por lo que a partir del 29 de abril del año en curso, se generará una vacante definitiva de Magistrado de Sala Regional.</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9. </w:t>
      </w:r>
      <w:r w:rsidRPr="00F14C4D">
        <w:rPr>
          <w:rFonts w:ascii="Arial" w:eastAsia="Times New Roman" w:hAnsi="Arial" w:cs="Arial"/>
          <w:color w:val="2F2F2F"/>
          <w:sz w:val="18"/>
          <w:szCs w:val="18"/>
          <w:lang w:eastAsia="es-MX"/>
        </w:rPr>
        <w:t>Que, al estar ante el supuesto de falta definitiva de Magistrado en la Sala y Ponencia señalada en el Considerando Sexto del presente Acuerdo, en términos del artículo 48, tercer párrafo, de la Ley Orgánica del Tribunal Federal de Justicia Administrativa, la misma deberá ser cubierta provisionalmente por los Magistrados Supernumerarios o a falta de ellos por el Primer Secretario del Magistrado ausente.</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10. </w:t>
      </w:r>
      <w:r w:rsidRPr="00F14C4D">
        <w:rPr>
          <w:rFonts w:ascii="Arial" w:eastAsia="Times New Roman" w:hAnsi="Arial" w:cs="Arial"/>
          <w:color w:val="2F2F2F"/>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color w:val="2F2F2F"/>
          <w:sz w:val="18"/>
          <w:szCs w:val="18"/>
          <w:lang w:eastAsia="es-MX"/>
        </w:rPr>
        <w:lastRenderedPageBreak/>
        <w:t>Consecuentemente, con fundamento en lo dispuesto por los artículos 17 y 73 fracción XXIX-H de la Constitución Política de los Estados </w:t>
      </w:r>
      <w:r w:rsidRPr="00F14C4D">
        <w:rPr>
          <w:rFonts w:ascii="Arial" w:eastAsia="Times New Roman" w:hAnsi="Arial" w:cs="Arial"/>
          <w:color w:val="000000"/>
          <w:sz w:val="18"/>
          <w:szCs w:val="18"/>
          <w:lang w:eastAsia="es-MX"/>
        </w:rPr>
        <w:t>Unidos Mexicanos; 1 párrafos segundo y quinto, 21, 23, fracciones II, VI, XXIII y XXXIX, 48 y 50, de la Ley Orgánica del Tribunal Federal de Justicia Administrativa; así como los diversos 28, 29 y 63</w:t>
      </w:r>
      <w:r w:rsidRPr="00F14C4D">
        <w:rPr>
          <w:rFonts w:ascii="Arial" w:eastAsia="Times New Roman" w:hAnsi="Arial" w:cs="Arial"/>
          <w:color w:val="2F2F2F"/>
          <w:sz w:val="18"/>
          <w:szCs w:val="18"/>
          <w:lang w:eastAsia="es-MX"/>
        </w:rPr>
        <w:t> del Reglamento Interior del Tribunal Federal de Justicia Administrativa; la Junta de Gobierno y Administración emite el siguiente:</w:t>
      </w:r>
    </w:p>
    <w:p w:rsidR="00F14C4D" w:rsidRPr="00F14C4D" w:rsidRDefault="00F14C4D" w:rsidP="00F14C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14C4D">
        <w:rPr>
          <w:rFonts w:ascii="Times" w:eastAsia="Times New Roman" w:hAnsi="Times" w:cs="Times New Roman"/>
          <w:b/>
          <w:bCs/>
          <w:color w:val="2F2F2F"/>
          <w:sz w:val="18"/>
          <w:szCs w:val="18"/>
          <w:lang w:eastAsia="es-MX"/>
        </w:rPr>
        <w:t>ACUERDO</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Primero. </w:t>
      </w:r>
      <w:r w:rsidRPr="00F14C4D">
        <w:rPr>
          <w:rFonts w:ascii="Arial" w:eastAsia="Times New Roman" w:hAnsi="Arial" w:cs="Arial"/>
          <w:color w:val="2F2F2F"/>
          <w:sz w:val="18"/>
          <w:szCs w:val="18"/>
          <w:lang w:eastAsia="es-MX"/>
        </w:rPr>
        <w:t>La Junta de Gobierno y Administración aprueba la adscripción de la Magistrada María del Carmen Ramírez Morales, en la Segunda Ponencia de la Segunda Sala Regional del Golfo, con sede en la Ciudad de Xalapa-Enríquez, Estado de Veracruz de Ignacio de la Llave.</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Segundo. </w:t>
      </w:r>
      <w:r w:rsidRPr="00F14C4D">
        <w:rPr>
          <w:rFonts w:ascii="Arial" w:eastAsia="Times New Roman" w:hAnsi="Arial" w:cs="Arial"/>
          <w:color w:val="2F2F2F"/>
          <w:sz w:val="18"/>
          <w:szCs w:val="18"/>
          <w:lang w:eastAsia="es-MX"/>
        </w:rPr>
        <w:t xml:space="preserve">En atención a la adscripción antes señalada, se autoriza que la Licenciada Dulce Guadalupe Rodríguez </w:t>
      </w:r>
      <w:proofErr w:type="spellStart"/>
      <w:r w:rsidRPr="00F14C4D">
        <w:rPr>
          <w:rFonts w:ascii="Arial" w:eastAsia="Times New Roman" w:hAnsi="Arial" w:cs="Arial"/>
          <w:color w:val="2F2F2F"/>
          <w:sz w:val="18"/>
          <w:szCs w:val="18"/>
          <w:lang w:eastAsia="es-MX"/>
        </w:rPr>
        <w:t>Manualt</w:t>
      </w:r>
      <w:proofErr w:type="spellEnd"/>
      <w:r w:rsidRPr="00F14C4D">
        <w:rPr>
          <w:rFonts w:ascii="Arial" w:eastAsia="Times New Roman" w:hAnsi="Arial" w:cs="Arial"/>
          <w:color w:val="2F2F2F"/>
          <w:sz w:val="18"/>
          <w:szCs w:val="18"/>
          <w:lang w:eastAsia="es-MX"/>
        </w:rPr>
        <w:t>, Primera Secretaria de Acuerdos de la Primera Ponencia de la Segunda Sala Regional de Oriente, con sede en el municipio de San Andrés Cholula, Estado de Puebla, supla la falta de Magistrada en la Ponencia de su adscripción, por lo que en su carácter de suplente adquiere las facultades inherentes y las funciones jurisdiccionales de una Magistrada de Sala Regional, al actuar por Ministerio de Ley.</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Tercero. </w:t>
      </w:r>
      <w:r w:rsidRPr="00F14C4D">
        <w:rPr>
          <w:rFonts w:ascii="Arial" w:eastAsia="Times New Roman" w:hAnsi="Arial" w:cs="Arial"/>
          <w:color w:val="2F2F2F"/>
          <w:sz w:val="18"/>
          <w:szCs w:val="18"/>
          <w:lang w:eastAsia="es-MX"/>
        </w:rPr>
        <w:t>Los movimientos referidos en el presente Acuerdo surtirán efectos a partir del </w:t>
      </w:r>
      <w:r w:rsidRPr="00F14C4D">
        <w:rPr>
          <w:rFonts w:ascii="Arial" w:eastAsia="Times New Roman" w:hAnsi="Arial" w:cs="Arial"/>
          <w:b/>
          <w:bCs/>
          <w:color w:val="2F2F2F"/>
          <w:sz w:val="18"/>
          <w:szCs w:val="18"/>
          <w:lang w:eastAsia="es-MX"/>
        </w:rPr>
        <w:t>29 de abril de 2024</w:t>
      </w:r>
      <w:r w:rsidRPr="00F14C4D">
        <w:rPr>
          <w:rFonts w:ascii="Arial" w:eastAsia="Times New Roman" w:hAnsi="Arial" w:cs="Arial"/>
          <w:color w:val="2F2F2F"/>
          <w:sz w:val="18"/>
          <w:szCs w:val="18"/>
          <w:lang w:eastAsia="es-MX"/>
        </w:rPr>
        <w:t>, y hasta en tanto la Junta de Gobierno y Administración determine otra situación.</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Cuarto. </w:t>
      </w:r>
      <w:r w:rsidRPr="00F14C4D">
        <w:rPr>
          <w:rFonts w:ascii="Arial" w:eastAsia="Times New Roman" w:hAnsi="Arial" w:cs="Arial"/>
          <w:color w:val="2F2F2F"/>
          <w:sz w:val="18"/>
          <w:szCs w:val="18"/>
          <w:lang w:eastAsia="es-MX"/>
        </w:rPr>
        <w:t>Las personas servidoras públicas señalas en los puntos de acuerdo Primero y Segundo,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las Salas de su adscripción.</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Quinto. </w:t>
      </w:r>
      <w:r w:rsidRPr="00F14C4D">
        <w:rPr>
          <w:rFonts w:ascii="Arial" w:eastAsia="Times New Roman" w:hAnsi="Arial" w:cs="Arial"/>
          <w:color w:val="2F2F2F"/>
          <w:sz w:val="18"/>
          <w:szCs w:val="18"/>
          <w:lang w:eastAsia="es-MX"/>
        </w:rPr>
        <w:t>La Magistrada María del Carmen Ramírez Morales</w:t>
      </w:r>
      <w:r w:rsidRPr="00F14C4D">
        <w:rPr>
          <w:rFonts w:ascii="Arial" w:eastAsia="Times New Roman" w:hAnsi="Arial" w:cs="Arial"/>
          <w:b/>
          <w:bCs/>
          <w:color w:val="2F2F2F"/>
          <w:sz w:val="18"/>
          <w:szCs w:val="18"/>
          <w:lang w:eastAsia="es-MX"/>
        </w:rPr>
        <w:t> </w:t>
      </w:r>
      <w:r w:rsidRPr="00F14C4D">
        <w:rPr>
          <w:rFonts w:ascii="Arial" w:eastAsia="Times New Roman" w:hAnsi="Arial" w:cs="Arial"/>
          <w:color w:val="2F2F2F"/>
          <w:sz w:val="18"/>
          <w:szCs w:val="18"/>
          <w:lang w:eastAsia="es-MX"/>
        </w:rPr>
        <w:t>y el Magistrado</w:t>
      </w:r>
      <w:r w:rsidRPr="00F14C4D">
        <w:rPr>
          <w:rFonts w:ascii="Arial" w:eastAsia="Times New Roman" w:hAnsi="Arial" w:cs="Arial"/>
          <w:b/>
          <w:bCs/>
          <w:color w:val="2F2F2F"/>
          <w:sz w:val="18"/>
          <w:szCs w:val="18"/>
          <w:lang w:eastAsia="es-MX"/>
        </w:rPr>
        <w:t> </w:t>
      </w:r>
      <w:r w:rsidRPr="00F14C4D">
        <w:rPr>
          <w:rFonts w:ascii="Arial" w:eastAsia="Times New Roman" w:hAnsi="Arial" w:cs="Arial"/>
          <w:color w:val="2F2F2F"/>
          <w:sz w:val="18"/>
          <w:szCs w:val="18"/>
          <w:lang w:eastAsia="es-MX"/>
        </w:rPr>
        <w:t>Rolando Javier García Martínez, deberán entregar la Ponencia de su actual adscripción, conforme a lo señalado en el artículo 141 del Reglamento Interior vigente de este Tribunal.</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Sexto. </w:t>
      </w:r>
      <w:r w:rsidRPr="00F14C4D">
        <w:rPr>
          <w:rFonts w:ascii="Arial" w:eastAsia="Times New Roman" w:hAnsi="Arial" w:cs="Arial"/>
          <w:color w:val="2F2F2F"/>
          <w:sz w:val="18"/>
          <w:szCs w:val="18"/>
          <w:lang w:eastAsia="es-MX"/>
        </w:rPr>
        <w:t>Notifíquese a las personas servidoras publicas señaladas en el presente Acuerdo; y otórguense las facilidades administrativas necesarias para su cumplimiento.</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b/>
          <w:bCs/>
          <w:color w:val="2F2F2F"/>
          <w:sz w:val="18"/>
          <w:szCs w:val="18"/>
          <w:lang w:eastAsia="es-MX"/>
        </w:rPr>
        <w:t>Séptimo. </w:t>
      </w:r>
      <w:r w:rsidRPr="00F14C4D">
        <w:rPr>
          <w:rFonts w:ascii="Arial" w:eastAsia="Times New Roman" w:hAnsi="Arial" w:cs="Arial"/>
          <w:color w:val="2F2F2F"/>
          <w:sz w:val="18"/>
          <w:szCs w:val="18"/>
          <w:lang w:eastAsia="es-MX"/>
        </w:rPr>
        <w:t>Publíquese el presente Acuerdo en el Diario Oficial de la Federación y en el Medio Electrónico Oficial de Difusión Normativa del Tribunal Federal de Justicia Administrativa.</w:t>
      </w:r>
    </w:p>
    <w:p w:rsidR="00F14C4D" w:rsidRPr="00F14C4D" w:rsidRDefault="00F14C4D" w:rsidP="00F14C4D">
      <w:pPr>
        <w:shd w:val="clear" w:color="auto" w:fill="FFFFFF"/>
        <w:spacing w:after="101" w:line="240" w:lineRule="auto"/>
        <w:ind w:firstLine="288"/>
        <w:jc w:val="both"/>
        <w:rPr>
          <w:rFonts w:ascii="Arial" w:eastAsia="Times New Roman" w:hAnsi="Arial" w:cs="Arial"/>
          <w:color w:val="2F2F2F"/>
          <w:sz w:val="18"/>
          <w:szCs w:val="18"/>
          <w:lang w:eastAsia="es-MX"/>
        </w:rPr>
      </w:pPr>
      <w:r w:rsidRPr="00F14C4D">
        <w:rPr>
          <w:rFonts w:ascii="Arial" w:eastAsia="Times New Roman" w:hAnsi="Arial" w:cs="Arial"/>
          <w:color w:val="2F2F2F"/>
          <w:sz w:val="18"/>
          <w:szCs w:val="18"/>
          <w:lang w:eastAsia="es-MX"/>
        </w:rPr>
        <w:t>Dictado en sesión ordinaria presencial de fecha 17 de abril de 2024, por unanimidad de tres votos a favor.- Firman el Magistrado</w:t>
      </w:r>
      <w:r w:rsidRPr="00F14C4D">
        <w:rPr>
          <w:rFonts w:ascii="Arial" w:eastAsia="Times New Roman" w:hAnsi="Arial" w:cs="Arial"/>
          <w:b/>
          <w:bCs/>
          <w:color w:val="2F2F2F"/>
          <w:sz w:val="18"/>
          <w:szCs w:val="18"/>
          <w:lang w:eastAsia="es-MX"/>
        </w:rPr>
        <w:t xml:space="preserve"> Guillermo Valls </w:t>
      </w:r>
      <w:proofErr w:type="spellStart"/>
      <w:r w:rsidRPr="00F14C4D">
        <w:rPr>
          <w:rFonts w:ascii="Arial" w:eastAsia="Times New Roman" w:hAnsi="Arial" w:cs="Arial"/>
          <w:b/>
          <w:bCs/>
          <w:color w:val="2F2F2F"/>
          <w:sz w:val="18"/>
          <w:szCs w:val="18"/>
          <w:lang w:eastAsia="es-MX"/>
        </w:rPr>
        <w:t>Esponda</w:t>
      </w:r>
      <w:proofErr w:type="spellEnd"/>
      <w:r w:rsidRPr="00F14C4D">
        <w:rPr>
          <w:rFonts w:ascii="Arial" w:eastAsia="Times New Roman" w:hAnsi="Arial" w:cs="Arial"/>
          <w:color w:val="2F2F2F"/>
          <w:sz w:val="18"/>
          <w:szCs w:val="18"/>
          <w:lang w:eastAsia="es-MX"/>
        </w:rPr>
        <w:t>, Presidente de la Junta de Gobierno y Administración del Tribunal Federal de Justicia Administrativa, y la Licenciada</w:t>
      </w:r>
      <w:r w:rsidRPr="00F14C4D">
        <w:rPr>
          <w:rFonts w:ascii="Arial" w:eastAsia="Times New Roman" w:hAnsi="Arial" w:cs="Arial"/>
          <w:b/>
          <w:bCs/>
          <w:color w:val="2F2F2F"/>
          <w:sz w:val="18"/>
          <w:szCs w:val="18"/>
          <w:lang w:eastAsia="es-MX"/>
        </w:rPr>
        <w:t> Abigail Calderón Rojas</w:t>
      </w:r>
      <w:r w:rsidRPr="00F14C4D">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 26, fracción IX, 99, fracciones VIII y XI, 138, fracción XII, y 139 del Reglamento Interior del Tribunal Federal de Justicia Administrativa vigente.- Rúbricas.</w:t>
      </w:r>
    </w:p>
    <w:p w:rsidR="00F14C4D" w:rsidRDefault="00F14C4D" w:rsidP="00F14C4D">
      <w:pPr>
        <w:jc w:val="both"/>
      </w:pPr>
    </w:p>
    <w:sectPr w:rsidR="00F14C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4D"/>
    <w:rsid w:val="00211E36"/>
    <w:rsid w:val="00F14C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63558">
      <w:bodyDiv w:val="1"/>
      <w:marLeft w:val="0"/>
      <w:marRight w:val="0"/>
      <w:marTop w:val="0"/>
      <w:marBottom w:val="0"/>
      <w:divBdr>
        <w:top w:val="none" w:sz="0" w:space="0" w:color="auto"/>
        <w:left w:val="none" w:sz="0" w:space="0" w:color="auto"/>
        <w:bottom w:val="none" w:sz="0" w:space="0" w:color="auto"/>
        <w:right w:val="none" w:sz="0" w:space="0" w:color="auto"/>
      </w:divBdr>
      <w:divsChild>
        <w:div w:id="979461346">
          <w:marLeft w:val="0"/>
          <w:marRight w:val="0"/>
          <w:marTop w:val="101"/>
          <w:marBottom w:val="101"/>
          <w:divBdr>
            <w:top w:val="none" w:sz="0" w:space="0" w:color="auto"/>
            <w:left w:val="none" w:sz="0" w:space="0" w:color="auto"/>
            <w:bottom w:val="none" w:sz="0" w:space="0" w:color="auto"/>
            <w:right w:val="none" w:sz="0" w:space="0" w:color="auto"/>
          </w:divBdr>
        </w:div>
        <w:div w:id="1695887256">
          <w:marLeft w:val="0"/>
          <w:marRight w:val="0"/>
          <w:marTop w:val="0"/>
          <w:marBottom w:val="101"/>
          <w:divBdr>
            <w:top w:val="none" w:sz="0" w:space="0" w:color="auto"/>
            <w:left w:val="none" w:sz="0" w:space="0" w:color="auto"/>
            <w:bottom w:val="none" w:sz="0" w:space="0" w:color="auto"/>
            <w:right w:val="none" w:sz="0" w:space="0" w:color="auto"/>
          </w:divBdr>
        </w:div>
        <w:div w:id="1809741983">
          <w:marLeft w:val="0"/>
          <w:marRight w:val="0"/>
          <w:marTop w:val="101"/>
          <w:marBottom w:val="101"/>
          <w:divBdr>
            <w:top w:val="none" w:sz="0" w:space="0" w:color="auto"/>
            <w:left w:val="none" w:sz="0" w:space="0" w:color="auto"/>
            <w:bottom w:val="none" w:sz="0" w:space="0" w:color="auto"/>
            <w:right w:val="none" w:sz="0" w:space="0" w:color="auto"/>
          </w:divBdr>
        </w:div>
        <w:div w:id="502089083">
          <w:marLeft w:val="0"/>
          <w:marRight w:val="0"/>
          <w:marTop w:val="0"/>
          <w:marBottom w:val="101"/>
          <w:divBdr>
            <w:top w:val="none" w:sz="0" w:space="0" w:color="auto"/>
            <w:left w:val="none" w:sz="0" w:space="0" w:color="auto"/>
            <w:bottom w:val="none" w:sz="0" w:space="0" w:color="auto"/>
            <w:right w:val="none" w:sz="0" w:space="0" w:color="auto"/>
          </w:divBdr>
        </w:div>
        <w:div w:id="660352514">
          <w:marLeft w:val="0"/>
          <w:marRight w:val="0"/>
          <w:marTop w:val="0"/>
          <w:marBottom w:val="101"/>
          <w:divBdr>
            <w:top w:val="none" w:sz="0" w:space="0" w:color="auto"/>
            <w:left w:val="none" w:sz="0" w:space="0" w:color="auto"/>
            <w:bottom w:val="none" w:sz="0" w:space="0" w:color="auto"/>
            <w:right w:val="none" w:sz="0" w:space="0" w:color="auto"/>
          </w:divBdr>
        </w:div>
        <w:div w:id="304705909">
          <w:marLeft w:val="0"/>
          <w:marRight w:val="0"/>
          <w:marTop w:val="0"/>
          <w:marBottom w:val="101"/>
          <w:divBdr>
            <w:top w:val="none" w:sz="0" w:space="0" w:color="auto"/>
            <w:left w:val="none" w:sz="0" w:space="0" w:color="auto"/>
            <w:bottom w:val="none" w:sz="0" w:space="0" w:color="auto"/>
            <w:right w:val="none" w:sz="0" w:space="0" w:color="auto"/>
          </w:divBdr>
        </w:div>
        <w:div w:id="1181549200">
          <w:marLeft w:val="0"/>
          <w:marRight w:val="0"/>
          <w:marTop w:val="0"/>
          <w:marBottom w:val="101"/>
          <w:divBdr>
            <w:top w:val="none" w:sz="0" w:space="0" w:color="auto"/>
            <w:left w:val="none" w:sz="0" w:space="0" w:color="auto"/>
            <w:bottom w:val="none" w:sz="0" w:space="0" w:color="auto"/>
            <w:right w:val="none" w:sz="0" w:space="0" w:color="auto"/>
          </w:divBdr>
        </w:div>
        <w:div w:id="1461533196">
          <w:marLeft w:val="0"/>
          <w:marRight w:val="0"/>
          <w:marTop w:val="0"/>
          <w:marBottom w:val="101"/>
          <w:divBdr>
            <w:top w:val="none" w:sz="0" w:space="0" w:color="auto"/>
            <w:left w:val="none" w:sz="0" w:space="0" w:color="auto"/>
            <w:bottom w:val="none" w:sz="0" w:space="0" w:color="auto"/>
            <w:right w:val="none" w:sz="0" w:space="0" w:color="auto"/>
          </w:divBdr>
        </w:div>
        <w:div w:id="1800489493">
          <w:marLeft w:val="0"/>
          <w:marRight w:val="0"/>
          <w:marTop w:val="0"/>
          <w:marBottom w:val="101"/>
          <w:divBdr>
            <w:top w:val="none" w:sz="0" w:space="0" w:color="auto"/>
            <w:left w:val="none" w:sz="0" w:space="0" w:color="auto"/>
            <w:bottom w:val="none" w:sz="0" w:space="0" w:color="auto"/>
            <w:right w:val="none" w:sz="0" w:space="0" w:color="auto"/>
          </w:divBdr>
        </w:div>
        <w:div w:id="901715924">
          <w:marLeft w:val="0"/>
          <w:marRight w:val="0"/>
          <w:marTop w:val="0"/>
          <w:marBottom w:val="101"/>
          <w:divBdr>
            <w:top w:val="none" w:sz="0" w:space="0" w:color="auto"/>
            <w:left w:val="none" w:sz="0" w:space="0" w:color="auto"/>
            <w:bottom w:val="none" w:sz="0" w:space="0" w:color="auto"/>
            <w:right w:val="none" w:sz="0" w:space="0" w:color="auto"/>
          </w:divBdr>
        </w:div>
        <w:div w:id="831606303">
          <w:marLeft w:val="0"/>
          <w:marRight w:val="0"/>
          <w:marTop w:val="0"/>
          <w:marBottom w:val="101"/>
          <w:divBdr>
            <w:top w:val="none" w:sz="0" w:space="0" w:color="auto"/>
            <w:left w:val="none" w:sz="0" w:space="0" w:color="auto"/>
            <w:bottom w:val="none" w:sz="0" w:space="0" w:color="auto"/>
            <w:right w:val="none" w:sz="0" w:space="0" w:color="auto"/>
          </w:divBdr>
        </w:div>
        <w:div w:id="394357659">
          <w:marLeft w:val="0"/>
          <w:marRight w:val="0"/>
          <w:marTop w:val="0"/>
          <w:marBottom w:val="101"/>
          <w:divBdr>
            <w:top w:val="none" w:sz="0" w:space="0" w:color="auto"/>
            <w:left w:val="none" w:sz="0" w:space="0" w:color="auto"/>
            <w:bottom w:val="none" w:sz="0" w:space="0" w:color="auto"/>
            <w:right w:val="none" w:sz="0" w:space="0" w:color="auto"/>
          </w:divBdr>
        </w:div>
        <w:div w:id="1015838119">
          <w:marLeft w:val="0"/>
          <w:marRight w:val="0"/>
          <w:marTop w:val="0"/>
          <w:marBottom w:val="101"/>
          <w:divBdr>
            <w:top w:val="none" w:sz="0" w:space="0" w:color="auto"/>
            <w:left w:val="none" w:sz="0" w:space="0" w:color="auto"/>
            <w:bottom w:val="none" w:sz="0" w:space="0" w:color="auto"/>
            <w:right w:val="none" w:sz="0" w:space="0" w:color="auto"/>
          </w:divBdr>
        </w:div>
        <w:div w:id="768309771">
          <w:marLeft w:val="0"/>
          <w:marRight w:val="0"/>
          <w:marTop w:val="0"/>
          <w:marBottom w:val="101"/>
          <w:divBdr>
            <w:top w:val="none" w:sz="0" w:space="0" w:color="auto"/>
            <w:left w:val="none" w:sz="0" w:space="0" w:color="auto"/>
            <w:bottom w:val="none" w:sz="0" w:space="0" w:color="auto"/>
            <w:right w:val="none" w:sz="0" w:space="0" w:color="auto"/>
          </w:divBdr>
        </w:div>
        <w:div w:id="712272199">
          <w:marLeft w:val="0"/>
          <w:marRight w:val="0"/>
          <w:marTop w:val="101"/>
          <w:marBottom w:val="101"/>
          <w:divBdr>
            <w:top w:val="none" w:sz="0" w:space="0" w:color="auto"/>
            <w:left w:val="none" w:sz="0" w:space="0" w:color="auto"/>
            <w:bottom w:val="none" w:sz="0" w:space="0" w:color="auto"/>
            <w:right w:val="none" w:sz="0" w:space="0" w:color="auto"/>
          </w:divBdr>
        </w:div>
        <w:div w:id="2113281388">
          <w:marLeft w:val="0"/>
          <w:marRight w:val="0"/>
          <w:marTop w:val="0"/>
          <w:marBottom w:val="101"/>
          <w:divBdr>
            <w:top w:val="none" w:sz="0" w:space="0" w:color="auto"/>
            <w:left w:val="none" w:sz="0" w:space="0" w:color="auto"/>
            <w:bottom w:val="none" w:sz="0" w:space="0" w:color="auto"/>
            <w:right w:val="none" w:sz="0" w:space="0" w:color="auto"/>
          </w:divBdr>
        </w:div>
        <w:div w:id="1097097382">
          <w:marLeft w:val="0"/>
          <w:marRight w:val="0"/>
          <w:marTop w:val="0"/>
          <w:marBottom w:val="101"/>
          <w:divBdr>
            <w:top w:val="none" w:sz="0" w:space="0" w:color="auto"/>
            <w:left w:val="none" w:sz="0" w:space="0" w:color="auto"/>
            <w:bottom w:val="none" w:sz="0" w:space="0" w:color="auto"/>
            <w:right w:val="none" w:sz="0" w:space="0" w:color="auto"/>
          </w:divBdr>
        </w:div>
        <w:div w:id="1954557160">
          <w:marLeft w:val="0"/>
          <w:marRight w:val="0"/>
          <w:marTop w:val="0"/>
          <w:marBottom w:val="101"/>
          <w:divBdr>
            <w:top w:val="none" w:sz="0" w:space="0" w:color="auto"/>
            <w:left w:val="none" w:sz="0" w:space="0" w:color="auto"/>
            <w:bottom w:val="none" w:sz="0" w:space="0" w:color="auto"/>
            <w:right w:val="none" w:sz="0" w:space="0" w:color="auto"/>
          </w:divBdr>
        </w:div>
        <w:div w:id="1230191506">
          <w:marLeft w:val="0"/>
          <w:marRight w:val="0"/>
          <w:marTop w:val="0"/>
          <w:marBottom w:val="101"/>
          <w:divBdr>
            <w:top w:val="none" w:sz="0" w:space="0" w:color="auto"/>
            <w:left w:val="none" w:sz="0" w:space="0" w:color="auto"/>
            <w:bottom w:val="none" w:sz="0" w:space="0" w:color="auto"/>
            <w:right w:val="none" w:sz="0" w:space="0" w:color="auto"/>
          </w:divBdr>
        </w:div>
        <w:div w:id="1796681489">
          <w:marLeft w:val="0"/>
          <w:marRight w:val="0"/>
          <w:marTop w:val="0"/>
          <w:marBottom w:val="101"/>
          <w:divBdr>
            <w:top w:val="none" w:sz="0" w:space="0" w:color="auto"/>
            <w:left w:val="none" w:sz="0" w:space="0" w:color="auto"/>
            <w:bottom w:val="none" w:sz="0" w:space="0" w:color="auto"/>
            <w:right w:val="none" w:sz="0" w:space="0" w:color="auto"/>
          </w:divBdr>
        </w:div>
        <w:div w:id="889222032">
          <w:marLeft w:val="0"/>
          <w:marRight w:val="0"/>
          <w:marTop w:val="0"/>
          <w:marBottom w:val="101"/>
          <w:divBdr>
            <w:top w:val="none" w:sz="0" w:space="0" w:color="auto"/>
            <w:left w:val="none" w:sz="0" w:space="0" w:color="auto"/>
            <w:bottom w:val="none" w:sz="0" w:space="0" w:color="auto"/>
            <w:right w:val="none" w:sz="0" w:space="0" w:color="auto"/>
          </w:divBdr>
        </w:div>
        <w:div w:id="1945071496">
          <w:marLeft w:val="0"/>
          <w:marRight w:val="0"/>
          <w:marTop w:val="0"/>
          <w:marBottom w:val="101"/>
          <w:divBdr>
            <w:top w:val="none" w:sz="0" w:space="0" w:color="auto"/>
            <w:left w:val="none" w:sz="0" w:space="0" w:color="auto"/>
            <w:bottom w:val="none" w:sz="0" w:space="0" w:color="auto"/>
            <w:right w:val="none" w:sz="0" w:space="0" w:color="auto"/>
          </w:divBdr>
        </w:div>
        <w:div w:id="14638442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1174</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2024-04-26T15:06:00Z</dcterms:created>
  <dcterms:modified xsi:type="dcterms:W3CDTF">2024-04-26T15:08:00Z</dcterms:modified>
</cp:coreProperties>
</file>