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los días inhábiles del año 2021 del Instituto Mexicano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y XIV de la </w:t>
      </w:r>
      <w:r w:rsidDel="00000000" w:rsidR="00000000" w:rsidRPr="00000000">
        <w:rPr>
          <w:rFonts w:ascii="Verdana" w:cs="Verdana" w:eastAsia="Verdana" w:hAnsi="Verdana"/>
          <w:i w:val="1"/>
          <w:color w:val="2f2f2f"/>
          <w:sz w:val="20"/>
          <w:szCs w:val="20"/>
          <w:rtl w:val="0"/>
        </w:rPr>
        <w:t xml:space="preserve">Ley Federal de las Entidades Paraestatales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28 de la </w:t>
      </w:r>
      <w:r w:rsidDel="00000000" w:rsidR="00000000" w:rsidRPr="00000000">
        <w:rPr>
          <w:rFonts w:ascii="Verdana" w:cs="Verdana" w:eastAsia="Verdana" w:hAnsi="Verdana"/>
          <w:i w:val="1"/>
          <w:sz w:val="20"/>
          <w:szCs w:val="20"/>
          <w:rtl w:val="0"/>
        </w:rPr>
        <w:t xml:space="preserve">Ley Federal de Procedimiento Administrativo</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1, 6, 8, 10 y 21 de </w:t>
      </w:r>
      <w:r w:rsidDel="00000000" w:rsidR="00000000" w:rsidRPr="00000000">
        <w:rPr>
          <w:rFonts w:ascii="Verdana" w:cs="Verdana" w:eastAsia="Verdana" w:hAnsi="Verdana"/>
          <w:i w:val="1"/>
          <w:color w:val="2f2f2f"/>
          <w:sz w:val="20"/>
          <w:szCs w:val="20"/>
          <w:rtl w:val="0"/>
        </w:rPr>
        <w:t xml:space="preserve">la Ley Federal de Protección a la Propiedad Industrial;</w:t>
      </w:r>
      <w:r w:rsidDel="00000000" w:rsidR="00000000" w:rsidRPr="00000000">
        <w:rPr>
          <w:rFonts w:ascii="Verdana" w:cs="Verdana" w:eastAsia="Verdana" w:hAnsi="Verdana"/>
          <w:color w:val="2f2f2f"/>
          <w:sz w:val="20"/>
          <w:szCs w:val="20"/>
          <w:rtl w:val="0"/>
        </w:rPr>
        <w:t xml:space="preserve"> 4o. del </w:t>
      </w:r>
      <w:r w:rsidDel="00000000" w:rsidR="00000000" w:rsidRPr="00000000">
        <w:rPr>
          <w:rFonts w:ascii="Verdana" w:cs="Verdana" w:eastAsia="Verdana" w:hAnsi="Verdana"/>
          <w:i w:val="1"/>
          <w:color w:val="2f2f2f"/>
          <w:sz w:val="20"/>
          <w:szCs w:val="20"/>
          <w:rtl w:val="0"/>
        </w:rPr>
        <w:t xml:space="preserve">Reglamento de la Ley de la Propiedad Industrial</w:t>
      </w:r>
      <w:r w:rsidDel="00000000" w:rsidR="00000000" w:rsidRPr="00000000">
        <w:rPr>
          <w:rFonts w:ascii="Verdana" w:cs="Verdana" w:eastAsia="Verdana" w:hAnsi="Verdana"/>
          <w:color w:val="2f2f2f"/>
          <w:sz w:val="20"/>
          <w:szCs w:val="20"/>
          <w:rtl w:val="0"/>
        </w:rPr>
        <w:t xml:space="preserve">; 1o., 3o. fracción II, 4o. y 6o. BIS del </w:t>
      </w:r>
      <w:r w:rsidDel="00000000" w:rsidR="00000000" w:rsidRPr="00000000">
        <w:rPr>
          <w:rFonts w:ascii="Verdana" w:cs="Verdana" w:eastAsia="Verdana" w:hAnsi="Verdana"/>
          <w:i w:val="1"/>
          <w:color w:val="2f2f2f"/>
          <w:sz w:val="20"/>
          <w:szCs w:val="20"/>
          <w:rtl w:val="0"/>
        </w:rPr>
        <w:t xml:space="preserve">Reglamento del Instituto Mexicano de la Propiedad Industrial</w:t>
      </w:r>
      <w:r w:rsidDel="00000000" w:rsidR="00000000" w:rsidRPr="00000000">
        <w:rPr>
          <w:rFonts w:ascii="Verdana" w:cs="Verdana" w:eastAsia="Verdana" w:hAnsi="Verdana"/>
          <w:color w:val="2f2f2f"/>
          <w:sz w:val="20"/>
          <w:szCs w:val="20"/>
          <w:rtl w:val="0"/>
        </w:rPr>
        <w:t xml:space="preserve">, y 1o., 4o., 5o. fracción II, y 10 de su </w:t>
      </w:r>
      <w:r w:rsidDel="00000000" w:rsidR="00000000" w:rsidRPr="00000000">
        <w:rPr>
          <w:rFonts w:ascii="Verdana" w:cs="Verdana" w:eastAsia="Verdana" w:hAnsi="Verdana"/>
          <w:i w:val="1"/>
          <w:color w:val="2f2f2f"/>
          <w:sz w:val="20"/>
          <w:szCs w:val="20"/>
          <w:rtl w:val="0"/>
        </w:rPr>
        <w:t xml:space="preserve">Estatuto Orgánico</w:t>
      </w:r>
      <w:r w:rsidDel="00000000" w:rsidR="00000000" w:rsidRPr="00000000">
        <w:rPr>
          <w:rFonts w:ascii="Verdana" w:cs="Verdana" w:eastAsia="Verdana" w:hAnsi="Verdana"/>
          <w:color w:val="2f2f2f"/>
          <w:sz w:val="20"/>
          <w:szCs w:val="20"/>
          <w:rtl w:val="0"/>
        </w:rPr>
        <w:t xml:space="preserve">, y</w:t>
      </w:r>
    </w:p>
    <w:p w:rsidR="00000000" w:rsidDel="00000000" w:rsidP="00000000" w:rsidRDefault="00000000" w:rsidRPr="00000000" w14:paraId="00000008">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Instituto Mexicano de la Propiedad Industrial, en ejercicio de las facultades que le confiere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presta servicios al público usuario en los cuales deben atenderse diversos plazos;</w:t>
      </w:r>
    </w:p>
    <w:p w:rsidR="00000000" w:rsidDel="00000000" w:rsidP="00000000" w:rsidRDefault="00000000" w:rsidRPr="00000000" w14:paraId="0000000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w:t>
      </w:r>
      <w:r w:rsidDel="00000000" w:rsidR="00000000" w:rsidRPr="00000000">
        <w:rPr>
          <w:rFonts w:ascii="Verdana" w:cs="Verdana" w:eastAsia="Verdana" w:hAnsi="Verdana"/>
          <w:i w:val="1"/>
          <w:color w:val="2f2f2f"/>
          <w:sz w:val="20"/>
          <w:szCs w:val="20"/>
          <w:rtl w:val="0"/>
        </w:rPr>
        <w:t xml:space="preserve">Ley Federal de Procedimiento Administrativo </w:t>
      </w:r>
      <w:r w:rsidDel="00000000" w:rsidR="00000000" w:rsidRPr="00000000">
        <w:rPr>
          <w:rFonts w:ascii="Verdana" w:cs="Verdana" w:eastAsia="Verdana" w:hAnsi="Verdana"/>
          <w:color w:val="2f2f2f"/>
          <w:sz w:val="20"/>
          <w:szCs w:val="20"/>
          <w:rtl w:val="0"/>
        </w:rPr>
        <w:t xml:space="preserve">establece la obligación de publicar en el Diario Oficial de la Federación, los días que no se considerarán hábiles, así como aquéllos en los cuales se suspenderán las labores de las autoridades, mientras que el artículo 4o del </w:t>
      </w:r>
      <w:r w:rsidDel="00000000" w:rsidR="00000000" w:rsidRPr="00000000">
        <w:rPr>
          <w:rFonts w:ascii="Verdana" w:cs="Verdana" w:eastAsia="Verdana" w:hAnsi="Verdana"/>
          <w:i w:val="1"/>
          <w:color w:val="2f2f2f"/>
          <w:sz w:val="20"/>
          <w:szCs w:val="20"/>
          <w:rtl w:val="0"/>
        </w:rPr>
        <w:t xml:space="preserve">Reglamento de la Ley de la Propiedad Industrial </w:t>
      </w:r>
      <w:r w:rsidDel="00000000" w:rsidR="00000000" w:rsidRPr="00000000">
        <w:rPr>
          <w:rFonts w:ascii="Verdana" w:cs="Verdana" w:eastAsia="Verdana" w:hAnsi="Verdana"/>
          <w:color w:val="2f2f2f"/>
          <w:sz w:val="20"/>
          <w:szCs w:val="20"/>
          <w:rtl w:val="0"/>
        </w:rPr>
        <w:t xml:space="preserve">dispone que el Instituto dará a conocer mediante Acuerdo publicado en el Diario Oficial los días que se considerarán como inhábiles;</w:t>
      </w:r>
    </w:p>
    <w:p w:rsidR="00000000" w:rsidDel="00000000" w:rsidP="00000000" w:rsidRDefault="00000000" w:rsidRPr="00000000" w14:paraId="0000000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mayoría de los servicios que presta este Organismo están sujetos al pago de tarifas, mismos que se realizan ante diversas Entidades Financieras y las cuales cierran sus puertas y suspenden operaciones en los días determinados por la Comisión Nacional Bancaria y de Valores, a través de publicación en el Diario Oficial de la Federación;</w:t>
      </w:r>
    </w:p>
    <w:p w:rsidR="00000000" w:rsidDel="00000000" w:rsidP="00000000" w:rsidRDefault="00000000" w:rsidRPr="00000000" w14:paraId="0000000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atendiendo a lo dispuesto por los artículos SEGUNDO del </w:t>
      </w:r>
      <w:r w:rsidDel="00000000" w:rsidR="00000000" w:rsidRPr="00000000">
        <w:rPr>
          <w:rFonts w:ascii="Verdana" w:cs="Verdana" w:eastAsia="Verdana" w:hAnsi="Verdana"/>
          <w:i w:val="1"/>
          <w:color w:val="2f2f2f"/>
          <w:sz w:val="20"/>
          <w:szCs w:val="20"/>
          <w:rtl w:val="0"/>
        </w:rPr>
        <w:t xml:space="preserve">Decreto por el que se establece el Calendario Oficial; </w:t>
      </w:r>
      <w:r w:rsidDel="00000000" w:rsidR="00000000" w:rsidRPr="00000000">
        <w:rPr>
          <w:rFonts w:ascii="Verdana" w:cs="Verdana" w:eastAsia="Verdana" w:hAnsi="Verdana"/>
          <w:color w:val="2f2f2f"/>
          <w:sz w:val="20"/>
          <w:szCs w:val="20"/>
          <w:rtl w:val="0"/>
        </w:rPr>
        <w:t xml:space="preserve">29 de la </w:t>
      </w:r>
      <w:r w:rsidDel="00000000" w:rsidR="00000000" w:rsidRPr="00000000">
        <w:rPr>
          <w:rFonts w:ascii="Verdana" w:cs="Verdana" w:eastAsia="Verdana" w:hAnsi="Verdana"/>
          <w:i w:val="1"/>
          <w:color w:val="2f2f2f"/>
          <w:sz w:val="20"/>
          <w:szCs w:val="20"/>
          <w:rtl w:val="0"/>
        </w:rPr>
        <w:t xml:space="preserve">Ley Federal de los Trabajadores al Servicio del Estado, Reglamentaria del Apartado B) del Artículo 123 Constitucional;</w:t>
      </w:r>
      <w:r w:rsidDel="00000000" w:rsidR="00000000" w:rsidRPr="00000000">
        <w:rPr>
          <w:rFonts w:ascii="Verdana" w:cs="Verdana" w:eastAsia="Verdana" w:hAnsi="Verdana"/>
          <w:color w:val="2f2f2f"/>
          <w:sz w:val="20"/>
          <w:szCs w:val="20"/>
          <w:rtl w:val="0"/>
        </w:rPr>
        <w:t xml:space="preserve"> 74 de la </w:t>
      </w:r>
      <w:r w:rsidDel="00000000" w:rsidR="00000000" w:rsidRPr="00000000">
        <w:rPr>
          <w:rFonts w:ascii="Verdana" w:cs="Verdana" w:eastAsia="Verdana" w:hAnsi="Verdana"/>
          <w:i w:val="1"/>
          <w:color w:val="2f2f2f"/>
          <w:sz w:val="20"/>
          <w:szCs w:val="20"/>
          <w:rtl w:val="0"/>
        </w:rPr>
        <w:t xml:space="preserve">Ley Federal del Trabajo;</w:t>
      </w:r>
      <w:r w:rsidDel="00000000" w:rsidR="00000000" w:rsidRPr="00000000">
        <w:rPr>
          <w:rFonts w:ascii="Verdana" w:cs="Verdana" w:eastAsia="Verdana" w:hAnsi="Verdana"/>
          <w:color w:val="2f2f2f"/>
          <w:sz w:val="20"/>
          <w:szCs w:val="20"/>
          <w:rtl w:val="0"/>
        </w:rPr>
        <w:t xml:space="preserve"> 28 de la </w:t>
      </w:r>
      <w:r w:rsidDel="00000000" w:rsidR="00000000" w:rsidRPr="00000000">
        <w:rPr>
          <w:rFonts w:ascii="Verdana" w:cs="Verdana" w:eastAsia="Verdana" w:hAnsi="Verdana"/>
          <w:i w:val="1"/>
          <w:color w:val="2f2f2f"/>
          <w:sz w:val="20"/>
          <w:szCs w:val="20"/>
          <w:rtl w:val="0"/>
        </w:rPr>
        <w:t xml:space="preserve">Ley Federal de Procedimiento Administrativo; </w:t>
      </w:r>
      <w:r w:rsidDel="00000000" w:rsidR="00000000" w:rsidRPr="00000000">
        <w:rPr>
          <w:rFonts w:ascii="Verdana" w:cs="Verdana" w:eastAsia="Verdana" w:hAnsi="Verdana"/>
          <w:color w:val="2f2f2f"/>
          <w:sz w:val="20"/>
          <w:szCs w:val="20"/>
          <w:rtl w:val="0"/>
        </w:rPr>
        <w:t xml:space="preserve">76 del </w:t>
      </w:r>
      <w:r w:rsidDel="00000000" w:rsidR="00000000" w:rsidRPr="00000000">
        <w:rPr>
          <w:rFonts w:ascii="Verdana" w:cs="Verdana" w:eastAsia="Verdana" w:hAnsi="Verdana"/>
          <w:i w:val="1"/>
          <w:color w:val="2f2f2f"/>
          <w:sz w:val="20"/>
          <w:szCs w:val="20"/>
          <w:rtl w:val="0"/>
        </w:rPr>
        <w:t xml:space="preserve">Acuerdo por el que se emiten las Disposiciones en las materias de Recursos Humanos y del Servicio Profesional de Carrera, así como el Manual Administrativo de Aplicación General en materia de Recursos Humanos y Organización y el Manual del Servicio Profesional de Carrera,</w:t>
      </w:r>
      <w:r w:rsidDel="00000000" w:rsidR="00000000" w:rsidRPr="00000000">
        <w:rPr>
          <w:rFonts w:ascii="Verdana" w:cs="Verdana" w:eastAsia="Verdana" w:hAnsi="Verdana"/>
          <w:color w:val="2f2f2f"/>
          <w:sz w:val="20"/>
          <w:szCs w:val="20"/>
          <w:rtl w:val="0"/>
        </w:rPr>
        <w:t xml:space="preserve"> y 1o de las </w:t>
      </w:r>
      <w:r w:rsidDel="00000000" w:rsidR="00000000" w:rsidRPr="00000000">
        <w:rPr>
          <w:rFonts w:ascii="Verdana" w:cs="Verdana" w:eastAsia="Verdana" w:hAnsi="Verdana"/>
          <w:i w:val="1"/>
          <w:color w:val="2f2f2f"/>
          <w:sz w:val="20"/>
          <w:szCs w:val="20"/>
          <w:rtl w:val="0"/>
        </w:rPr>
        <w:t xml:space="preserve">Disposiciones de carácter general que señalan los días del año 2021, en que las entidades financieras sujetas a la supervisión de la Comisión Nacional Bancaria y de Valores, deberán cerrar sus puertas y suspender operaciones</w:t>
      </w:r>
      <w:r w:rsidDel="00000000" w:rsidR="00000000" w:rsidRPr="00000000">
        <w:rPr>
          <w:rFonts w:ascii="Verdana" w:cs="Verdana" w:eastAsia="Verdana" w:hAnsi="Verdana"/>
          <w:color w:val="2f2f2f"/>
          <w:sz w:val="20"/>
          <w:szCs w:val="20"/>
          <w:rtl w:val="0"/>
        </w:rPr>
        <w:t xml:space="preserve">, con la finalidad de no afectar la prestación de servicios al público usuario, he tenido a bien expedir el siguiente:</w:t>
      </w:r>
    </w:p>
    <w:p w:rsidR="00000000" w:rsidDel="00000000" w:rsidP="00000000" w:rsidRDefault="00000000" w:rsidRPr="00000000" w14:paraId="0000000D">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DAN A CONOCER LOS DÍAS INHÁBILES DEL AÑO 2021 DEL INSTITUTO</w:t>
      </w:r>
    </w:p>
    <w:p w:rsidR="00000000" w:rsidDel="00000000" w:rsidP="00000000" w:rsidRDefault="00000000" w:rsidRPr="00000000" w14:paraId="0000000E">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MEXICANO DE LA PROPIEDAD INDUSTRIAL</w:t>
      </w:r>
    </w:p>
    <w:p w:rsidR="00000000" w:rsidDel="00000000" w:rsidP="00000000" w:rsidRDefault="00000000" w:rsidRPr="00000000" w14:paraId="0000000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1o.-</w:t>
      </w:r>
      <w:r w:rsidDel="00000000" w:rsidR="00000000" w:rsidRPr="00000000">
        <w:rPr>
          <w:rFonts w:ascii="Verdana" w:cs="Verdana" w:eastAsia="Verdana" w:hAnsi="Verdana"/>
          <w:color w:val="2f2f2f"/>
          <w:sz w:val="20"/>
          <w:szCs w:val="20"/>
          <w:rtl w:val="0"/>
        </w:rPr>
        <w:t xml:space="preserve"> Para efectos de lo dispuesto por los artículos 21 de la </w:t>
      </w:r>
      <w:r w:rsidDel="00000000" w:rsidR="00000000" w:rsidRPr="00000000">
        <w:rPr>
          <w:rFonts w:ascii="Verdana" w:cs="Verdana" w:eastAsia="Verdana" w:hAnsi="Verdana"/>
          <w:i w:val="1"/>
          <w:color w:val="2f2f2f"/>
          <w:sz w:val="20"/>
          <w:szCs w:val="20"/>
          <w:rtl w:val="0"/>
        </w:rPr>
        <w:t xml:space="preserve">Ley Federal de Protección a la Propiedad Industrial</w:t>
      </w:r>
      <w:r w:rsidDel="00000000" w:rsidR="00000000" w:rsidRPr="00000000">
        <w:rPr>
          <w:rFonts w:ascii="Verdana" w:cs="Verdana" w:eastAsia="Verdana" w:hAnsi="Verdana"/>
          <w:color w:val="2f2f2f"/>
          <w:sz w:val="20"/>
          <w:szCs w:val="20"/>
          <w:rtl w:val="0"/>
        </w:rPr>
        <w:t xml:space="preserve"> y 4o. del </w:t>
      </w:r>
      <w:r w:rsidDel="00000000" w:rsidR="00000000" w:rsidRPr="00000000">
        <w:rPr>
          <w:rFonts w:ascii="Verdana" w:cs="Verdana" w:eastAsia="Verdana" w:hAnsi="Verdana"/>
          <w:i w:val="1"/>
          <w:color w:val="2f2f2f"/>
          <w:sz w:val="20"/>
          <w:szCs w:val="20"/>
          <w:rtl w:val="0"/>
        </w:rPr>
        <w:t xml:space="preserve">Reglamento de la Ley de la Propiedad Industrial</w:t>
      </w:r>
      <w:r w:rsidDel="00000000" w:rsidR="00000000" w:rsidRPr="00000000">
        <w:rPr>
          <w:rFonts w:ascii="Verdana" w:cs="Verdana" w:eastAsia="Verdana" w:hAnsi="Verdana"/>
          <w:color w:val="2f2f2f"/>
          <w:sz w:val="20"/>
          <w:szCs w:val="20"/>
          <w:rtl w:val="0"/>
        </w:rPr>
        <w:t xml:space="preserve">, el Instituto Mexicano de la Propiedad Industrial considerará como días inhábiles, además de los sábados y domingos, los siguientes días del año 2021:</w:t>
      </w:r>
    </w:p>
    <w:p w:rsidR="00000000" w:rsidDel="00000000" w:rsidP="00000000" w:rsidRDefault="00000000" w:rsidRPr="00000000" w14:paraId="00000010">
      <w:pPr>
        <w:shd w:fill="ffffff" w:val="clear"/>
        <w:spacing w:after="20" w:lineRule="auto"/>
        <w:ind w:left="1240" w:firstLine="0"/>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ENERO</w:t>
      </w:r>
      <w:r w:rsidDel="00000000" w:rsidR="00000000" w:rsidRPr="00000000">
        <w:rPr>
          <w:rFonts w:ascii="Verdana" w:cs="Verdana" w:eastAsia="Verdana" w:hAnsi="Verdana"/>
          <w:color w:val="2f2f2f"/>
          <w:sz w:val="20"/>
          <w:szCs w:val="20"/>
          <w:rtl w:val="0"/>
        </w:rPr>
        <w:t xml:space="preserve">                                 Viernes </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1">
      <w:pPr>
        <w:shd w:fill="ffffff" w:val="clear"/>
        <w:spacing w:after="20" w:lineRule="auto"/>
        <w:ind w:left="1240" w:firstLine="0"/>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FEBRERO</w:t>
      </w:r>
      <w:r w:rsidDel="00000000" w:rsidR="00000000" w:rsidRPr="00000000">
        <w:rPr>
          <w:rFonts w:ascii="Verdana" w:cs="Verdana" w:eastAsia="Verdana" w:hAnsi="Verdana"/>
          <w:color w:val="2f2f2f"/>
          <w:sz w:val="20"/>
          <w:szCs w:val="20"/>
          <w:rtl w:val="0"/>
        </w:rPr>
        <w:t xml:space="preserve">                             Lunes </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en conmemoración del día 5.</w:t>
      </w:r>
    </w:p>
    <w:p w:rsidR="00000000" w:rsidDel="00000000" w:rsidP="00000000" w:rsidRDefault="00000000" w:rsidRPr="00000000" w14:paraId="00000012">
      <w:pPr>
        <w:shd w:fill="ffffff" w:val="clear"/>
        <w:spacing w:after="20" w:lineRule="auto"/>
        <w:ind w:left="1240" w:firstLine="0"/>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MARZO</w:t>
      </w:r>
      <w:r w:rsidDel="00000000" w:rsidR="00000000" w:rsidRPr="00000000">
        <w:rPr>
          <w:rFonts w:ascii="Verdana" w:cs="Verdana" w:eastAsia="Verdana" w:hAnsi="Verdana"/>
          <w:color w:val="2f2f2f"/>
          <w:sz w:val="20"/>
          <w:szCs w:val="20"/>
          <w:rtl w:val="0"/>
        </w:rPr>
        <w:t xml:space="preserve">                                 Lunes </w:t>
      </w:r>
      <w:r w:rsidDel="00000000" w:rsidR="00000000" w:rsidRPr="00000000">
        <w:rPr>
          <w:rFonts w:ascii="Verdana" w:cs="Verdana" w:eastAsia="Verdana" w:hAnsi="Verdana"/>
          <w:b w:val="1"/>
          <w:color w:val="2f2f2f"/>
          <w:sz w:val="20"/>
          <w:szCs w:val="20"/>
          <w:rtl w:val="0"/>
        </w:rPr>
        <w:t xml:space="preserve">15</w:t>
      </w:r>
      <w:r w:rsidDel="00000000" w:rsidR="00000000" w:rsidRPr="00000000">
        <w:rPr>
          <w:rFonts w:ascii="Verdana" w:cs="Verdana" w:eastAsia="Verdana" w:hAnsi="Verdana"/>
          <w:color w:val="2f2f2f"/>
          <w:sz w:val="20"/>
          <w:szCs w:val="20"/>
          <w:rtl w:val="0"/>
        </w:rPr>
        <w:t xml:space="preserve">, en conmemoración del día 21.</w:t>
      </w:r>
    </w:p>
    <w:p w:rsidR="00000000" w:rsidDel="00000000" w:rsidP="00000000" w:rsidRDefault="00000000" w:rsidRPr="00000000" w14:paraId="00000013">
      <w:pPr>
        <w:shd w:fill="ffffff" w:val="clear"/>
        <w:spacing w:after="20" w:lineRule="auto"/>
        <w:ind w:left="1240" w:firstLine="0"/>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ABRIL</w:t>
      </w:r>
      <w:r w:rsidDel="00000000" w:rsidR="00000000" w:rsidRPr="00000000">
        <w:rPr>
          <w:rFonts w:ascii="Verdana" w:cs="Verdana" w:eastAsia="Verdana" w:hAnsi="Verdana"/>
          <w:color w:val="2f2f2f"/>
          <w:sz w:val="20"/>
          <w:szCs w:val="20"/>
          <w:rtl w:val="0"/>
        </w:rPr>
        <w:t xml:space="preserve">                                   Jueves </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y viernes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4">
      <w:pPr>
        <w:shd w:fill="ffffff" w:val="clear"/>
        <w:spacing w:after="20" w:lineRule="auto"/>
        <w:ind w:left="1240" w:firstLine="0"/>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MAYO</w:t>
      </w:r>
      <w:r w:rsidDel="00000000" w:rsidR="00000000" w:rsidRPr="00000000">
        <w:rPr>
          <w:rFonts w:ascii="Verdana" w:cs="Verdana" w:eastAsia="Verdana" w:hAnsi="Verdana"/>
          <w:color w:val="2f2f2f"/>
          <w:sz w:val="20"/>
          <w:szCs w:val="20"/>
          <w:rtl w:val="0"/>
        </w:rPr>
        <w:t xml:space="preserve">                                   Miércoles </w:t>
      </w: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5">
      <w:pPr>
        <w:shd w:fill="ffffff" w:val="clear"/>
        <w:spacing w:after="20" w:lineRule="auto"/>
        <w:ind w:left="1240" w:firstLine="0"/>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SEPTIEMBRE</w:t>
      </w:r>
      <w:r w:rsidDel="00000000" w:rsidR="00000000" w:rsidRPr="00000000">
        <w:rPr>
          <w:rFonts w:ascii="Verdana" w:cs="Verdana" w:eastAsia="Verdana" w:hAnsi="Verdana"/>
          <w:color w:val="2f2f2f"/>
          <w:sz w:val="20"/>
          <w:szCs w:val="20"/>
          <w:rtl w:val="0"/>
        </w:rPr>
        <w:t xml:space="preserve">                         Miércoles </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y jueves </w:t>
      </w:r>
      <w:r w:rsidDel="00000000" w:rsidR="00000000" w:rsidRPr="00000000">
        <w:rPr>
          <w:rFonts w:ascii="Verdana" w:cs="Verdana" w:eastAsia="Verdana" w:hAnsi="Verdana"/>
          <w:b w:val="1"/>
          <w:color w:val="2f2f2f"/>
          <w:sz w:val="20"/>
          <w:szCs w:val="20"/>
          <w:rtl w:val="0"/>
        </w:rPr>
        <w:t xml:space="preserve">16</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6">
      <w:pPr>
        <w:shd w:fill="ffffff" w:val="clear"/>
        <w:spacing w:after="20" w:lineRule="auto"/>
        <w:ind w:left="1240" w:firstLine="0"/>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NOVIEMBRE</w:t>
      </w:r>
      <w:r w:rsidDel="00000000" w:rsidR="00000000" w:rsidRPr="00000000">
        <w:rPr>
          <w:rFonts w:ascii="Verdana" w:cs="Verdana" w:eastAsia="Verdana" w:hAnsi="Verdana"/>
          <w:color w:val="2f2f2f"/>
          <w:sz w:val="20"/>
          <w:szCs w:val="20"/>
          <w:rtl w:val="0"/>
        </w:rPr>
        <w:t xml:space="preserve">                          Martes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y lunes </w:t>
      </w:r>
      <w:r w:rsidDel="00000000" w:rsidR="00000000" w:rsidRPr="00000000">
        <w:rPr>
          <w:rFonts w:ascii="Verdana" w:cs="Verdana" w:eastAsia="Verdana" w:hAnsi="Verdana"/>
          <w:b w:val="1"/>
          <w:color w:val="2f2f2f"/>
          <w:sz w:val="20"/>
          <w:szCs w:val="20"/>
          <w:rtl w:val="0"/>
        </w:rPr>
        <w:t xml:space="preserve">15</w:t>
      </w:r>
      <w:r w:rsidDel="00000000" w:rsidR="00000000" w:rsidRPr="00000000">
        <w:rPr>
          <w:rFonts w:ascii="Verdana" w:cs="Verdana" w:eastAsia="Verdana" w:hAnsi="Verdana"/>
          <w:color w:val="2f2f2f"/>
          <w:sz w:val="20"/>
          <w:szCs w:val="20"/>
          <w:rtl w:val="0"/>
        </w:rPr>
        <w:t xml:space="preserve">, en conmemoración del día 20.</w:t>
      </w:r>
    </w:p>
    <w:p w:rsidR="00000000" w:rsidDel="00000000" w:rsidP="00000000" w:rsidRDefault="00000000" w:rsidRPr="00000000" w14:paraId="0000001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2o.-</w:t>
      </w:r>
      <w:r w:rsidDel="00000000" w:rsidR="00000000" w:rsidRPr="00000000">
        <w:rPr>
          <w:rFonts w:ascii="Verdana" w:cs="Verdana" w:eastAsia="Verdana" w:hAnsi="Verdana"/>
          <w:color w:val="2f2f2f"/>
          <w:sz w:val="20"/>
          <w:szCs w:val="20"/>
          <w:rtl w:val="0"/>
        </w:rPr>
        <w:t xml:space="preserve"> El personal del Instituto Mexicano de la Propiedad Industrial laborará de manera ordinaria el 1 de septiembre de 2021, sin servicio de recepción o notificación de documentos o de atención al público en sus oficinas, permaneciendo cerradas sus instalaciones para el público en general.</w:t>
      </w:r>
    </w:p>
    <w:p w:rsidR="00000000" w:rsidDel="00000000" w:rsidP="00000000" w:rsidRDefault="00000000" w:rsidRPr="00000000" w14:paraId="0000001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3o.- </w:t>
      </w:r>
      <w:r w:rsidDel="00000000" w:rsidR="00000000" w:rsidRPr="00000000">
        <w:rPr>
          <w:rFonts w:ascii="Verdana" w:cs="Verdana" w:eastAsia="Verdana" w:hAnsi="Verdana"/>
          <w:color w:val="2f2f2f"/>
          <w:sz w:val="20"/>
          <w:szCs w:val="20"/>
          <w:rtl w:val="0"/>
        </w:rPr>
        <w:t xml:space="preserve">Infórmese a las distintas autoridades, tanto nacionales como extranjeras, según corresponda, los días que este Instituto considerará como inhábiles, conforme a lo dispuesto en el artículo 1o. del presente Acuerdo.</w:t>
      </w:r>
    </w:p>
    <w:p w:rsidR="00000000" w:rsidDel="00000000" w:rsidP="00000000" w:rsidRDefault="00000000" w:rsidRPr="00000000" w14:paraId="00000019">
      <w:pPr>
        <w:shd w:fill="ffffff" w:val="clear"/>
        <w:spacing w:after="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hábil siguiente de su publicación en el Diario Oficial de la Federación.</w:t>
      </w:r>
    </w:p>
    <w:p w:rsidR="00000000" w:rsidDel="00000000" w:rsidP="00000000" w:rsidRDefault="00000000" w:rsidRPr="00000000" w14:paraId="0000001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13 de noviembre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