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Tlaxcala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"SEGUNDA ETAPA DE IMPLEMENTACIÓN DE LA REFORMA AL SISTEMA DE JUSTICIA LABORAL"</w:t>
      </w:r>
      <w:r w:rsidDel="00000000" w:rsidR="00000000" w:rsidRPr="00000000">
        <w:rPr>
          <w:i w:val="1"/>
          <w:color w:val="2f2f2f"/>
          <w:sz w:val="16"/>
          <w:szCs w:val="16"/>
          <w:rtl w:val="0"/>
        </w:rPr>
        <w:t xml:space="preserve">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LA OTRA PARTE, EL GOBIERNO DEL ESTADO DE TLAXCALA, EN ADELANTE "EL GOBIERNO DEL ESTADO", REPRESENTADO POR EL SECRETARIO DE GOBIERNO Y TITULAR DE LA INSTANCIA ESTATAL RESPONSABLE DEL PROYECTO, JOSÉ AARÓN PÉREZ CARRO, LA SECRETARIA DE PLANEACIÓN Y FINANZAS DEL ESTADO, MARÍA ALEJANDRA MARISELA NANDE ISLAS, Y FERNANDO BERNAL SALAZAR, REPRESENTANTE DEL PODER JUDICIAL DEL ESTADO DE TLAXCALA; A QUIENES CUANDO ACTÚEN CONJUNTAMENTE SE LES DESIGNARÁ COMO "LAS PARTES", AL TENOR DE LOS SIGUIENTES ANTECEDENTES, DECLARACIONES Y CLÁUSULAS: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b w:val="1"/>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w:t>
      </w:r>
      <w:r w:rsidDel="00000000" w:rsidR="00000000" w:rsidRPr="00000000">
        <w:rPr>
          <w:b w:val="1"/>
          <w:color w:val="2f2f2f"/>
          <w:sz w:val="18"/>
          <w:szCs w:val="18"/>
          <w:rtl w:val="0"/>
        </w:rPr>
        <w:t xml:space="preserve">los 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Tlaxcala, por lo que autorizó la cantidad de $13,791,986.72 (Trece millones setecientos noventa y un mil novecientos ochenta y seis pesos 72/100 M.N.) para la instalación de los Centros de Conciliación y Tribunales Laborales Locales.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17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Es una entidad libre y soberana que forma parte de la Federación, de conformidad con lo dispuesto en los artículos 40, 41 primer párrafo, 42 fracción I, 43 y 116 de la Constitución Política de los Estados Unidos Mexicanos, así como 1 y 2 de la Constitución Política del Estado Libre y Soberano de Tlaxcala.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de Gobierno, José Aarón Pérez Carro, quien a su vez, fungirá como Instancia Estatal Responsable, encargado de la implementación del Nuevo Sistema de Justicia Laboral, de acuerdo a lo dispuesto en los artículos 67 de la Constitución Política del Estado Libre y Soberano de Tlaxcala; 11, 27 y 28 fracción IV de la Ley Orgánica de la Administración Pública del Estado de Tlaxcala y, 2 y 10 fracción XII del Reglamento Interior de la Secretaría de Gobierno.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67 de la Constitución Política del Estado Libre y Soberano de Tlaxcala; 11, 31 y 32 de la Ley Orgánica de la Administración Pública del Estado de Tlaxcala, 5, 6 y 11 fracción VI del Reglamento Interior de la Secretaría de Planeación y Finanzas, María Alejandra Marisela Nande Islas, Secretaria de Planeación y Finanzas del Estado de Tlaxcala, se encuentra facultada para suscribir el presente convenio.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Para los efectos del presente instrumento, tiene como domicilio legal el inmueble ubicado en Palacio de Gobierno, Plaza de la Constitución No.3, Colonia Centro, Tlaxcala, Tlaxcala, con Código Postal 90000.</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Fernando Bernal Salazar, representante del Poder Judicial del Estado de Tlaxcala, cuenta con facultades para suscribir el presente instrumento jurídico en términos de lo dispuesto en los artículos 79 de la Constitución Política del Estado Libre y Soberano de Tlaxcala, 28 de la Ley Orgánica del Poder Judicial del Estado.</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convenio.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2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convenio de coordinación tiene por objeto el otorgamiento de los recursos autorizados al Estado de Tlaxcala, para la Implementación de la Segunda Etapa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 Para el cumplimiento del objeto señalado en la cláusula anterior, "LA SECRETARÍA" asignará la cantidad de $13,791,986.72 (trece millones setecientos noventa y un mil novecientos ochenta y seis pesos 72/100 M.N.) correspondiente al recurso autorizado por el Comité de Evaluación, de los cuales $6,057,623.23 (seis millones cincuenta y siete mil seiscientos veintitrés pesos 23/100 M.N.) serán destinados para la creación de los Centros de Conciliación Locales y $7,734,363.49 (siete millones setecientos treinta y cuatro mil trecientos sesenta y tres pesos 49/100 M.N.) para la creación de los Tribunales Laborales Locales.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 Gobierno y del Poder Judicial del Estado, según corresponda.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Planeación y Finanzas, en la cuenta bancaria especifica que apertura previamente en cumplimiento a lo que establece el numeral Vigésimo segundo, inciso a), de los Lineamientos y el artículo 69 de la Ley General de Contabilidad Gubernamental,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BANORTE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01146196987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072830011461969870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GET850101110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PORTAL HIDALGO No. 10, COLONIA CENTRO TLAXCALA, TLAXCALA, C.P. 90000.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Proyecto para la Implementación de la segunda etapa de la Reforma al Sistema de Justicia Laboral en el Estado de Tlaxcala".</w:t>
            </w:r>
          </w:p>
        </w:tc>
      </w:tr>
    </w:tbl>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Planeación y Fianzas del Estado, se compromete a transferir al Poder Judicial del Estado, la cantidad requerida, en la cuenta que aperturó conforme a lo que establece el numeral Vigésimo segundo, inciso b),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195"/>
        <w:tblGridChange w:id="0">
          <w:tblGrid>
            <w:gridCol w:w="2610"/>
            <w:gridCol w:w="61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HSBC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4066475674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021830040664756747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HTS680101G47</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PLAZA DE LA CONSTITUCIÓN No. 23, COLONIA CENTRO, C.P. 90000, TLAXCALA, TLAXCALA,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i w:val="1"/>
                <w:sz w:val="18"/>
                <w:szCs w:val="18"/>
              </w:rPr>
            </w:pPr>
            <w:r w:rsidDel="00000000" w:rsidR="00000000" w:rsidRPr="00000000">
              <w:rPr>
                <w:i w:val="1"/>
                <w:sz w:val="18"/>
                <w:szCs w:val="18"/>
                <w:rtl w:val="0"/>
              </w:rPr>
              <w:t xml:space="preserve">"Proyecto para la creación de Tribunales Laborales Locales en el Estado de Tlaxcala"</w:t>
            </w:r>
          </w:p>
        </w:tc>
      </w:tr>
    </w:tbl>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Planeación y Finanzas, a "LA SECRETARÍA" la solicitud de transferencia de recursos con los requisitos señalados en el numeral Vigésimo quinto, de los Lineamientos.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así como adjuntarlo en la Plataforma.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 Gobierno, a la cual se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Planeación y Finanzas de la Entidad Federativa y soportado con la documentación inherente al proyecto que corresponda (instalación de Centros de Conciliación o Tribunales Laborales locales).</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de Gobierno y el designado por el Presidente del Tribunal Superior de Justicia del Estado, y por "LA SECRETARÍA" la persona designada por la UERSJL.</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Contraloría del Ejecutivo "EL GOBIERNO DEL ESTADO".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las personas servidoras públicas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w:t>
      </w:r>
      <w:r w:rsidDel="00000000" w:rsidR="00000000" w:rsidRPr="00000000">
        <w:rPr>
          <w:color w:val="2f2f2f"/>
          <w:sz w:val="18"/>
          <w:szCs w:val="18"/>
          <w:u w:val="single"/>
          <w:rtl w:val="0"/>
        </w:rPr>
        <w:t xml:space="preserve">reforma.laboral@stps.gob.mx</w:t>
      </w:r>
      <w:r w:rsidDel="00000000" w:rsidR="00000000" w:rsidRPr="00000000">
        <w:rPr>
          <w:color w:val="2f2f2f"/>
          <w:sz w:val="18"/>
          <w:szCs w:val="18"/>
          <w:rtl w:val="0"/>
        </w:rPr>
        <w:t xml:space="preserve"> y por medio de la Plataforma habilitada. Cualquier cambio de domicilio que "LAS PARTES" efectúen en lo sucesivo, lo deberán notificar por escrito y en forma indubitable a la otra parte, por lo menos con diez días de anticipación.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cinco ejemplares en la Ciudad de México a los veintisiete días del mes de mayo de dos mil veintiuno.- Poder Ejecutivo,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el Secretario de Gobierno y Titular de la Instancia Estatal Responsable del Proyecto, </w:t>
      </w:r>
      <w:r w:rsidDel="00000000" w:rsidR="00000000" w:rsidRPr="00000000">
        <w:rPr>
          <w:b w:val="1"/>
          <w:color w:val="2f2f2f"/>
          <w:sz w:val="18"/>
          <w:szCs w:val="18"/>
          <w:rtl w:val="0"/>
        </w:rPr>
        <w:t xml:space="preserve">José Aarón Pérez Carro</w:t>
      </w:r>
      <w:r w:rsidDel="00000000" w:rsidR="00000000" w:rsidRPr="00000000">
        <w:rPr>
          <w:color w:val="2f2f2f"/>
          <w:sz w:val="18"/>
          <w:szCs w:val="18"/>
          <w:rtl w:val="0"/>
        </w:rPr>
        <w:t xml:space="preserve">.- Rúbrica.- La Titular de la Secretaría de Planeación y Finanzas, </w:t>
      </w:r>
      <w:r w:rsidDel="00000000" w:rsidR="00000000" w:rsidRPr="00000000">
        <w:rPr>
          <w:b w:val="1"/>
          <w:color w:val="2f2f2f"/>
          <w:sz w:val="18"/>
          <w:szCs w:val="18"/>
          <w:rtl w:val="0"/>
        </w:rPr>
        <w:t xml:space="preserve">María Alejandra Marisela Nande Islas</w:t>
      </w:r>
      <w:r w:rsidDel="00000000" w:rsidR="00000000" w:rsidRPr="00000000">
        <w:rPr>
          <w:color w:val="2f2f2f"/>
          <w:sz w:val="18"/>
          <w:szCs w:val="18"/>
          <w:rtl w:val="0"/>
        </w:rPr>
        <w:t xml:space="preserve">.- Rúbrica.- El Representante del Poder Judicial del Estado, </w:t>
      </w:r>
      <w:r w:rsidDel="00000000" w:rsidR="00000000" w:rsidRPr="00000000">
        <w:rPr>
          <w:b w:val="1"/>
          <w:color w:val="2f2f2f"/>
          <w:sz w:val="18"/>
          <w:szCs w:val="18"/>
          <w:rtl w:val="0"/>
        </w:rPr>
        <w:t xml:space="preserve">Fernando Bernal Salazar</w:t>
      </w:r>
      <w:r w:rsidDel="00000000" w:rsidR="00000000" w:rsidRPr="00000000">
        <w:rPr>
          <w:color w:val="2f2f2f"/>
          <w:sz w:val="18"/>
          <w:szCs w:val="18"/>
          <w:rtl w:val="0"/>
        </w:rPr>
        <w:t xml:space="preserve">.- Rúbrica.</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