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Baja California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BAJA CALIFORNIA.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Baja California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11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los términos de lo establecido en las cláusulas vigésima séptima y trigésima segunda de este</w:t>
      </w:r>
    </w:p>
    <w:p w:rsidR="00000000" w:rsidDel="00000000" w:rsidP="00000000" w:rsidRDefault="00000000" w:rsidRPr="00000000" w14:paraId="0000000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4, 40 y 49, fracción XXII de la Constitución Política del Estado Libre y Soberano de Baja California; 2o, 3o, 10, 21, primer párrafo y segundo párrafo, fracción I, 26, fracción XLVII y 27, fracciones I, XIII y XXIII de la Ley Orgánica de la Administración Pública del Estado de Baja California; 5 y 6 del Reglamento Interno de la Secretaría General de Gobierno, y 9 y 11, fracciones I, XX y XXXVI del Reglamento Interno de la Secretaría de Hacienda del Estado de Baja California,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w:t>
      </w:r>
      <w:r w:rsidDel="00000000" w:rsidR="00000000" w:rsidRPr="00000000">
        <w:rPr>
          <w:rFonts w:ascii="Verdana" w:cs="Verdana" w:eastAsia="Verdana" w:hAnsi="Verdana"/>
          <w:color w:val="2f2f2f"/>
          <w:sz w:val="20"/>
          <w:szCs w:val="20"/>
          <w:rtl w:val="0"/>
        </w:rPr>
        <w:t xml:space="preserve">, publicado en el Diario Oficial de la Federación el 11 de agosto de 2015 y en vigor a partir del 12 de agosto de 2015, por lo que las partes</w:t>
      </w:r>
    </w:p>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w:t>
      </w:r>
      <w:r w:rsidDel="00000000" w:rsidR="00000000" w:rsidRPr="00000000">
        <w:rPr>
          <w:rFonts w:ascii="Verdana" w:cs="Verdana" w:eastAsia="Verdana" w:hAnsi="Verdana"/>
          <w:color w:val="2f2f2f"/>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11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24 de abril de 2020.- Por el Estado: el Gobernador Constitucional, </w:t>
      </w:r>
      <w:r w:rsidDel="00000000" w:rsidR="00000000" w:rsidRPr="00000000">
        <w:rPr>
          <w:rFonts w:ascii="Verdana" w:cs="Verdana" w:eastAsia="Verdana" w:hAnsi="Verdana"/>
          <w:b w:val="1"/>
          <w:color w:val="2f2f2f"/>
          <w:sz w:val="20"/>
          <w:szCs w:val="20"/>
          <w:rtl w:val="0"/>
        </w:rPr>
        <w:t xml:space="preserve">Jaime Bonilla Valdez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Amador Rodríguez Lozano</w:t>
      </w:r>
      <w:r w:rsidDel="00000000" w:rsidR="00000000" w:rsidRPr="00000000">
        <w:rPr>
          <w:rFonts w:ascii="Verdana" w:cs="Verdana" w:eastAsia="Verdana" w:hAnsi="Verdana"/>
          <w:color w:val="2f2f2f"/>
          <w:sz w:val="20"/>
          <w:szCs w:val="20"/>
          <w:rtl w:val="0"/>
        </w:rPr>
        <w:t xml:space="preserve">.- Rúbrica.- El Secretario de Hacienda, </w:t>
      </w:r>
      <w:r w:rsidDel="00000000" w:rsidR="00000000" w:rsidRPr="00000000">
        <w:rPr>
          <w:rFonts w:ascii="Verdana" w:cs="Verdana" w:eastAsia="Verdana" w:hAnsi="Verdana"/>
          <w:b w:val="1"/>
          <w:color w:val="2f2f2f"/>
          <w:sz w:val="20"/>
          <w:szCs w:val="20"/>
          <w:rtl w:val="0"/>
        </w:rPr>
        <w:t xml:space="preserve">Rodolfo Castro Valdez</w:t>
      </w:r>
      <w:r w:rsidDel="00000000" w:rsidR="00000000" w:rsidRPr="00000000">
        <w:rPr>
          <w:rFonts w:ascii="Verdana" w:cs="Verdana" w:eastAsia="Verdana" w:hAnsi="Verdana"/>
          <w:color w:val="2f2f2f"/>
          <w:sz w:val="20"/>
          <w:szCs w:val="20"/>
          <w:rtl w:val="0"/>
        </w:rPr>
        <w:t xml:space="preserve">.- Rúbrica.- Por la Secretaría: el Secretario de Hacienda y Crédito</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