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BF" w:rsidRDefault="002B29BF" w:rsidP="002B29B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4F81BD" w:themeColor="accent1"/>
          <w:szCs w:val="20"/>
          <w:lang w:val="es-ES" w:eastAsia="es-MX"/>
        </w:rPr>
      </w:pPr>
      <w:r>
        <w:rPr>
          <w:rFonts w:ascii="Verdana" w:eastAsia="Times New Roman" w:hAnsi="Verdana" w:cs="Times New Roman"/>
          <w:b/>
          <w:color w:val="4F81BD" w:themeColor="accent1"/>
          <w:szCs w:val="20"/>
          <w:lang w:val="x-none" w:eastAsia="es-MX"/>
        </w:rPr>
        <w:t>R</w:t>
      </w:r>
      <w:r>
        <w:rPr>
          <w:rFonts w:ascii="Verdana" w:eastAsia="Times New Roman" w:hAnsi="Verdana" w:cs="Times New Roman"/>
          <w:b/>
          <w:color w:val="4F81BD" w:themeColor="accent1"/>
          <w:szCs w:val="20"/>
          <w:lang w:val="es-ES" w:eastAsia="es-MX"/>
        </w:rPr>
        <w:t>esolución</w:t>
      </w:r>
      <w:r w:rsidRPr="002B29BF">
        <w:rPr>
          <w:rFonts w:ascii="Verdana" w:eastAsia="Times New Roman" w:hAnsi="Verdana" w:cs="Times New Roman"/>
          <w:b/>
          <w:color w:val="4F81BD" w:themeColor="accent1"/>
          <w:szCs w:val="20"/>
          <w:lang w:val="x-none" w:eastAsia="es-MX"/>
        </w:rPr>
        <w:t xml:space="preserve"> que modifica a la diversa que establece las Reglas de Carácter General relativas a la aplicación de las disposiciones en materia aduanera del Protocolo Adicional al Acuerdo Marco de la </w:t>
      </w:r>
      <w:r>
        <w:rPr>
          <w:rFonts w:ascii="Verdana" w:eastAsia="Times New Roman" w:hAnsi="Verdana" w:cs="Times New Roman"/>
          <w:b/>
          <w:color w:val="4F81BD" w:themeColor="accent1"/>
          <w:szCs w:val="20"/>
          <w:lang w:val="x-none" w:eastAsia="es-MX"/>
        </w:rPr>
        <w:t>Alianza del Pacífico y su Anexo</w:t>
      </w:r>
    </w:p>
    <w:p w:rsidR="002B29BF" w:rsidRPr="002B29BF" w:rsidRDefault="002B29BF" w:rsidP="002B29B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4F81BD" w:themeColor="accent1"/>
          <w:szCs w:val="20"/>
          <w:lang w:val="es-ES" w:eastAsia="es-MX"/>
        </w:rPr>
      </w:pPr>
      <w:r>
        <w:rPr>
          <w:rFonts w:ascii="Verdana" w:eastAsia="Times New Roman" w:hAnsi="Verdana" w:cs="Times New Roman"/>
          <w:b/>
          <w:color w:val="4F81BD" w:themeColor="accent1"/>
          <w:szCs w:val="20"/>
          <w:lang w:val="es-ES" w:eastAsia="es-MX"/>
        </w:rPr>
        <w:t>(DOF 16 de mayo de 2019)</w:t>
      </w:r>
      <w:bookmarkStart w:id="0" w:name="_GoBack"/>
      <w:bookmarkEnd w:id="0"/>
    </w:p>
    <w:p w:rsidR="002B29BF" w:rsidRPr="002B29BF" w:rsidRDefault="002B29BF" w:rsidP="002B29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sz w:val="20"/>
          <w:szCs w:val="20"/>
          <w:lang w:eastAsia="es-MX"/>
        </w:rPr>
        <w:t>Al margen un sello con el Escudo Nacional, que dice: Estados Unidos Mexicanos.- SHCP.- Secretaría de Hacienda y Crédito Público.</w:t>
      </w:r>
    </w:p>
    <w:p w:rsidR="002B29BF" w:rsidRPr="002B29BF" w:rsidRDefault="002B29BF" w:rsidP="002B29BF">
      <w:pPr>
        <w:spacing w:before="100" w:beforeAutospacing="1" w:after="100" w:afterAutospacing="1" w:line="271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sz w:val="20"/>
          <w:szCs w:val="20"/>
          <w:lang w:val="es-ES" w:eastAsia="es-MX"/>
        </w:rPr>
        <w:t>La Secretaría de Hacienda y Crédito Público, con fundamento en los artículos 16 y 31 de la Ley Orgánica de la Administración Pública Federal; 1o. y 144, fracciones XXIII y XXV de la Ley Aduanera, y 1o. y 6o., fracción XXXIV del Reglamento Interior de la Secretaría de Hacienda y Crédito Público, así como en el Capítulo 4 del Protocolo Adicional al Acuerdo Marco de la Alianza del Pacífico, y</w:t>
      </w:r>
    </w:p>
    <w:p w:rsidR="002B29BF" w:rsidRPr="002B29BF" w:rsidRDefault="002B29BF" w:rsidP="002B29BF">
      <w:pPr>
        <w:spacing w:before="100" w:beforeAutospacing="1" w:after="100" w:afterAutospacing="1" w:line="271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sz w:val="20"/>
          <w:szCs w:val="20"/>
          <w:lang w:val="es-ES_tradnl" w:eastAsia="es-MX"/>
        </w:rPr>
        <w:t>CONSIDERANDO</w:t>
      </w:r>
    </w:p>
    <w:p w:rsidR="002B29BF" w:rsidRPr="002B29BF" w:rsidRDefault="002B29BF" w:rsidP="002B29BF">
      <w:pPr>
        <w:spacing w:before="100" w:beforeAutospacing="1" w:after="100" w:afterAutospacing="1" w:line="271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sz w:val="20"/>
          <w:szCs w:val="20"/>
          <w:lang w:val="es-ES" w:eastAsia="es-MX"/>
        </w:rPr>
        <w:t>Que el Decreto Promulgatorio del “Protocolo Adicional al Acuerdo Marco de la Alianza del Pacífico, suscrito en Cartagena de Indias, D.T. y C., República de Colombia, el diez de febrero de dos mil catorce” (Protocolo) y la “Resolución que establece las Reglas de carácter general relativas a la aplicación de las disposiciones en materia aduanera del Protocolo Adicional al Acuerdo Marco de la Alianza del Pacífico y su Anexo” (Resolución), se publicaron en el Diario Oficial de la Federación el 29 de abril de 2016, los cuales entraron en vigor el 1 de mayo de 2016;</w:t>
      </w:r>
    </w:p>
    <w:p w:rsidR="002B29BF" w:rsidRPr="002B29BF" w:rsidRDefault="002B29BF" w:rsidP="002B29BF">
      <w:pPr>
        <w:spacing w:before="100" w:beforeAutospacing="1" w:after="100" w:afterAutospacing="1" w:line="271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sz w:val="20"/>
          <w:szCs w:val="20"/>
          <w:lang w:val="es-ES" w:eastAsia="es-MX"/>
        </w:rPr>
        <w:t>Que el 25 de abril de 2018 se publicó en el Diario Oficial de la Federación el “Acuerdo por el que se da a conocer la Decisión No. 4 de la Comisión de Libre Comercio del Protocolo Adicional al Acuerdo Marco de la Alianza del Pacífico, adoptada el 28 de junio de 2017” (Decisión) y que el 16 de julio de 2018 se publicó en el mismo medio de difusión oficial el Aviso por el que se da a conocer la entrada en vigor de dicha Decisión;</w:t>
      </w:r>
    </w:p>
    <w:p w:rsidR="002B29BF" w:rsidRPr="002B29BF" w:rsidRDefault="002B29BF" w:rsidP="002B29BF">
      <w:pPr>
        <w:spacing w:before="100" w:beforeAutospacing="1" w:after="100" w:afterAutospacing="1" w:line="271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sz w:val="20"/>
          <w:szCs w:val="20"/>
          <w:lang w:val="es-ES" w:eastAsia="es-MX"/>
        </w:rPr>
        <w:t>Que mediante la Decisión, la Comisión de Libre Comercio del Protocolo adoptó el “Procedimiento General para la Emisión y Recepción de Certificados de Origen Emitidos y Firmados Electrónicamente en el Marco de la Interoperabilidad de las Ventanillas Únicas de Comercio Exterior en la Alianza del Pacífico” y el “Plan de Contingencia”, tal y como se prevé en los Anexos 1 y 2 de dicha Decisión;</w:t>
      </w:r>
    </w:p>
    <w:p w:rsidR="002B29BF" w:rsidRPr="002B29BF" w:rsidRDefault="002B29BF" w:rsidP="002B29BF">
      <w:pPr>
        <w:spacing w:before="100" w:beforeAutospacing="1" w:after="100" w:afterAutospacing="1" w:line="271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sz w:val="20"/>
          <w:szCs w:val="20"/>
          <w:lang w:val="es-ES" w:eastAsia="es-MX"/>
        </w:rPr>
        <w:t>Que derivado de la adopción y entrada en vigor del Procedimiento General referido en el considerando anterior, resulta necesario adecuar la Resolución para que sus reglas sean acordes con la normatividad aplicable al Protocolo, ha tenido a bien expedir la</w:t>
      </w:r>
    </w:p>
    <w:p w:rsidR="002B29BF" w:rsidRPr="002B29BF" w:rsidRDefault="002B29BF" w:rsidP="002B29BF">
      <w:pPr>
        <w:spacing w:before="100" w:beforeAutospacing="1" w:after="100" w:afterAutospacing="1" w:line="271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sz w:val="20"/>
          <w:szCs w:val="20"/>
          <w:lang w:val="es-ES_tradnl" w:eastAsia="es-MX"/>
        </w:rPr>
        <w:t>RESOLUCIÓN QUE MODIFICA A LA DIVERSA QUE ESTABLECE LAS REGLAS DE CARÁCTER GENERAL RELATIVAS A LA APLICACIÓN DE LAS DISPOSICIONES EN MATERIA ADUANERA DEL PROTOCOLO ADICIONAL AL ACUERDO MARCO DE LA ALIANZA DEL PACÍFICO Y SU ANEXO</w:t>
      </w:r>
    </w:p>
    <w:p w:rsidR="002B29BF" w:rsidRPr="002B29BF" w:rsidRDefault="002B29BF" w:rsidP="002B29BF">
      <w:pPr>
        <w:spacing w:before="100" w:beforeAutospacing="1" w:after="100" w:afterAutospacing="1" w:line="271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lastRenderedPageBreak/>
        <w:t>Único.</w:t>
      </w:r>
      <w:r w:rsidRPr="002B29BF">
        <w:rPr>
          <w:rFonts w:ascii="Verdana" w:eastAsia="Times New Roman" w:hAnsi="Verdana" w:cs="Times New Roman"/>
          <w:sz w:val="20"/>
          <w:szCs w:val="20"/>
          <w:lang w:val="es-ES" w:eastAsia="es-MX"/>
        </w:rPr>
        <w:t xml:space="preserve"> Se </w:t>
      </w:r>
      <w:r w:rsidRPr="002B29BF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>REFORMAN</w:t>
      </w:r>
      <w:r w:rsidRPr="002B29BF">
        <w:rPr>
          <w:rFonts w:ascii="Verdana" w:eastAsia="Times New Roman" w:hAnsi="Verdana" w:cs="Times New Roman"/>
          <w:sz w:val="20"/>
          <w:szCs w:val="20"/>
          <w:lang w:val="es-ES" w:eastAsia="es-MX"/>
        </w:rPr>
        <w:t xml:space="preserve"> las reglas 1, fracción IV; 6; y 14, fracción II, y se </w:t>
      </w:r>
      <w:r w:rsidRPr="002B29BF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>ADICIONA</w:t>
      </w:r>
      <w:r w:rsidRPr="002B29BF">
        <w:rPr>
          <w:rFonts w:ascii="Verdana" w:eastAsia="Times New Roman" w:hAnsi="Verdana" w:cs="Times New Roman"/>
          <w:sz w:val="20"/>
          <w:szCs w:val="20"/>
          <w:lang w:val="es-ES" w:eastAsia="es-MX"/>
        </w:rPr>
        <w:t xml:space="preserve"> un segundo párrafo a los Campos 13 y 14 del instructivo para el llenado del certificado de origen contenido en el Anexo de la Resolución que establece las Reglas de carácter general relativas a la aplicación de las disposiciones en materia aduanera del Protocolo Adicional al Acuerdo Marco de la Alianza del Pacífico y su Anexo, publicada en el Diario Oficial de la Federación el 29 de abril de 2016, para quedar como sigue:</w:t>
      </w:r>
    </w:p>
    <w:p w:rsidR="002B29BF" w:rsidRPr="002B29BF" w:rsidRDefault="002B29BF" w:rsidP="002B29BF">
      <w:pPr>
        <w:spacing w:before="100" w:beforeAutospacing="1" w:after="100" w:afterAutospacing="1" w:line="271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>1.-</w:t>
      </w:r>
      <w:r w:rsidRPr="002B29BF">
        <w:rPr>
          <w:rFonts w:ascii="Verdana" w:eastAsia="Times New Roman" w:hAnsi="Verdana" w:cs="Times New Roman"/>
          <w:sz w:val="20"/>
          <w:szCs w:val="20"/>
          <w:lang w:val="es-ES" w:eastAsia="es-MX"/>
        </w:rPr>
        <w:t xml:space="preserve"> </w:t>
      </w:r>
      <w:r w:rsidRPr="002B29BF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>…</w:t>
      </w:r>
    </w:p>
    <w:p w:rsidR="002B29BF" w:rsidRPr="002B29BF" w:rsidRDefault="002B29BF" w:rsidP="002B29BF">
      <w:pPr>
        <w:spacing w:before="100" w:beforeAutospacing="1" w:after="100" w:afterAutospacing="1" w:line="271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>…</w:t>
      </w:r>
    </w:p>
    <w:p w:rsidR="002B29BF" w:rsidRPr="002B29BF" w:rsidRDefault="002B29BF" w:rsidP="002B29BF">
      <w:pPr>
        <w:spacing w:before="100" w:beforeAutospacing="1" w:after="100" w:afterAutospacing="1" w:line="271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>IV.</w:t>
      </w:r>
      <w:r w:rsidRPr="002B29BF">
        <w:rPr>
          <w:rFonts w:ascii="Verdana" w:eastAsia="Times New Roman" w:hAnsi="Verdana" w:cs="Times New Roman"/>
          <w:sz w:val="20"/>
          <w:szCs w:val="20"/>
          <w:lang w:val="es-ES" w:eastAsia="es-MX"/>
        </w:rPr>
        <w:tab/>
        <w:t>“Certificado de origen válido", el certificado de origen escrito o electrónico emitido por la autoridad competente en el formato contenido en el Anexo de la presente Resolución, que cumple con las disposiciones establecidas en el Capítulo 4 del Protocolo, en esta Resolución, en las de su instructivo de llenado y, en su caso, en el Procedimiento General para la Emisión y Recepción de Certificados de Origen Emitidos y Firmados Electrónicamente en el Marco de la Interoperabilidad  de las Ventanillas Únicas de Comercio Exterior en la Alianza del Pacífico, contenido en la Decisión No. 4 de la Comisión de Libre Comercio del Protocolo, dada a conocer mediante Acuerdo publicado en el Diario Oficial de la Federación el 25 de abril de 2018 (en lo sucesivo, denominado el “Procedimiento General”);</w:t>
      </w:r>
    </w:p>
    <w:p w:rsidR="002B29BF" w:rsidRPr="002B29BF" w:rsidRDefault="002B29BF" w:rsidP="002B29BF">
      <w:pPr>
        <w:spacing w:before="100" w:beforeAutospacing="1" w:after="100" w:afterAutospacing="1" w:line="307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>…</w:t>
      </w:r>
    </w:p>
    <w:p w:rsidR="002B29BF" w:rsidRPr="002B29BF" w:rsidRDefault="002B29BF" w:rsidP="002B29BF">
      <w:pPr>
        <w:spacing w:before="100" w:beforeAutospacing="1" w:after="100" w:afterAutospacing="1" w:line="307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>6.-</w:t>
      </w:r>
      <w:r w:rsidRPr="002B29BF">
        <w:rPr>
          <w:rFonts w:ascii="Verdana" w:eastAsia="Times New Roman" w:hAnsi="Verdana" w:cs="Times New Roman"/>
          <w:sz w:val="20"/>
          <w:szCs w:val="20"/>
          <w:lang w:val="es-ES" w:eastAsia="es-MX"/>
        </w:rPr>
        <w:t xml:space="preserve"> Para los efectos del artículo 4.17 (1) y (4) del Protocolo, el formato del certificado de origen es el establecido en el Anexo de la presente Resolución. Para efectos del certificado de origen firmado</w:t>
      </w:r>
      <w:r w:rsidRPr="002B29BF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 xml:space="preserve"> </w:t>
      </w:r>
      <w:r w:rsidRPr="002B29BF">
        <w:rPr>
          <w:rFonts w:ascii="Verdana" w:eastAsia="Times New Roman" w:hAnsi="Verdana" w:cs="Times New Roman"/>
          <w:sz w:val="20"/>
          <w:szCs w:val="20"/>
          <w:lang w:val="es-ES" w:eastAsia="es-MX"/>
        </w:rPr>
        <w:t>electrónicamente, se</w:t>
      </w:r>
      <w:r w:rsidRPr="002B29BF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 xml:space="preserve"> </w:t>
      </w:r>
      <w:r w:rsidRPr="002B29BF">
        <w:rPr>
          <w:rFonts w:ascii="Verdana" w:eastAsia="Times New Roman" w:hAnsi="Verdana" w:cs="Times New Roman"/>
          <w:sz w:val="20"/>
          <w:szCs w:val="20"/>
          <w:lang w:val="es-ES" w:eastAsia="es-MX"/>
        </w:rPr>
        <w:t>estará a lo establecido</w:t>
      </w:r>
      <w:r w:rsidRPr="002B29BF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 xml:space="preserve"> </w:t>
      </w:r>
      <w:r w:rsidRPr="002B29BF">
        <w:rPr>
          <w:rFonts w:ascii="Verdana" w:eastAsia="Times New Roman" w:hAnsi="Verdana" w:cs="Times New Roman"/>
          <w:sz w:val="20"/>
          <w:szCs w:val="20"/>
          <w:lang w:val="es-ES" w:eastAsia="es-MX"/>
        </w:rPr>
        <w:t>en el Procedimiento General.</w:t>
      </w:r>
    </w:p>
    <w:p w:rsidR="002B29BF" w:rsidRPr="002B29BF" w:rsidRDefault="002B29BF" w:rsidP="002B29BF">
      <w:pPr>
        <w:spacing w:before="100" w:beforeAutospacing="1" w:after="100" w:afterAutospacing="1" w:line="307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>…</w:t>
      </w:r>
    </w:p>
    <w:p w:rsidR="002B29BF" w:rsidRPr="002B29BF" w:rsidRDefault="002B29BF" w:rsidP="002B29BF">
      <w:pPr>
        <w:spacing w:before="100" w:beforeAutospacing="1" w:after="100" w:afterAutospacing="1" w:line="307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>14.- …</w:t>
      </w:r>
    </w:p>
    <w:p w:rsidR="002B29BF" w:rsidRPr="002B29BF" w:rsidRDefault="002B29BF" w:rsidP="002B29BF">
      <w:pPr>
        <w:spacing w:before="100" w:beforeAutospacing="1" w:after="100" w:afterAutospacing="1" w:line="307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>…</w:t>
      </w:r>
    </w:p>
    <w:p w:rsidR="002B29BF" w:rsidRPr="002B29BF" w:rsidRDefault="002B29BF" w:rsidP="002B29BF">
      <w:pPr>
        <w:spacing w:before="100" w:beforeAutospacing="1" w:after="100" w:afterAutospacing="1" w:line="307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 xml:space="preserve">II. </w:t>
      </w:r>
      <w:r w:rsidRPr="002B29BF">
        <w:rPr>
          <w:rFonts w:ascii="Verdana" w:eastAsia="Times New Roman" w:hAnsi="Verdana" w:cs="Times New Roman"/>
          <w:sz w:val="20"/>
          <w:szCs w:val="20"/>
          <w:lang w:val="es-ES" w:eastAsia="es-MX"/>
        </w:rPr>
        <w:t>Transmitir y presentar copia del certificado de origen válido en documento electrónico o digital como anexo al pedimento.</w:t>
      </w:r>
    </w:p>
    <w:p w:rsidR="002B29BF" w:rsidRPr="002B29BF" w:rsidRDefault="002B29BF" w:rsidP="002B29BF">
      <w:pPr>
        <w:spacing w:before="100" w:beforeAutospacing="1" w:after="100" w:afterAutospacing="1" w:line="307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>…</w:t>
      </w:r>
    </w:p>
    <w:p w:rsidR="002B29BF" w:rsidRPr="002B29BF" w:rsidRDefault="002B29BF" w:rsidP="002B29BF">
      <w:pPr>
        <w:spacing w:before="100" w:beforeAutospacing="1" w:after="100" w:afterAutospacing="1" w:line="307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sz w:val="20"/>
          <w:szCs w:val="20"/>
          <w:lang w:val="es-ES_tradnl" w:eastAsia="es-MX"/>
        </w:rPr>
        <w:t>TRANSITORIO</w:t>
      </w:r>
    </w:p>
    <w:p w:rsidR="002B29BF" w:rsidRPr="002B29BF" w:rsidRDefault="002B29BF" w:rsidP="002B29BF">
      <w:pPr>
        <w:spacing w:before="100" w:beforeAutospacing="1" w:after="100" w:afterAutospacing="1" w:line="307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>ÚNICO.-</w:t>
      </w:r>
      <w:r w:rsidRPr="002B29BF">
        <w:rPr>
          <w:rFonts w:ascii="Verdana" w:eastAsia="Times New Roman" w:hAnsi="Verdana" w:cs="Times New Roman"/>
          <w:sz w:val="20"/>
          <w:szCs w:val="20"/>
          <w:lang w:val="es-ES" w:eastAsia="es-MX"/>
        </w:rPr>
        <w:t xml:space="preserve"> La presente Resolución entrará en vigor el día siguiente al de su publicación en el Diario Oficial de la Federación.</w:t>
      </w:r>
    </w:p>
    <w:p w:rsidR="002B29BF" w:rsidRPr="002B29BF" w:rsidRDefault="002B29BF" w:rsidP="002B29BF">
      <w:pPr>
        <w:spacing w:before="100" w:beforeAutospacing="1" w:after="100" w:afterAutospacing="1" w:line="307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sz w:val="20"/>
          <w:szCs w:val="20"/>
          <w:lang w:val="es-ES" w:eastAsia="es-MX"/>
        </w:rPr>
        <w:lastRenderedPageBreak/>
        <w:t>Atentamente</w:t>
      </w:r>
    </w:p>
    <w:p w:rsidR="002B29BF" w:rsidRPr="002B29BF" w:rsidRDefault="002B29BF" w:rsidP="002B29BF">
      <w:pPr>
        <w:spacing w:before="100" w:beforeAutospacing="1" w:after="100" w:afterAutospacing="1" w:line="307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sz w:val="20"/>
          <w:szCs w:val="20"/>
          <w:lang w:val="es-ES" w:eastAsia="es-MX"/>
        </w:rPr>
        <w:t xml:space="preserve">Ciudad de México, a 8 de mayo de 2019.- En suplencia por ausencia del Secretario de Hacienda y Crédito Público con fundamento en el párrafo primero del artículo 105 del Reglamento Interior de esta Secretaría.- El Subsecretario de Hacienda y Crédito Público, </w:t>
      </w:r>
      <w:r w:rsidRPr="002B29BF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>Arturo Herrera Gutiérrez</w:t>
      </w:r>
      <w:r w:rsidRPr="002B29BF">
        <w:rPr>
          <w:rFonts w:ascii="Verdana" w:eastAsia="Times New Roman" w:hAnsi="Verdana" w:cs="Times New Roman"/>
          <w:sz w:val="20"/>
          <w:szCs w:val="20"/>
          <w:lang w:val="es-ES" w:eastAsia="es-MX"/>
        </w:rPr>
        <w:t xml:space="preserve">.- Rúbrica. </w:t>
      </w:r>
    </w:p>
    <w:p w:rsidR="002B29BF" w:rsidRPr="002B29BF" w:rsidRDefault="002B29BF" w:rsidP="002B29BF">
      <w:pPr>
        <w:spacing w:before="100" w:beforeAutospacing="1" w:after="100" w:afterAutospacing="1" w:line="307" w:lineRule="exact"/>
        <w:jc w:val="center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>ANEXO de la Resolución que establece las Reglas de Carácter General relativas a la aplicación de las disposiciones en materia aduanera del Protocolo Adicional al Acuerdo Marco de la Alianza del Pacífico.</w:t>
      </w:r>
    </w:p>
    <w:p w:rsidR="002B29BF" w:rsidRPr="002B29BF" w:rsidRDefault="002B29BF" w:rsidP="002B29BF">
      <w:pPr>
        <w:spacing w:before="100" w:beforeAutospacing="1" w:after="100" w:afterAutospacing="1" w:line="307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>…</w:t>
      </w:r>
    </w:p>
    <w:p w:rsidR="002B29BF" w:rsidRPr="002B29BF" w:rsidRDefault="002B29BF" w:rsidP="002B29BF">
      <w:pPr>
        <w:spacing w:before="100" w:beforeAutospacing="1" w:after="100" w:afterAutospacing="1" w:line="307" w:lineRule="exact"/>
        <w:jc w:val="center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>INSTRUCTIVO PARA EL LLENADO DEL CERTIFICADO DE ORIGEN</w:t>
      </w:r>
    </w:p>
    <w:p w:rsidR="002B29BF" w:rsidRPr="002B29BF" w:rsidRDefault="002B29BF" w:rsidP="002B29BF">
      <w:pPr>
        <w:spacing w:before="100" w:beforeAutospacing="1" w:after="100" w:afterAutospacing="1" w:line="307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>…</w:t>
      </w:r>
    </w:p>
    <w:p w:rsidR="002B29BF" w:rsidRPr="002B29BF" w:rsidRDefault="002B29BF" w:rsidP="002B29BF">
      <w:pPr>
        <w:spacing w:before="100" w:beforeAutospacing="1" w:after="100" w:afterAutospacing="1" w:line="307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sz w:val="20"/>
          <w:szCs w:val="20"/>
          <w:lang w:val="es-ES" w:eastAsia="es-MX"/>
        </w:rPr>
        <w:t> </w:t>
      </w: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8"/>
        <w:gridCol w:w="7177"/>
      </w:tblGrid>
      <w:tr w:rsidR="002B29BF" w:rsidRPr="002B29BF" w:rsidTr="002B29BF">
        <w:trPr>
          <w:trHeight w:val="20"/>
        </w:trPr>
        <w:tc>
          <w:tcPr>
            <w:tcW w:w="1537" w:type="dxa"/>
            <w:noWrap/>
            <w:hideMark/>
          </w:tcPr>
          <w:p w:rsidR="002B29BF" w:rsidRPr="002B29BF" w:rsidRDefault="002B29BF" w:rsidP="002B29BF">
            <w:pPr>
              <w:spacing w:before="100" w:beforeAutospacing="1" w:after="100" w:afterAutospacing="1" w:line="20" w:lineRule="atLeast"/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</w:pPr>
            <w:r w:rsidRPr="002B29BF">
              <w:rPr>
                <w:rFonts w:ascii="Verdana" w:eastAsia="Times New Roman" w:hAnsi="Verdana" w:cs="Arial"/>
                <w:b/>
                <w:sz w:val="20"/>
                <w:szCs w:val="20"/>
                <w:lang w:val="es-ES" w:eastAsia="es-MX"/>
              </w:rPr>
              <w:t>Campo 13:</w:t>
            </w:r>
          </w:p>
        </w:tc>
        <w:tc>
          <w:tcPr>
            <w:tcW w:w="7175" w:type="dxa"/>
            <w:hideMark/>
          </w:tcPr>
          <w:p w:rsidR="002B29BF" w:rsidRPr="002B29BF" w:rsidRDefault="002B29BF" w:rsidP="002B29BF">
            <w:pPr>
              <w:spacing w:before="100" w:beforeAutospacing="1" w:after="100" w:afterAutospacing="1" w:line="307" w:lineRule="exact"/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</w:pPr>
            <w:r w:rsidRPr="002B29BF">
              <w:rPr>
                <w:rFonts w:ascii="Verdana" w:eastAsia="Times New Roman" w:hAnsi="Verdana" w:cs="Arial"/>
                <w:b/>
                <w:sz w:val="20"/>
                <w:szCs w:val="20"/>
                <w:lang w:val="es-ES" w:eastAsia="es-MX"/>
              </w:rPr>
              <w:t>…</w:t>
            </w:r>
          </w:p>
          <w:p w:rsidR="002B29BF" w:rsidRPr="002B29BF" w:rsidRDefault="002B29BF" w:rsidP="002B29BF">
            <w:pPr>
              <w:spacing w:before="100" w:beforeAutospacing="1" w:after="100" w:afterAutospacing="1" w:line="307" w:lineRule="exact"/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</w:pPr>
            <w:r w:rsidRPr="002B29BF">
              <w:rPr>
                <w:rFonts w:ascii="Verdana" w:eastAsia="Times New Roman" w:hAnsi="Verdana" w:cs="Arial"/>
                <w:sz w:val="20"/>
                <w:szCs w:val="20"/>
                <w:lang w:val="es-ES" w:eastAsia="es-MX"/>
              </w:rPr>
              <w:t>Tratándose de un certificado de origen firmado electrónicamente, el número de hojas será completado con la sigla NA (no aplicable).</w:t>
            </w:r>
          </w:p>
          <w:p w:rsidR="002B29BF" w:rsidRPr="002B29BF" w:rsidRDefault="002B29BF" w:rsidP="002B29BF">
            <w:pPr>
              <w:spacing w:before="100" w:beforeAutospacing="1" w:after="100" w:afterAutospacing="1" w:line="20" w:lineRule="atLeast"/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</w:pPr>
            <w:r w:rsidRPr="002B29BF">
              <w:rPr>
                <w:rFonts w:ascii="Verdana" w:eastAsia="Times New Roman" w:hAnsi="Verdana" w:cs="Arial"/>
                <w:sz w:val="20"/>
                <w:szCs w:val="20"/>
                <w:lang w:val="es-ES" w:eastAsia="es-MX"/>
              </w:rPr>
              <w:t> </w:t>
            </w:r>
          </w:p>
        </w:tc>
      </w:tr>
      <w:tr w:rsidR="002B29BF" w:rsidRPr="002B29BF" w:rsidTr="002B29BF">
        <w:trPr>
          <w:trHeight w:val="20"/>
        </w:trPr>
        <w:tc>
          <w:tcPr>
            <w:tcW w:w="1537" w:type="dxa"/>
            <w:hideMark/>
          </w:tcPr>
          <w:p w:rsidR="002B29BF" w:rsidRPr="002B29BF" w:rsidRDefault="002B29BF" w:rsidP="002B29BF">
            <w:pPr>
              <w:spacing w:before="100" w:beforeAutospacing="1" w:after="100" w:afterAutospacing="1" w:line="20" w:lineRule="atLeast"/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</w:pPr>
            <w:r w:rsidRPr="002B29BF">
              <w:rPr>
                <w:rFonts w:ascii="Verdana" w:eastAsia="Times New Roman" w:hAnsi="Verdana" w:cs="Arial"/>
                <w:b/>
                <w:sz w:val="20"/>
                <w:szCs w:val="20"/>
                <w:lang w:val="es-ES" w:eastAsia="es-MX"/>
              </w:rPr>
              <w:t>Campo 14:</w:t>
            </w:r>
          </w:p>
        </w:tc>
        <w:tc>
          <w:tcPr>
            <w:tcW w:w="7175" w:type="dxa"/>
            <w:hideMark/>
          </w:tcPr>
          <w:p w:rsidR="002B29BF" w:rsidRPr="002B29BF" w:rsidRDefault="002B29BF" w:rsidP="002B29BF">
            <w:pPr>
              <w:spacing w:before="100" w:beforeAutospacing="1" w:after="100" w:afterAutospacing="1" w:line="307" w:lineRule="exact"/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</w:pPr>
            <w:r w:rsidRPr="002B29BF">
              <w:rPr>
                <w:rFonts w:ascii="Verdana" w:eastAsia="Times New Roman" w:hAnsi="Verdana" w:cs="Arial"/>
                <w:sz w:val="20"/>
                <w:szCs w:val="20"/>
                <w:lang w:val="es-ES" w:eastAsia="es-MX"/>
              </w:rPr>
              <w:t>...</w:t>
            </w:r>
          </w:p>
          <w:p w:rsidR="002B29BF" w:rsidRPr="002B29BF" w:rsidRDefault="002B29BF" w:rsidP="002B29BF">
            <w:pPr>
              <w:spacing w:before="100" w:beforeAutospacing="1" w:after="100" w:afterAutospacing="1" w:line="20" w:lineRule="atLeast"/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</w:pPr>
            <w:r w:rsidRPr="002B29BF">
              <w:rPr>
                <w:rFonts w:ascii="Verdana" w:eastAsia="Times New Roman" w:hAnsi="Verdana" w:cs="Arial"/>
                <w:sz w:val="20"/>
                <w:szCs w:val="20"/>
                <w:lang w:val="es-ES" w:eastAsia="es-MX"/>
              </w:rPr>
              <w:t>Tratándose de un certificado de origen firmado electrónicamente, no será incluido el texto “Certifico la veracidad de la presente declaración”.</w:t>
            </w:r>
          </w:p>
        </w:tc>
      </w:tr>
    </w:tbl>
    <w:p w:rsidR="002B29BF" w:rsidRPr="002B29BF" w:rsidRDefault="002B29BF" w:rsidP="002B29BF">
      <w:pPr>
        <w:spacing w:before="100" w:beforeAutospacing="1" w:after="100" w:afterAutospacing="1" w:line="307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b/>
          <w:sz w:val="20"/>
          <w:szCs w:val="20"/>
          <w:lang w:val="es-ES" w:eastAsia="es-MX"/>
        </w:rPr>
        <w:t> </w:t>
      </w:r>
    </w:p>
    <w:p w:rsidR="002B29BF" w:rsidRPr="002B29BF" w:rsidRDefault="002B29BF" w:rsidP="002B29BF">
      <w:pPr>
        <w:spacing w:before="100" w:beforeAutospacing="1" w:after="100" w:afterAutospacing="1" w:line="307" w:lineRule="exact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2B29BF">
        <w:rPr>
          <w:rFonts w:ascii="Verdana" w:eastAsia="Times New Roman" w:hAnsi="Verdana" w:cs="Times New Roman"/>
          <w:sz w:val="20"/>
          <w:szCs w:val="20"/>
          <w:lang w:val="es-ES" w:eastAsia="es-MX"/>
        </w:rPr>
        <w:t>Atentamente</w:t>
      </w:r>
    </w:p>
    <w:p w:rsidR="002B29BF" w:rsidRPr="002B29BF" w:rsidRDefault="002B29BF" w:rsidP="002B29BF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es-MX"/>
        </w:rPr>
      </w:pPr>
      <w:r w:rsidRPr="002B29BF">
        <w:rPr>
          <w:rFonts w:ascii="Verdana" w:eastAsia="Times New Roman" w:hAnsi="Verdana" w:cs="Times New Roman"/>
          <w:sz w:val="20"/>
          <w:szCs w:val="20"/>
          <w:lang w:val="es-ES" w:eastAsia="es-MX"/>
        </w:rPr>
        <w:t xml:space="preserve">Ciudad de México, a 8 de mayo de 2019.- En suplencia por ausencia del Secretario de Hacienda y Crédito Público con fundamento en el párrafo primero del artículo 105 del Reglamento Interior de esta Secretaría.- </w:t>
      </w:r>
      <w:r w:rsidRPr="002B29BF">
        <w:rPr>
          <w:rFonts w:ascii="Verdana" w:eastAsia="Times New Roman" w:hAnsi="Verdana" w:cs="Arial"/>
          <w:sz w:val="20"/>
          <w:szCs w:val="20"/>
          <w:lang w:val="es-ES" w:eastAsia="es-MX"/>
        </w:rPr>
        <w:t>El Subsecretario de Hacienda y Crédito Público, Arturo Herrera Gutiérrez.- Rúbrica.</w:t>
      </w:r>
    </w:p>
    <w:p w:rsidR="00A762DB" w:rsidRPr="002B29BF" w:rsidRDefault="00A762DB">
      <w:pPr>
        <w:rPr>
          <w:rFonts w:ascii="Verdana" w:hAnsi="Verdana"/>
        </w:rPr>
      </w:pPr>
    </w:p>
    <w:sectPr w:rsidR="00A762DB" w:rsidRPr="002B29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BF"/>
    <w:rsid w:val="002B29BF"/>
    <w:rsid w:val="00A7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1"/>
    <w:basedOn w:val="Normal"/>
    <w:rsid w:val="002B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2">
    <w:name w:val="titulo2"/>
    <w:basedOn w:val="Normal"/>
    <w:rsid w:val="002B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">
    <w:name w:val="texto"/>
    <w:basedOn w:val="Normal"/>
    <w:rsid w:val="002B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anotacion">
    <w:name w:val="anotacion"/>
    <w:basedOn w:val="Normal"/>
    <w:rsid w:val="002B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romanos">
    <w:name w:val="romanos"/>
    <w:basedOn w:val="Normal"/>
    <w:rsid w:val="002B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1"/>
    <w:basedOn w:val="Normal"/>
    <w:rsid w:val="002B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2">
    <w:name w:val="titulo2"/>
    <w:basedOn w:val="Normal"/>
    <w:rsid w:val="002B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">
    <w:name w:val="texto"/>
    <w:basedOn w:val="Normal"/>
    <w:rsid w:val="002B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anotacion">
    <w:name w:val="anotacion"/>
    <w:basedOn w:val="Normal"/>
    <w:rsid w:val="002B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romanos">
    <w:name w:val="romanos"/>
    <w:basedOn w:val="Normal"/>
    <w:rsid w:val="002B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21903444">
          <w:marLeft w:val="0"/>
          <w:marRight w:val="0"/>
          <w:marTop w:val="0"/>
          <w:marBottom w:val="0"/>
          <w:divBdr>
            <w:top w:val="double" w:sz="6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2019-05-16T14:29:00Z</dcterms:created>
  <dcterms:modified xsi:type="dcterms:W3CDTF">2019-05-16T14:30:00Z</dcterms:modified>
</cp:coreProperties>
</file>