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hd w:val="clear" w:fill="FFFFFF"/>
        <w:spacing w:before="120" w:beforeAutospacing="0" w:after="0" w:afterAutospacing="0"/>
        <w:ind w:left="0" w:firstLine="0"/>
        <w:jc w:val="center"/>
        <w:rPr>
          <w:rFonts w:hint="default"/>
        </w:rPr>
      </w:pPr>
      <w:bookmarkStart w:id="0" w:name="_GoBack"/>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 xml:space="preserve">cuerdo </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por el que se da a conocer el factor de actualización a los ingresos totales anuales de una Sociedad por Acciones Simplificada conforme a lo dispuesto en el artículo 260 de la Ley General de Sociedades Mercantiles</w:t>
      </w:r>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br w:type="textWrapping"/>
      </w:r>
      <w:bookmarkEnd w:id="0"/>
      <w:r>
        <w:rPr>
          <w:rFonts w:hint="default" w:ascii="Verdana Bold" w:hAnsi="Verdana Bold" w:eastAsia="Times" w:cs="Verdana Bold"/>
          <w:b/>
          <w:bCs/>
          <w:i w:val="0"/>
          <w:caps w:val="0"/>
          <w:color w:val="5B9BD5" w:themeColor="accent1"/>
          <w:spacing w:val="0"/>
          <w:sz w:val="20"/>
          <w:szCs w:val="20"/>
          <w:shd w:val="clear" w:fill="FFFFFF"/>
          <w14:textFill>
            <w14:solidFill>
              <w14:schemeClr w14:val="accent1"/>
            </w14:solidFill>
          </w14:textFill>
        </w:rPr>
        <w:t>(DOF 30 de diciembre de 2021)</w:t>
      </w:r>
    </w:p>
    <w:p>
      <w:pPr>
        <w:pStyle w:val="3"/>
        <w:keepNext w:val="0"/>
        <w:keepLines w:val="0"/>
        <w:widowControl/>
        <w:suppressLineNumbers w:val="0"/>
        <w:pBdr>
          <w:top w:val="single" w:color="000000" w:sz="6" w:space="0"/>
        </w:pBdr>
        <w:shd w:val="clear" w:fill="FFFFFF"/>
        <w:spacing w:after="101" w:afterAutospacing="0"/>
        <w:ind w:left="0" w:firstLine="0"/>
        <w:jc w:val="both"/>
        <w:rPr>
          <w:rFonts w:hint="default" w:ascii="Verdana Regular" w:hAnsi="Verdana Regular" w:cs="Verdana Regular"/>
          <w:i w:val="0"/>
          <w:caps w:val="0"/>
          <w:color w:val="2F2F2F"/>
          <w:spacing w:val="0"/>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ECONOMÍA.- Secretaría de Economía.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Con fundamento en los artículos 34 fracción XXXIII de la Ley Orgánica de la Administración Pública Federal; 260 de la Ley General de Sociedades Mercantiles; 4 de la Ley Federal de Procedimiento Administrativo; 5 fracción XVII del Reglamento Interior de la Secretaría de Economía,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mediante Decreto publicado en el Diario Oficial de la Federación el 14 de marzo de 2016, se reformó la Ley General de Sociedades Mercantiles, por la que se estableció la figura de la Sociedad por Acciones Simplificada, con el propósito de facilitar los trámites para la constitución de una empresa.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artículo 260 de la propia Ley General de Sociedades Mercantiles establece que los ingresos totales anuales de este tipo de sociedades no podrán ser mayores a 5 millones de pesos; sin embargo, prevé que dicho monto será actualizado de manera anual el primero de enero de cada 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actualización se realizará considerando el factor de actualización correspondiente al periodo comprendido desde el mes de diciembre del penúltimo año hasta el mes de diciembre inmediato anterior a aquel por el que se efectúa la actualización.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la Secretaría de Economía publicará el factor de actualización en el Diario Oficial de la Federación durante el mes de diciembre de cada año.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Que conforme a lo dispuesto en el artículo 17-A del Código Fiscal de la Federación dicho factor se obtendrá dividiendo el Índice Nacional de Precios al Consumidor del mes anterior al más reciente del periodo entre el citado índice correspondiente al mes anterior al más antiguo de dicho periodo y que 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10 de diciembre de 2020 fue publicado en el Diario Oficial de la Federación el Índice Nacional de Precios al Consumidor del mes de noviembre de 2020, mismo que es de 108.856 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10 de diciembre de 2021 fue publicado en el Diario Oficial de la Federación el Índice Nacional de Precios al Consumidor del mes de noviembre de 2021, mismo que es de 116.884 puntos.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con el propósito de dar a conocer el monto actualizado a que se refiere el primer considerando y brindar certeza jurídica a los particulares respecto del límite de ingresos anuales que podrán tener las sociedades por acciones simplificadas, es necesario dar a conocer el factor de actualización correspondiente, por lo que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 POR EL QUE SE DA A CONOCER EL FACTOR DE ACTUALIZACIÓN A LOS INGRESOS</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TOTALES ANUALES DE UNA SOCIEDAD POR ACCIONES SIMPLIFICADA CONFORME A LO</w:t>
      </w:r>
      <w:r>
        <w:rPr>
          <w:rFonts w:hint="default" w:ascii="Verdana Regular" w:hAnsi="Verdana Regular" w:eastAsia="serif" w:cs="Verdana Regular"/>
          <w:b/>
          <w:i w:val="0"/>
          <w:caps w:val="0"/>
          <w:color w:val="2F2F2F"/>
          <w:spacing w:val="0"/>
          <w:kern w:val="0"/>
          <w:sz w:val="20"/>
          <w:szCs w:val="20"/>
          <w:shd w:val="clear" w:fill="FFFFFF"/>
          <w:lang w:val="en-US" w:eastAsia="zh-CN" w:bidi="ar"/>
        </w:rPr>
        <w:br w:type="textWrapping"/>
      </w:r>
      <w:r>
        <w:rPr>
          <w:rFonts w:hint="default" w:ascii="Verdana Regular" w:hAnsi="Verdana Regular" w:eastAsia="Times" w:cs="Verdana Regular"/>
          <w:b/>
          <w:i w:val="0"/>
          <w:caps w:val="0"/>
          <w:color w:val="2F2F2F"/>
          <w:spacing w:val="0"/>
          <w:kern w:val="0"/>
          <w:sz w:val="20"/>
          <w:szCs w:val="20"/>
          <w:shd w:val="clear" w:fill="FFFFFF"/>
          <w:lang w:val="en-US" w:eastAsia="zh-CN" w:bidi="ar"/>
        </w:rPr>
        <w:t>DISPUESTO EN EL ARTÍCULO 260 DE LA LEY GENERAL DE SOCIEDADES MERCANTILES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PRIMERO.- </w:t>
      </w:r>
      <w:r>
        <w:rPr>
          <w:rFonts w:hint="default" w:ascii="Verdana Regular" w:hAnsi="Verdana Regular" w:eastAsia="SimSun" w:cs="Verdana Regular"/>
          <w:i w:val="0"/>
          <w:caps w:val="0"/>
          <w:color w:val="2F2F2F"/>
          <w:spacing w:val="0"/>
          <w:kern w:val="0"/>
          <w:sz w:val="20"/>
          <w:szCs w:val="20"/>
          <w:shd w:val="clear" w:fill="FFFFFF"/>
          <w:lang w:val="en-US" w:eastAsia="zh-CN" w:bidi="ar"/>
        </w:rPr>
        <w:t>El</w:t>
      </w:r>
      <w:r>
        <w:rPr>
          <w:rFonts w:hint="default" w:ascii="Verdana Regular" w:hAnsi="Verdana Regular" w:eastAsia="SimSun" w:cs="Verdana Regular"/>
          <w:b/>
          <w:i w:val="0"/>
          <w:caps w:val="0"/>
          <w:color w:val="2F2F2F"/>
          <w:spacing w:val="0"/>
          <w:kern w:val="0"/>
          <w:sz w:val="20"/>
          <w:szCs w:val="20"/>
          <w:shd w:val="clear" w:fill="FFFFFF"/>
          <w:lang w:val="en-US" w:eastAsia="zh-CN" w:bidi="ar"/>
        </w:rPr>
        <w:t> </w:t>
      </w:r>
      <w:r>
        <w:rPr>
          <w:rFonts w:hint="default" w:ascii="Verdana Regular" w:hAnsi="Verdana Regular" w:eastAsia="SimSun" w:cs="Verdana Regular"/>
          <w:i w:val="0"/>
          <w:caps w:val="0"/>
          <w:color w:val="2F2F2F"/>
          <w:spacing w:val="0"/>
          <w:kern w:val="0"/>
          <w:sz w:val="20"/>
          <w:szCs w:val="20"/>
          <w:shd w:val="clear" w:fill="FFFFFF"/>
          <w:lang w:val="en-US" w:eastAsia="zh-CN" w:bidi="ar"/>
        </w:rPr>
        <w:t>factor de actualización a los ingresos totales anuales de una sociedad por acciones simplificada corresponde a 1.0737.</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SEGUNDO.- </w:t>
      </w:r>
      <w:r>
        <w:rPr>
          <w:rFonts w:hint="default" w:ascii="Verdana Regular" w:hAnsi="Verdana Regular" w:eastAsia="SimSun" w:cs="Verdana Regular"/>
          <w:i w:val="0"/>
          <w:caps w:val="0"/>
          <w:color w:val="2F2F2F"/>
          <w:spacing w:val="0"/>
          <w:kern w:val="0"/>
          <w:sz w:val="20"/>
          <w:szCs w:val="20"/>
          <w:shd w:val="clear" w:fill="FFFFFF"/>
          <w:lang w:val="en-US" w:eastAsia="zh-CN" w:bidi="ar"/>
        </w:rPr>
        <w:t>Para efectos de lo dispuesto en el segundo párrafo del artículo 260 de la Ley General de Sociedades Mercantiles, los ingresos totales anuales de una sociedad por acciones simplificada no podrán rebasar de $6,292,602.41 (Seis millones doscientos noventa y dos mil seiscientos dos pesos 41/100 M.N.)</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Acuerdo entrará en vigor el 1 de enero de 2022.</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000000"/>
          <w:spacing w:val="0"/>
          <w:kern w:val="0"/>
          <w:sz w:val="20"/>
          <w:szCs w:val="20"/>
          <w:shd w:val="clear" w:fill="FFFFFF"/>
          <w:lang w:val="en-US" w:eastAsia="zh-CN" w:bidi="ar"/>
        </w:rPr>
        <w:t>Ciudad de México, a 22 de </w:t>
      </w:r>
      <w:r>
        <w:rPr>
          <w:rFonts w:hint="default" w:ascii="Verdana Regular" w:hAnsi="Verdana Regular" w:eastAsia="SimSun" w:cs="Verdana Regular"/>
          <w:i w:val="0"/>
          <w:caps w:val="0"/>
          <w:color w:val="2F2F2F"/>
          <w:spacing w:val="0"/>
          <w:kern w:val="0"/>
          <w:sz w:val="20"/>
          <w:szCs w:val="20"/>
          <w:shd w:val="clear" w:fill="FFFFFF"/>
          <w:lang w:val="en-US" w:eastAsia="zh-CN" w:bidi="ar"/>
        </w:rPr>
        <w:t>diciembre de 2021.- La Secretaria de Economía, </w:t>
      </w:r>
      <w:r>
        <w:rPr>
          <w:rFonts w:hint="default" w:ascii="Verdana Regular" w:hAnsi="Verdana Regular" w:eastAsia="SimSun" w:cs="Verdana Regular"/>
          <w:b/>
          <w:i w:val="0"/>
          <w:caps w:val="0"/>
          <w:color w:val="2F2F2F"/>
          <w:spacing w:val="0"/>
          <w:kern w:val="0"/>
          <w:sz w:val="20"/>
          <w:szCs w:val="20"/>
          <w:shd w:val="clear" w:fill="FFFFFF"/>
          <w:lang w:val="en-US" w:eastAsia="zh-CN" w:bidi="ar"/>
        </w:rPr>
        <w:t>Tatiana Clouthier Carrillo</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jc w:val="left"/>
        <w:rPr>
          <w:rFonts w:hint="default" w:ascii="Verdana Regular" w:hAnsi="Verdana Regular" w:cs="Verdana Regular"/>
          <w:sz w:val="20"/>
          <w:szCs w:val="20"/>
        </w:rPr>
      </w:pPr>
    </w:p>
    <w:p>
      <w:pPr>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804030504040204"/>
    <w:charset w:val="00"/>
    <w:family w:val="auto"/>
    <w:pitch w:val="default"/>
    <w:sig w:usb0="A10006FF" w:usb1="4000205B" w:usb2="00000010" w:usb3="00000000" w:csb0="2000019F" w:csb1="00000000"/>
  </w:font>
  <w:font w:name="Verdana Bold">
    <w:panose1 w:val="020B08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EAC9C"/>
    <w:rsid w:val="3FFEA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2021-12-30T09:07:00Z</dcterms:created>
  <dc:creator>allanmorgan</dc:creator>
  <cp:lastModifiedBy>allanmorgan</cp:lastModifiedBy>
  <dcterms:modified xsi:type="dcterms:W3CDTF">2021-12-30T09:08:32Z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3082-3.2.0.6370</vt:lpwstr>
  </property>
</Properties>
</file>