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00" w:rsidRPr="00841D9A" w:rsidRDefault="00EC3600" w:rsidP="00EC3600">
      <w:pPr>
        <w:jc w:val="center"/>
        <w:rPr>
          <w:rFonts w:ascii="Verdana" w:eastAsia="Verdana" w:hAnsi="Verdana" w:cs="Verdana"/>
          <w:b/>
          <w:color w:val="0000FF"/>
          <w:sz w:val="24"/>
          <w:szCs w:val="24"/>
        </w:rPr>
      </w:pPr>
      <w:r w:rsidRPr="00EC3600">
        <w:rPr>
          <w:rFonts w:ascii="Verdana" w:eastAsia="Verdana" w:hAnsi="Verdana" w:cs="Verdana"/>
          <w:b/>
          <w:color w:val="0000FF"/>
          <w:sz w:val="24"/>
          <w:szCs w:val="24"/>
        </w:rPr>
        <w:t xml:space="preserve">AVISO por el que se da a conocer la inscripción del reconocimiento en el territorio de los Estados Unidos </w:t>
      </w:r>
      <w:proofErr w:type="gramStart"/>
      <w:r w:rsidRPr="00EC3600">
        <w:rPr>
          <w:rFonts w:ascii="Verdana" w:eastAsia="Verdana" w:hAnsi="Verdana" w:cs="Verdana"/>
          <w:b/>
          <w:color w:val="0000FF"/>
          <w:sz w:val="24"/>
          <w:szCs w:val="24"/>
        </w:rPr>
        <w:t>Mexicanos</w:t>
      </w:r>
      <w:proofErr w:type="gramEnd"/>
      <w:r w:rsidRPr="00EC3600">
        <w:rPr>
          <w:rFonts w:ascii="Verdana" w:eastAsia="Verdana" w:hAnsi="Verdana" w:cs="Verdana"/>
          <w:b/>
          <w:color w:val="0000FF"/>
          <w:sz w:val="24"/>
          <w:szCs w:val="24"/>
        </w:rPr>
        <w:t xml:space="preserve"> de la Indicación Geográfica protegida en el extranjero Ron de Guatemala.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jul</w:t>
      </w:r>
      <w:r w:rsidRPr="00841D9A">
        <w:rPr>
          <w:rFonts w:ascii="Verdana" w:eastAsia="Verdana" w:hAnsi="Verdana" w:cs="Verdana"/>
          <w:b/>
          <w:color w:val="0000FF"/>
          <w:sz w:val="24"/>
          <w:szCs w:val="24"/>
        </w:rPr>
        <w:t>io de 2022)</w:t>
      </w:r>
      <w:bookmarkEnd w:id="0"/>
    </w:p>
    <w:p w:rsidR="00EC3600" w:rsidRDefault="00EC3600" w:rsidP="00EC3600">
      <w:pPr>
        <w:jc w:val="both"/>
        <w:rPr>
          <w:rFonts w:ascii="Arial" w:hAnsi="Arial" w:cs="Arial"/>
          <w:b/>
          <w:sz w:val="18"/>
        </w:rPr>
      </w:pPr>
      <w:r w:rsidRPr="00EE6E6C">
        <w:rPr>
          <w:rFonts w:ascii="Arial" w:hAnsi="Arial" w:cs="Arial"/>
          <w:b/>
          <w:sz w:val="18"/>
        </w:rPr>
        <w:t>Al margen un sello con el Escudo Nacional, que dice: Estados Unidos Mexicanos.- ECONOMÍA.- Secretaría de Economía.- Instituto Mexicano de la Propiedad Industrial.</w:t>
      </w:r>
    </w:p>
    <w:p w:rsidR="00EC3600" w:rsidRPr="00EC3600" w:rsidRDefault="00EC3600" w:rsidP="00EC360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3600">
        <w:rPr>
          <w:rFonts w:ascii="Times" w:eastAsia="Times New Roman" w:hAnsi="Times" w:cs="Times New Roman"/>
          <w:b/>
          <w:bCs/>
          <w:color w:val="2F2F2F"/>
          <w:sz w:val="18"/>
          <w:szCs w:val="18"/>
          <w:lang w:eastAsia="es-MX"/>
        </w:rPr>
        <w:t>Aviso por el que se da a conocer la inscripción del reconocimiento en el territorio de los Estados Unidos </w:t>
      </w:r>
      <w:proofErr w:type="gramStart"/>
      <w:r w:rsidRPr="00EC3600">
        <w:rPr>
          <w:rFonts w:ascii="Times" w:eastAsia="Times New Roman" w:hAnsi="Times" w:cs="Times New Roman"/>
          <w:b/>
          <w:bCs/>
          <w:color w:val="2F2F2F"/>
          <w:sz w:val="18"/>
          <w:szCs w:val="18"/>
          <w:lang w:eastAsia="es-MX"/>
        </w:rPr>
        <w:t>Mexicanos</w:t>
      </w:r>
      <w:proofErr w:type="gramEnd"/>
      <w:r w:rsidRPr="00EC3600">
        <w:rPr>
          <w:rFonts w:ascii="Times New Roman" w:eastAsia="Times New Roman" w:hAnsi="Times New Roman" w:cs="Times New Roman"/>
          <w:b/>
          <w:bCs/>
          <w:color w:val="2F2F2F"/>
          <w:sz w:val="18"/>
          <w:szCs w:val="18"/>
          <w:lang w:eastAsia="es-MX"/>
        </w:rPr>
        <w:br/>
      </w:r>
      <w:r w:rsidRPr="00EC3600">
        <w:rPr>
          <w:rFonts w:ascii="Times" w:eastAsia="Times New Roman" w:hAnsi="Times" w:cs="Times New Roman"/>
          <w:b/>
          <w:bCs/>
          <w:color w:val="2F2F2F"/>
          <w:sz w:val="18"/>
          <w:szCs w:val="18"/>
          <w:lang w:eastAsia="es-MX"/>
        </w:rPr>
        <w:t>de la Indicación Geográfica protegida en el extranjero "Ron de Guatemala"</w:t>
      </w:r>
    </w:p>
    <w:p w:rsidR="00EC3600" w:rsidRPr="00EC3600" w:rsidRDefault="00EC3600" w:rsidP="00EC3600">
      <w:pPr>
        <w:shd w:val="clear" w:color="auto" w:fill="FFFFFF"/>
        <w:spacing w:after="101" w:line="240" w:lineRule="auto"/>
        <w:ind w:firstLine="288"/>
        <w:jc w:val="both"/>
        <w:rPr>
          <w:rFonts w:ascii="Arial" w:eastAsia="Times New Roman" w:hAnsi="Arial" w:cs="Arial"/>
          <w:color w:val="2F2F2F"/>
          <w:sz w:val="18"/>
          <w:szCs w:val="18"/>
          <w:lang w:eastAsia="es-MX"/>
        </w:rPr>
      </w:pPr>
      <w:r w:rsidRPr="00EC3600">
        <w:rPr>
          <w:rFonts w:ascii="Arial" w:eastAsia="Times New Roman" w:hAnsi="Arial" w:cs="Arial"/>
          <w:b/>
          <w:bCs/>
          <w:color w:val="2F2F2F"/>
          <w:sz w:val="18"/>
          <w:szCs w:val="18"/>
          <w:lang w:eastAsia="es-MX"/>
        </w:rPr>
        <w:t>I.-</w:t>
      </w:r>
      <w:r w:rsidRPr="00EC3600">
        <w:rPr>
          <w:rFonts w:ascii="Arial" w:eastAsia="Times New Roman" w:hAnsi="Arial" w:cs="Arial"/>
          <w:color w:val="2F2F2F"/>
          <w:sz w:val="18"/>
          <w:szCs w:val="18"/>
          <w:lang w:eastAsia="es-MX"/>
        </w:rPr>
        <w:t> Con fundamento en el artículo 324 de la </w:t>
      </w:r>
      <w:r w:rsidRPr="00EC3600">
        <w:rPr>
          <w:rFonts w:ascii="Arial" w:eastAsia="Times New Roman" w:hAnsi="Arial" w:cs="Arial"/>
          <w:i/>
          <w:iCs/>
          <w:color w:val="2F2F2F"/>
          <w:sz w:val="18"/>
          <w:szCs w:val="18"/>
          <w:lang w:eastAsia="es-MX"/>
        </w:rPr>
        <w:t>Ley Federal de Protección a la Propiedad Industrial</w:t>
      </w:r>
      <w:r w:rsidRPr="00EC3600">
        <w:rPr>
          <w:rFonts w:ascii="Arial" w:eastAsia="Times New Roman" w:hAnsi="Arial" w:cs="Arial"/>
          <w:color w:val="2F2F2F"/>
          <w:sz w:val="18"/>
          <w:szCs w:val="18"/>
          <w:lang w:eastAsia="es-MX"/>
        </w:rPr>
        <w:t>, una vez satisfechos los requisitos y procedimientos establecidos en la Ley en cita, al haber procedido la inscripción del reconocimiento en el territorio de los Estados Unidos Mexicanos en el registro creado para tal efecto, se da a conocer la información relativa a la Indicación Geográfica protegida en el extranjero "Ron de Guatemala", en los siguientes términos: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1129"/>
        <w:gridCol w:w="1006"/>
        <w:gridCol w:w="2358"/>
        <w:gridCol w:w="1251"/>
        <w:gridCol w:w="1166"/>
      </w:tblGrid>
      <w:tr w:rsidR="00EC3600" w:rsidRPr="00EC3600" w:rsidTr="00EC3600">
        <w:trPr>
          <w:trHeight w:val="796"/>
        </w:trPr>
        <w:tc>
          <w:tcPr>
            <w:tcW w:w="18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Nombre, Nacionalidad y</w:t>
            </w:r>
            <w:r w:rsidRPr="00EC3600">
              <w:rPr>
                <w:rFonts w:ascii="Arial" w:eastAsia="Times New Roman" w:hAnsi="Arial" w:cs="Arial"/>
                <w:color w:val="000000"/>
                <w:sz w:val="14"/>
                <w:szCs w:val="14"/>
                <w:lang w:eastAsia="es-MX"/>
              </w:rPr>
              <w:br/>
            </w:r>
            <w:r w:rsidRPr="00EC3600">
              <w:rPr>
                <w:rFonts w:ascii="Arial" w:eastAsia="Times New Roman" w:hAnsi="Arial" w:cs="Arial"/>
                <w:b/>
                <w:bCs/>
                <w:color w:val="000000"/>
                <w:sz w:val="14"/>
                <w:szCs w:val="14"/>
                <w:lang w:eastAsia="es-MX"/>
              </w:rPr>
              <w:t>Domicilio del Solicitante</w:t>
            </w:r>
          </w:p>
        </w:tc>
        <w:tc>
          <w:tcPr>
            <w:tcW w:w="11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Denominación</w:t>
            </w:r>
          </w:p>
        </w:tc>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Producto</w:t>
            </w:r>
          </w:p>
        </w:tc>
        <w:tc>
          <w:tcPr>
            <w:tcW w:w="23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Zona Geográfica</w:t>
            </w:r>
          </w:p>
        </w:tc>
        <w:tc>
          <w:tcPr>
            <w:tcW w:w="1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Vigencia de la</w:t>
            </w:r>
            <w:r w:rsidRPr="00EC3600">
              <w:rPr>
                <w:rFonts w:ascii="Arial" w:eastAsia="Times New Roman" w:hAnsi="Arial" w:cs="Arial"/>
                <w:color w:val="000000"/>
                <w:sz w:val="14"/>
                <w:szCs w:val="14"/>
                <w:lang w:eastAsia="es-MX"/>
              </w:rPr>
              <w:br/>
            </w:r>
            <w:r w:rsidRPr="00EC3600">
              <w:rPr>
                <w:rFonts w:ascii="Arial" w:eastAsia="Times New Roman" w:hAnsi="Arial" w:cs="Arial"/>
                <w:b/>
                <w:bCs/>
                <w:color w:val="000000"/>
                <w:sz w:val="14"/>
                <w:szCs w:val="14"/>
                <w:lang w:eastAsia="es-MX"/>
              </w:rPr>
              <w:t>Protección</w:t>
            </w:r>
          </w:p>
        </w:tc>
        <w:tc>
          <w:tcPr>
            <w:tcW w:w="11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b/>
                <w:bCs/>
                <w:color w:val="000000"/>
                <w:sz w:val="14"/>
                <w:szCs w:val="14"/>
                <w:lang w:eastAsia="es-MX"/>
              </w:rPr>
              <w:t>Traducción o</w:t>
            </w:r>
            <w:r w:rsidRPr="00EC3600">
              <w:rPr>
                <w:rFonts w:ascii="Arial" w:eastAsia="Times New Roman" w:hAnsi="Arial" w:cs="Arial"/>
                <w:color w:val="000000"/>
                <w:sz w:val="14"/>
                <w:szCs w:val="14"/>
                <w:lang w:eastAsia="es-MX"/>
              </w:rPr>
              <w:br/>
            </w:r>
            <w:r w:rsidRPr="00EC3600">
              <w:rPr>
                <w:rFonts w:ascii="Arial" w:eastAsia="Times New Roman" w:hAnsi="Arial" w:cs="Arial"/>
                <w:b/>
                <w:bCs/>
                <w:color w:val="000000"/>
                <w:sz w:val="14"/>
                <w:szCs w:val="14"/>
                <w:lang w:eastAsia="es-MX"/>
              </w:rPr>
              <w:t>Transliteración</w:t>
            </w:r>
          </w:p>
        </w:tc>
      </w:tr>
      <w:tr w:rsidR="00EC3600" w:rsidRPr="00EC3600" w:rsidTr="00EC3600">
        <w:trPr>
          <w:trHeight w:val="5216"/>
        </w:trPr>
        <w:tc>
          <w:tcPr>
            <w:tcW w:w="18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both"/>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Asociación Nacional de Fabricantes de Alcoholes y Licores (ANFAL).</w:t>
            </w:r>
          </w:p>
          <w:p w:rsidR="00EC3600" w:rsidRPr="00EC3600" w:rsidRDefault="00EC3600" w:rsidP="00EC3600">
            <w:pPr>
              <w:spacing w:after="101" w:line="240" w:lineRule="auto"/>
              <w:jc w:val="both"/>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Nacionalidad: Guatemalteca</w:t>
            </w:r>
          </w:p>
          <w:p w:rsidR="00EC3600" w:rsidRPr="00EC3600" w:rsidRDefault="00EC3600" w:rsidP="00EC3600">
            <w:pPr>
              <w:spacing w:after="101" w:line="240" w:lineRule="auto"/>
              <w:jc w:val="both"/>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Domicilio: KL. 16.5 Carretera Roosevelt 4-81, Zona 4 de Mixco, Guatemala</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Ron de</w:t>
            </w:r>
            <w:r w:rsidRPr="00EC3600">
              <w:rPr>
                <w:rFonts w:ascii="Arial" w:eastAsia="Times New Roman" w:hAnsi="Arial" w:cs="Arial"/>
                <w:color w:val="000000"/>
                <w:sz w:val="14"/>
                <w:szCs w:val="14"/>
                <w:lang w:eastAsia="es-MX"/>
              </w:rPr>
              <w:br/>
              <w:t>Guatemala</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Bebidas</w:t>
            </w:r>
            <w:r w:rsidRPr="00EC3600">
              <w:rPr>
                <w:rFonts w:ascii="Arial" w:eastAsia="Times New Roman" w:hAnsi="Arial" w:cs="Arial"/>
                <w:color w:val="000000"/>
                <w:sz w:val="14"/>
                <w:szCs w:val="14"/>
                <w:lang w:eastAsia="es-MX"/>
              </w:rPr>
              <w:br/>
              <w:t>alcohólicas y</w:t>
            </w:r>
            <w:r w:rsidRPr="00EC3600">
              <w:rPr>
                <w:rFonts w:ascii="Arial" w:eastAsia="Times New Roman" w:hAnsi="Arial" w:cs="Arial"/>
                <w:color w:val="000000"/>
                <w:sz w:val="14"/>
                <w:szCs w:val="14"/>
                <w:lang w:eastAsia="es-MX"/>
              </w:rPr>
              <w:br/>
              <w:t>licores</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both"/>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La zona geográfica está determinada, por un lado, por la zona de producción de la materia prima del ron y la destilación y, por otro, por la zona de añejamiento. La zona de destilación y la plantación de la caña de azúcar destinada a elaborar el Ron de Guatemala se ubica en los departamentos de Retalhuleu y Suchitepéquez. La zona de añejamiento se ubica en el departamento de Quetzaltenango. Todos ellos en la República de Guatemala.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both"/>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Se modifiquen las condiciones que dieron origen a su protección</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C3600" w:rsidRPr="00EC3600" w:rsidRDefault="00EC3600" w:rsidP="00EC3600">
            <w:pPr>
              <w:spacing w:after="101" w:line="240" w:lineRule="auto"/>
              <w:jc w:val="center"/>
              <w:rPr>
                <w:rFonts w:ascii="Arial" w:eastAsia="Times New Roman" w:hAnsi="Arial" w:cs="Arial"/>
                <w:color w:val="000000"/>
                <w:sz w:val="14"/>
                <w:szCs w:val="14"/>
                <w:lang w:eastAsia="es-MX"/>
              </w:rPr>
            </w:pPr>
            <w:r w:rsidRPr="00EC3600">
              <w:rPr>
                <w:rFonts w:ascii="Arial" w:eastAsia="Times New Roman" w:hAnsi="Arial" w:cs="Arial"/>
                <w:color w:val="000000"/>
                <w:sz w:val="14"/>
                <w:szCs w:val="14"/>
                <w:lang w:eastAsia="es-MX"/>
              </w:rPr>
              <w:t>No aplica</w:t>
            </w:r>
          </w:p>
        </w:tc>
      </w:tr>
    </w:tbl>
    <w:p w:rsidR="00EC3600" w:rsidRPr="00EC3600" w:rsidRDefault="00EC3600" w:rsidP="00EC3600">
      <w:pPr>
        <w:shd w:val="clear" w:color="auto" w:fill="FFFFFF"/>
        <w:spacing w:after="101" w:line="240" w:lineRule="auto"/>
        <w:ind w:firstLine="288"/>
        <w:jc w:val="both"/>
        <w:rPr>
          <w:rFonts w:ascii="Arial" w:eastAsia="Times New Roman" w:hAnsi="Arial" w:cs="Arial"/>
          <w:color w:val="2F2F2F"/>
          <w:sz w:val="18"/>
          <w:szCs w:val="18"/>
          <w:lang w:eastAsia="es-MX"/>
        </w:rPr>
      </w:pPr>
      <w:r w:rsidRPr="00EC3600">
        <w:rPr>
          <w:rFonts w:ascii="Arial" w:eastAsia="Times New Roman" w:hAnsi="Arial" w:cs="Arial"/>
          <w:color w:val="2F2F2F"/>
          <w:sz w:val="18"/>
          <w:szCs w:val="18"/>
          <w:lang w:eastAsia="es-MX"/>
        </w:rPr>
        <w:t> </w:t>
      </w:r>
    </w:p>
    <w:p w:rsidR="00EC3600" w:rsidRPr="00EC3600" w:rsidRDefault="00EC3600" w:rsidP="00EC3600">
      <w:pPr>
        <w:shd w:val="clear" w:color="auto" w:fill="FFFFFF"/>
        <w:spacing w:after="101" w:line="240" w:lineRule="auto"/>
        <w:ind w:firstLine="288"/>
        <w:jc w:val="both"/>
        <w:rPr>
          <w:rFonts w:ascii="Arial" w:eastAsia="Times New Roman" w:hAnsi="Arial" w:cs="Arial"/>
          <w:color w:val="2F2F2F"/>
          <w:sz w:val="18"/>
          <w:szCs w:val="18"/>
          <w:lang w:eastAsia="es-MX"/>
        </w:rPr>
      </w:pPr>
      <w:r w:rsidRPr="00EC3600">
        <w:rPr>
          <w:rFonts w:ascii="Arial" w:eastAsia="Times New Roman" w:hAnsi="Arial" w:cs="Arial"/>
          <w:color w:val="2F2F2F"/>
          <w:sz w:val="18"/>
          <w:szCs w:val="18"/>
          <w:lang w:eastAsia="es-MX"/>
        </w:rPr>
        <w:t xml:space="preserve">El presente se </w:t>
      </w:r>
      <w:proofErr w:type="spellStart"/>
      <w:r w:rsidRPr="00EC3600">
        <w:rPr>
          <w:rFonts w:ascii="Arial" w:eastAsia="Times New Roman" w:hAnsi="Arial" w:cs="Arial"/>
          <w:color w:val="2F2F2F"/>
          <w:sz w:val="18"/>
          <w:szCs w:val="18"/>
          <w:lang w:eastAsia="es-MX"/>
        </w:rPr>
        <w:t>signa</w:t>
      </w:r>
      <w:proofErr w:type="spellEnd"/>
      <w:r w:rsidRPr="00EC3600">
        <w:rPr>
          <w:rFonts w:ascii="Arial" w:eastAsia="Times New Roman" w:hAnsi="Arial" w:cs="Arial"/>
          <w:color w:val="2F2F2F"/>
          <w:sz w:val="18"/>
          <w:szCs w:val="18"/>
          <w:lang w:eastAsia="es-MX"/>
        </w:rPr>
        <w:t xml:space="preserve"> con fundamento en los artículos 1, 2 fracción I, 5 fracción I, 6, 8, 9, 315, 316, y 324 de </w:t>
      </w:r>
      <w:r w:rsidRPr="00EC3600">
        <w:rPr>
          <w:rFonts w:ascii="Arial" w:eastAsia="Times New Roman" w:hAnsi="Arial" w:cs="Arial"/>
          <w:i/>
          <w:iCs/>
          <w:color w:val="2F2F2F"/>
          <w:sz w:val="18"/>
          <w:szCs w:val="18"/>
          <w:lang w:eastAsia="es-MX"/>
        </w:rPr>
        <w:t>Ley Federal de Protección a la Propiedad Industrial</w:t>
      </w:r>
      <w:r w:rsidRPr="00EC3600">
        <w:rPr>
          <w:rFonts w:ascii="Arial" w:eastAsia="Times New Roman" w:hAnsi="Arial" w:cs="Arial"/>
          <w:color w:val="2F2F2F"/>
          <w:sz w:val="18"/>
          <w:szCs w:val="18"/>
          <w:lang w:eastAsia="es-MX"/>
        </w:rPr>
        <w:t xml:space="preserve">; 1o., 2o., 3o. fracción V inciso b) </w:t>
      </w:r>
      <w:proofErr w:type="spellStart"/>
      <w:r w:rsidRPr="00EC3600">
        <w:rPr>
          <w:rFonts w:ascii="Arial" w:eastAsia="Times New Roman" w:hAnsi="Arial" w:cs="Arial"/>
          <w:color w:val="2F2F2F"/>
          <w:sz w:val="18"/>
          <w:szCs w:val="18"/>
          <w:lang w:eastAsia="es-MX"/>
        </w:rPr>
        <w:t>subinciso</w:t>
      </w:r>
      <w:proofErr w:type="spellEnd"/>
      <w:r w:rsidRPr="00EC3600">
        <w:rPr>
          <w:rFonts w:ascii="Arial" w:eastAsia="Times New Roman" w:hAnsi="Arial" w:cs="Arial"/>
          <w:color w:val="2F2F2F"/>
          <w:sz w:val="18"/>
          <w:szCs w:val="18"/>
          <w:lang w:eastAsia="es-MX"/>
        </w:rPr>
        <w:t xml:space="preserve"> iii, 4o., 5o. 11 fracción II, así como su último párrafo y 13 fracciones II y III del </w:t>
      </w:r>
      <w:r w:rsidRPr="00EC3600">
        <w:rPr>
          <w:rFonts w:ascii="Arial" w:eastAsia="Times New Roman" w:hAnsi="Arial" w:cs="Arial"/>
          <w:i/>
          <w:iCs/>
          <w:color w:val="2F2F2F"/>
          <w:sz w:val="18"/>
          <w:szCs w:val="18"/>
          <w:lang w:eastAsia="es-MX"/>
        </w:rPr>
        <w:t>Reglamento del Instituto Mexicano de la Propiedad Industrial</w:t>
      </w:r>
      <w:r w:rsidRPr="00EC3600">
        <w:rPr>
          <w:rFonts w:ascii="Arial" w:eastAsia="Times New Roman" w:hAnsi="Arial" w:cs="Arial"/>
          <w:color w:val="2F2F2F"/>
          <w:sz w:val="18"/>
          <w:szCs w:val="18"/>
          <w:lang w:eastAsia="es-MX"/>
        </w:rPr>
        <w:t xml:space="preserve">; 1o., 2o., 5o. fracción V, inciso b), </w:t>
      </w:r>
      <w:proofErr w:type="spellStart"/>
      <w:r w:rsidRPr="00EC3600">
        <w:rPr>
          <w:rFonts w:ascii="Arial" w:eastAsia="Times New Roman" w:hAnsi="Arial" w:cs="Arial"/>
          <w:color w:val="2F2F2F"/>
          <w:sz w:val="18"/>
          <w:szCs w:val="18"/>
          <w:lang w:eastAsia="es-MX"/>
        </w:rPr>
        <w:t>subinciso</w:t>
      </w:r>
      <w:proofErr w:type="spellEnd"/>
      <w:r w:rsidRPr="00EC3600">
        <w:rPr>
          <w:rFonts w:ascii="Arial" w:eastAsia="Times New Roman" w:hAnsi="Arial" w:cs="Arial"/>
          <w:color w:val="2F2F2F"/>
          <w:sz w:val="18"/>
          <w:szCs w:val="18"/>
          <w:lang w:eastAsia="es-MX"/>
        </w:rPr>
        <w:t xml:space="preserve"> iii, 15, 17 y 31 de su </w:t>
      </w:r>
      <w:r w:rsidRPr="00EC3600">
        <w:rPr>
          <w:rFonts w:ascii="Arial" w:eastAsia="Times New Roman" w:hAnsi="Arial" w:cs="Arial"/>
          <w:i/>
          <w:iCs/>
          <w:color w:val="2F2F2F"/>
          <w:sz w:val="18"/>
          <w:szCs w:val="18"/>
          <w:lang w:eastAsia="es-MX"/>
        </w:rPr>
        <w:t>Estatuto Orgánico</w:t>
      </w:r>
      <w:r w:rsidRPr="00EC3600">
        <w:rPr>
          <w:rFonts w:ascii="Arial" w:eastAsia="Times New Roman" w:hAnsi="Arial" w:cs="Arial"/>
          <w:color w:val="2F2F2F"/>
          <w:sz w:val="18"/>
          <w:szCs w:val="18"/>
          <w:lang w:eastAsia="es-MX"/>
        </w:rPr>
        <w:t> y 1, 3, y 6 fracciones I, II, XV y XXI, así como su antepenúltimo párrafo del </w:t>
      </w:r>
      <w:r w:rsidRPr="00EC3600">
        <w:rPr>
          <w:rFonts w:ascii="Arial" w:eastAsia="Times New Roman" w:hAnsi="Arial" w:cs="Arial"/>
          <w:i/>
          <w:iCs/>
          <w:color w:val="2F2F2F"/>
          <w:sz w:val="18"/>
          <w:szCs w:val="18"/>
          <w:lang w:eastAsia="es-MX"/>
        </w:rPr>
        <w:t>Acuerdo delegatorio de facultades del Instituto Mexicano de la Propiedad Industrial.</w:t>
      </w:r>
    </w:p>
    <w:p w:rsidR="00EC3600" w:rsidRPr="00EC3600" w:rsidRDefault="00EC3600" w:rsidP="00EC3600">
      <w:pPr>
        <w:shd w:val="clear" w:color="auto" w:fill="FFFFFF"/>
        <w:spacing w:after="101" w:line="240" w:lineRule="auto"/>
        <w:ind w:firstLine="288"/>
        <w:jc w:val="both"/>
        <w:rPr>
          <w:rFonts w:ascii="Arial" w:eastAsia="Times New Roman" w:hAnsi="Arial" w:cs="Arial"/>
          <w:color w:val="2F2F2F"/>
          <w:sz w:val="18"/>
          <w:szCs w:val="18"/>
          <w:lang w:eastAsia="es-MX"/>
        </w:rPr>
      </w:pPr>
      <w:r w:rsidRPr="00EC3600">
        <w:rPr>
          <w:rFonts w:ascii="Arial" w:eastAsia="Times New Roman" w:hAnsi="Arial" w:cs="Arial"/>
          <w:color w:val="2F2F2F"/>
          <w:sz w:val="18"/>
          <w:szCs w:val="18"/>
          <w:lang w:eastAsia="es-MX"/>
        </w:rPr>
        <w:t>Ciudad de México, a 22 de junio de 2022.- La Subdirectora Divisional de Examen de Signos Distintivos B, </w:t>
      </w:r>
      <w:r w:rsidRPr="00EC3600">
        <w:rPr>
          <w:rFonts w:ascii="Arial" w:eastAsia="Times New Roman" w:hAnsi="Arial" w:cs="Arial"/>
          <w:b/>
          <w:bCs/>
          <w:color w:val="2F2F2F"/>
          <w:sz w:val="18"/>
          <w:szCs w:val="18"/>
          <w:lang w:eastAsia="es-MX"/>
        </w:rPr>
        <w:t>Mayra Elena Ramos González</w:t>
      </w:r>
      <w:r w:rsidRPr="00EC3600">
        <w:rPr>
          <w:rFonts w:ascii="Arial" w:eastAsia="Times New Roman" w:hAnsi="Arial" w:cs="Arial"/>
          <w:color w:val="2F2F2F"/>
          <w:sz w:val="18"/>
          <w:szCs w:val="18"/>
          <w:lang w:eastAsia="es-MX"/>
        </w:rPr>
        <w:t>.- Rúbrica.</w:t>
      </w:r>
    </w:p>
    <w:p w:rsidR="006C6DD1" w:rsidRDefault="006C6DD1"/>
    <w:sectPr w:rsidR="006C6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00"/>
    <w:rsid w:val="006C6DD1"/>
    <w:rsid w:val="00EC3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6957">
      <w:bodyDiv w:val="1"/>
      <w:marLeft w:val="0"/>
      <w:marRight w:val="0"/>
      <w:marTop w:val="0"/>
      <w:marBottom w:val="0"/>
      <w:divBdr>
        <w:top w:val="none" w:sz="0" w:space="0" w:color="auto"/>
        <w:left w:val="none" w:sz="0" w:space="0" w:color="auto"/>
        <w:bottom w:val="none" w:sz="0" w:space="0" w:color="auto"/>
        <w:right w:val="none" w:sz="0" w:space="0" w:color="auto"/>
      </w:divBdr>
      <w:divsChild>
        <w:div w:id="98257683">
          <w:marLeft w:val="0"/>
          <w:marRight w:val="0"/>
          <w:marTop w:val="101"/>
          <w:marBottom w:val="101"/>
          <w:divBdr>
            <w:top w:val="none" w:sz="0" w:space="0" w:color="auto"/>
            <w:left w:val="none" w:sz="0" w:space="0" w:color="auto"/>
            <w:bottom w:val="none" w:sz="0" w:space="0" w:color="auto"/>
            <w:right w:val="none" w:sz="0" w:space="0" w:color="auto"/>
          </w:divBdr>
        </w:div>
        <w:div w:id="916667389">
          <w:marLeft w:val="0"/>
          <w:marRight w:val="0"/>
          <w:marTop w:val="0"/>
          <w:marBottom w:val="101"/>
          <w:divBdr>
            <w:top w:val="none" w:sz="0" w:space="0" w:color="auto"/>
            <w:left w:val="none" w:sz="0" w:space="0" w:color="auto"/>
            <w:bottom w:val="none" w:sz="0" w:space="0" w:color="auto"/>
            <w:right w:val="none" w:sz="0" w:space="0" w:color="auto"/>
          </w:divBdr>
        </w:div>
        <w:div w:id="1798716592">
          <w:marLeft w:val="0"/>
          <w:marRight w:val="0"/>
          <w:marTop w:val="0"/>
          <w:marBottom w:val="101"/>
          <w:divBdr>
            <w:top w:val="none" w:sz="0" w:space="0" w:color="auto"/>
            <w:left w:val="none" w:sz="0" w:space="0" w:color="auto"/>
            <w:bottom w:val="none" w:sz="0" w:space="0" w:color="auto"/>
            <w:right w:val="none" w:sz="0" w:space="0" w:color="auto"/>
          </w:divBdr>
        </w:div>
        <w:div w:id="1452751155">
          <w:marLeft w:val="0"/>
          <w:marRight w:val="0"/>
          <w:marTop w:val="0"/>
          <w:marBottom w:val="101"/>
          <w:divBdr>
            <w:top w:val="none" w:sz="0" w:space="0" w:color="auto"/>
            <w:left w:val="none" w:sz="0" w:space="0" w:color="auto"/>
            <w:bottom w:val="none" w:sz="0" w:space="0" w:color="auto"/>
            <w:right w:val="none" w:sz="0" w:space="0" w:color="auto"/>
          </w:divBdr>
        </w:div>
        <w:div w:id="2045865624">
          <w:marLeft w:val="0"/>
          <w:marRight w:val="0"/>
          <w:marTop w:val="0"/>
          <w:marBottom w:val="101"/>
          <w:divBdr>
            <w:top w:val="none" w:sz="0" w:space="0" w:color="auto"/>
            <w:left w:val="none" w:sz="0" w:space="0" w:color="auto"/>
            <w:bottom w:val="none" w:sz="0" w:space="0" w:color="auto"/>
            <w:right w:val="none" w:sz="0" w:space="0" w:color="auto"/>
          </w:divBdr>
        </w:div>
        <w:div w:id="1897356789">
          <w:marLeft w:val="0"/>
          <w:marRight w:val="0"/>
          <w:marTop w:val="0"/>
          <w:marBottom w:val="101"/>
          <w:divBdr>
            <w:top w:val="none" w:sz="0" w:space="0" w:color="auto"/>
            <w:left w:val="none" w:sz="0" w:space="0" w:color="auto"/>
            <w:bottom w:val="none" w:sz="0" w:space="0" w:color="auto"/>
            <w:right w:val="none" w:sz="0" w:space="0" w:color="auto"/>
          </w:divBdr>
        </w:div>
        <w:div w:id="518084514">
          <w:marLeft w:val="0"/>
          <w:marRight w:val="0"/>
          <w:marTop w:val="0"/>
          <w:marBottom w:val="101"/>
          <w:divBdr>
            <w:top w:val="none" w:sz="0" w:space="0" w:color="auto"/>
            <w:left w:val="none" w:sz="0" w:space="0" w:color="auto"/>
            <w:bottom w:val="none" w:sz="0" w:space="0" w:color="auto"/>
            <w:right w:val="none" w:sz="0" w:space="0" w:color="auto"/>
          </w:divBdr>
        </w:div>
        <w:div w:id="2079860431">
          <w:marLeft w:val="0"/>
          <w:marRight w:val="0"/>
          <w:marTop w:val="0"/>
          <w:marBottom w:val="101"/>
          <w:divBdr>
            <w:top w:val="none" w:sz="0" w:space="0" w:color="auto"/>
            <w:left w:val="none" w:sz="0" w:space="0" w:color="auto"/>
            <w:bottom w:val="none" w:sz="0" w:space="0" w:color="auto"/>
            <w:right w:val="none" w:sz="0" w:space="0" w:color="auto"/>
          </w:divBdr>
        </w:div>
        <w:div w:id="1911648817">
          <w:marLeft w:val="0"/>
          <w:marRight w:val="0"/>
          <w:marTop w:val="0"/>
          <w:marBottom w:val="101"/>
          <w:divBdr>
            <w:top w:val="none" w:sz="0" w:space="0" w:color="auto"/>
            <w:left w:val="none" w:sz="0" w:space="0" w:color="auto"/>
            <w:bottom w:val="none" w:sz="0" w:space="0" w:color="auto"/>
            <w:right w:val="none" w:sz="0" w:space="0" w:color="auto"/>
          </w:divBdr>
        </w:div>
        <w:div w:id="1905986389">
          <w:marLeft w:val="0"/>
          <w:marRight w:val="0"/>
          <w:marTop w:val="0"/>
          <w:marBottom w:val="101"/>
          <w:divBdr>
            <w:top w:val="none" w:sz="0" w:space="0" w:color="auto"/>
            <w:left w:val="none" w:sz="0" w:space="0" w:color="auto"/>
            <w:bottom w:val="none" w:sz="0" w:space="0" w:color="auto"/>
            <w:right w:val="none" w:sz="0" w:space="0" w:color="auto"/>
          </w:divBdr>
        </w:div>
        <w:div w:id="1494837917">
          <w:marLeft w:val="0"/>
          <w:marRight w:val="0"/>
          <w:marTop w:val="0"/>
          <w:marBottom w:val="101"/>
          <w:divBdr>
            <w:top w:val="none" w:sz="0" w:space="0" w:color="auto"/>
            <w:left w:val="none" w:sz="0" w:space="0" w:color="auto"/>
            <w:bottom w:val="none" w:sz="0" w:space="0" w:color="auto"/>
            <w:right w:val="none" w:sz="0" w:space="0" w:color="auto"/>
          </w:divBdr>
        </w:div>
        <w:div w:id="933172504">
          <w:marLeft w:val="0"/>
          <w:marRight w:val="0"/>
          <w:marTop w:val="0"/>
          <w:marBottom w:val="101"/>
          <w:divBdr>
            <w:top w:val="none" w:sz="0" w:space="0" w:color="auto"/>
            <w:left w:val="none" w:sz="0" w:space="0" w:color="auto"/>
            <w:bottom w:val="none" w:sz="0" w:space="0" w:color="auto"/>
            <w:right w:val="none" w:sz="0" w:space="0" w:color="auto"/>
          </w:divBdr>
        </w:div>
        <w:div w:id="915745934">
          <w:marLeft w:val="0"/>
          <w:marRight w:val="0"/>
          <w:marTop w:val="0"/>
          <w:marBottom w:val="101"/>
          <w:divBdr>
            <w:top w:val="none" w:sz="0" w:space="0" w:color="auto"/>
            <w:left w:val="none" w:sz="0" w:space="0" w:color="auto"/>
            <w:bottom w:val="none" w:sz="0" w:space="0" w:color="auto"/>
            <w:right w:val="none" w:sz="0" w:space="0" w:color="auto"/>
          </w:divBdr>
        </w:div>
        <w:div w:id="1390156115">
          <w:marLeft w:val="0"/>
          <w:marRight w:val="0"/>
          <w:marTop w:val="0"/>
          <w:marBottom w:val="101"/>
          <w:divBdr>
            <w:top w:val="none" w:sz="0" w:space="0" w:color="auto"/>
            <w:left w:val="none" w:sz="0" w:space="0" w:color="auto"/>
            <w:bottom w:val="none" w:sz="0" w:space="0" w:color="auto"/>
            <w:right w:val="none" w:sz="0" w:space="0" w:color="auto"/>
          </w:divBdr>
        </w:div>
        <w:div w:id="233660198">
          <w:marLeft w:val="0"/>
          <w:marRight w:val="0"/>
          <w:marTop w:val="0"/>
          <w:marBottom w:val="101"/>
          <w:divBdr>
            <w:top w:val="none" w:sz="0" w:space="0" w:color="auto"/>
            <w:left w:val="none" w:sz="0" w:space="0" w:color="auto"/>
            <w:bottom w:val="none" w:sz="0" w:space="0" w:color="auto"/>
            <w:right w:val="none" w:sz="0" w:space="0" w:color="auto"/>
          </w:divBdr>
        </w:div>
        <w:div w:id="1809473172">
          <w:marLeft w:val="0"/>
          <w:marRight w:val="0"/>
          <w:marTop w:val="0"/>
          <w:marBottom w:val="101"/>
          <w:divBdr>
            <w:top w:val="none" w:sz="0" w:space="0" w:color="auto"/>
            <w:left w:val="none" w:sz="0" w:space="0" w:color="auto"/>
            <w:bottom w:val="none" w:sz="0" w:space="0" w:color="auto"/>
            <w:right w:val="none" w:sz="0" w:space="0" w:color="auto"/>
          </w:divBdr>
        </w:div>
        <w:div w:id="1516266828">
          <w:marLeft w:val="0"/>
          <w:marRight w:val="0"/>
          <w:marTop w:val="0"/>
          <w:marBottom w:val="101"/>
          <w:divBdr>
            <w:top w:val="none" w:sz="0" w:space="0" w:color="auto"/>
            <w:left w:val="none" w:sz="0" w:space="0" w:color="auto"/>
            <w:bottom w:val="none" w:sz="0" w:space="0" w:color="auto"/>
            <w:right w:val="none" w:sz="0" w:space="0" w:color="auto"/>
          </w:divBdr>
        </w:div>
        <w:div w:id="690880957">
          <w:marLeft w:val="0"/>
          <w:marRight w:val="0"/>
          <w:marTop w:val="0"/>
          <w:marBottom w:val="101"/>
          <w:divBdr>
            <w:top w:val="none" w:sz="0" w:space="0" w:color="auto"/>
            <w:left w:val="none" w:sz="0" w:space="0" w:color="auto"/>
            <w:bottom w:val="none" w:sz="0" w:space="0" w:color="auto"/>
            <w:right w:val="none" w:sz="0" w:space="0" w:color="auto"/>
          </w:divBdr>
        </w:div>
        <w:div w:id="12440269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2022-07-22T13:53:00Z</dcterms:created>
  <dcterms:modified xsi:type="dcterms:W3CDTF">2022-07-22T13:54:00Z</dcterms:modified>
</cp:coreProperties>
</file>