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cs="Verdana"/>
          <w:b/>
          <w:color w:val="0000FF"/>
          <w:sz w:val="24"/>
          <w:szCs w:val="24"/>
          <w:lang w:val="es-MX" w:eastAsia="es-ES"/>
        </w:rPr>
      </w:pPr>
      <w:r>
        <w:rPr>
          <w:rFonts w:hint="default" w:ascii="Verdana" w:hAnsi="Verdana" w:eastAsia="Verdana"/>
          <w:b/>
          <w:color w:val="0000FF"/>
          <w:sz w:val="24"/>
          <w:szCs w:val="24"/>
          <w:lang w:val="es-ES" w:eastAsia="es-ES"/>
        </w:rPr>
        <w:t>AVISO por el que se dan a conocer los nombres de los titulares y números de programas de la industria manufacturera, maquiladora y de servicios de exportación cancelados.</w:t>
      </w:r>
      <w:r>
        <w:rPr>
          <w:rFonts w:ascii="Verdana" w:hAnsi="Verdana" w:eastAsia="Verdana" w:cs="Verdana"/>
          <w:b/>
          <w:color w:val="0000FF"/>
          <w:sz w:val="24"/>
          <w:szCs w:val="24"/>
          <w:lang w:val="es-ES" w:eastAsia="es-ES"/>
        </w:rPr>
        <w:br w:type="textWrapping"/>
      </w:r>
      <w:bookmarkStart w:id="0" w:name="_GoBack"/>
      <w:r>
        <w:rPr>
          <w:rFonts w:ascii="Verdana" w:hAnsi="Verdana" w:eastAsia="Verdana" w:cs="Verdana"/>
          <w:b/>
          <w:color w:val="0000FF"/>
          <w:sz w:val="24"/>
          <w:szCs w:val="24"/>
          <w:lang w:val="es-ES" w:eastAsia="es-ES"/>
        </w:rPr>
        <w:t xml:space="preserve">(DOF del </w:t>
      </w:r>
      <w:r>
        <w:rPr>
          <w:rFonts w:hint="default" w:ascii="Verdana" w:hAnsi="Verdana" w:eastAsia="Verdana" w:cs="Verdana"/>
          <w:b/>
          <w:color w:val="0000FF"/>
          <w:sz w:val="24"/>
          <w:szCs w:val="24"/>
          <w:lang w:val="es-MX" w:eastAsia="es-ES"/>
        </w:rPr>
        <w:t>15</w:t>
      </w:r>
      <w:r>
        <w:rPr>
          <w:rFonts w:ascii="Verdana" w:hAnsi="Verdana" w:eastAsia="Verdana" w:cs="Verdana"/>
          <w:b/>
          <w:color w:val="0000FF"/>
          <w:sz w:val="24"/>
          <w:szCs w:val="24"/>
          <w:lang w:val="es-ES" w:eastAsia="es-ES"/>
        </w:rPr>
        <w:t xml:space="preserve"> de </w:t>
      </w:r>
      <w:r>
        <w:rPr>
          <w:rFonts w:hint="default" w:ascii="Verdana" w:hAnsi="Verdana" w:eastAsia="Verdana" w:cs="Verdana"/>
          <w:b/>
          <w:color w:val="0000FF"/>
          <w:sz w:val="24"/>
          <w:szCs w:val="24"/>
          <w:lang w:val="es-MX" w:eastAsia="es-ES"/>
        </w:rPr>
        <w:t xml:space="preserve">noviembre </w:t>
      </w:r>
      <w:r>
        <w:rPr>
          <w:rFonts w:ascii="Verdana" w:hAnsi="Verdana" w:eastAsia="Verdana" w:cs="Verdana"/>
          <w:b/>
          <w:color w:val="0000FF"/>
          <w:sz w:val="24"/>
          <w:szCs w:val="24"/>
          <w:lang w:val="es-ES" w:eastAsia="es-ES"/>
        </w:rPr>
        <w:t>de 2023)</w:t>
      </w:r>
      <w:bookmarkEnd w:id="0"/>
    </w:p>
    <w:p>
      <w:pPr>
        <w:jc w:val="center"/>
        <w:rPr>
          <w:rFonts w:hint="default" w:ascii="Verdana" w:hAnsi="Verdana" w:eastAsia="Verdana" w:cs="Verdana"/>
          <w:b/>
          <w:color w:val="0000FF"/>
          <w:sz w:val="24"/>
          <w:szCs w:val="24"/>
          <w:lang w:val="es-MX" w:eastAsia="es-ES"/>
        </w:rPr>
      </w:pPr>
    </w:p>
    <w:p>
      <w:pPr>
        <w:jc w:val="both"/>
        <w:rPr>
          <w:rFonts w:hint="default" w:ascii="Arial" w:hAnsi="Arial" w:eastAsia="Times New Roman"/>
          <w:b/>
          <w:color w:val="2F2F2F"/>
          <w:sz w:val="20"/>
          <w:szCs w:val="16"/>
          <w:lang w:val="es-ES" w:eastAsia="es-MX"/>
        </w:rPr>
      </w:pPr>
      <w:r>
        <w:rPr>
          <w:rFonts w:hint="default" w:ascii="Arial" w:hAnsi="Arial" w:eastAsia="Times New Roman"/>
          <w:b/>
          <w:color w:val="2F2F2F"/>
          <w:sz w:val="20"/>
          <w:szCs w:val="16"/>
          <w:lang w:val="es-ES" w:eastAsia="es-MX"/>
        </w:rPr>
        <w:t>Al margen un sello con el Escudo Nacional, que dice: Estados Unidos Mexicanos.- ECONOMÍA.- Secretaría de Economía.</w:t>
      </w:r>
    </w:p>
    <w:p/>
    <w:p>
      <w:pPr>
        <w:keepNext w:val="0"/>
        <w:keepLines w:val="0"/>
        <w:widowControl/>
        <w:suppressLineNumbers w:val="0"/>
        <w:shd w:val="clear" w:fill="FFFFFF"/>
        <w:spacing w:after="6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de Economía, por conducto de la Dirección General de Facilitación Comercial y de Comercio Exterior, con fundamento en lo dispuesto por los artículos 34, fracciones I y XXXIII de la Ley Orgánica de la Administración Pública Federal; 5o., fracción XI de la Ley de Comercio Exterior; 1, 2, apartado A, fracción II, numeral 15, 11, 12, fracciones IV, X y XXIX y 32, fracción XI del Reglamento Interior de la Secretaría de Economía</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25, 29 y 30 del Decreto para el Fomento de la Industria Manufacturera, Maquiladora y de Servicios de Exportación, y</w:t>
      </w:r>
    </w:p>
    <w:p>
      <w:pPr>
        <w:keepNext w:val="0"/>
        <w:keepLines w:val="0"/>
        <w:widowControl/>
        <w:suppressLineNumbers w:val="0"/>
        <w:shd w:val="clear" w:fill="FFFFFF"/>
        <w:spacing w:before="0" w:beforeAutospacing="0" w:after="6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 de junio de 1998 se publicó en el Diario Oficial de la Federación (DOF) el "Decreto para el fomento y operación de la Industria Maquiladora de Exportación", el cual, mediante reforma publicada en el mismo órgano informativo el 1 noviembre de 2006 fue modificado en su denominación para quedar como "Decreto para el Fomento de la Industria Manufacturera, Maquiladora y de Servicios de Exportación" (Decreto IMMEX), establece como objeto del mismo el fomentar y otorgar facilidades a las empresas manufactureras, maquiladoras y de servicios de exportación para realizar procesos industriales o de servicios a mercancías de exportación y para la prestación de servicios de exportación, instrumento que posteriormente se modificó mediante diversos dados a conocer en el mismo órgano de difusión oficial el 16 de mayo de 2008, el 24 de diciembre de 2010, el 6 de enero y el 28 de julio de 2016, el 5 de octubre de 2017, el 10 de abril, el 20 de septiembre y el 20 de diciembre de 2019, el 24 de diciembre de 2020, el 17 de mayo de 2021, y el 18 de noviembre de 2022;</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establecido en el artículo 25 del Decreto IMMEX, los titulares de un programa de la industria manufacturera, maquiladora y de servicios de exportación (Programa IMMEX) están obligados a presentar un reporte anual de forma electrónica a la Secretaría de Economía, respecto del total de las ventas y de las exportaciones, correspondientes al ejercicio fiscal inmediato anterior, a más tardar el último día hábil del mes de mayo del año que corresponda;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29 del Decreto IMMEX establece que la Secretaría de Economía verificará anualmente que las empresas con Programa IMMEX cumplan con lo previsto en el artículo 11, fracción III del mismo Decreto, es decir, que las empresas con Programa IMMEX cuenten con: a) certificado de firma electrónica avanzada del Servicio de Administración Tributaria (SAT); b) Registro Federal de Contribuyentes activo; c) que su domicilio fiscal y los domicilios en los que realizan sus operaciones al amparo del Programa IMMEX, estén inscritos y activos en el Registro Federal de Contribuyentes; d) que cuenten con el documento que acredite que no se encuentran en los listados de empresas publicadas por el SAT, en términos de los artículos 69 y 69-B, tercer párrafo del Código Fiscal de la Federación (CFF), con excepción de lo dispuesto en la fracción VI del referido artículo 69, y e) tener opinión positiva vigente expedida por el SAT sobre el cumplimiento de obligaciones fiscales del solicitante en términos de lo dispuesto en el artículo 32-D del CFF;</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cuando el reporte anual no se presente dentro del plazo señalado en el segundo Considerando o no se cumpla con alguno de los requisitos establecidos en el artículo 11, fracción III del Decreto IMMEX, se suspenderá el beneficio de importar temporalmente las mercancías autorizadas en el Programa IMMEX, en tanto no se subsanen dichas omisiones</w:t>
      </w:r>
      <w:r>
        <w:rPr>
          <w:rFonts w:hint="default" w:ascii="Arial" w:hAnsi="Arial" w:eastAsia="SimSun" w:cs="Arial"/>
          <w:i w:val="0"/>
          <w:iCs w:val="0"/>
          <w:caps w:val="0"/>
          <w:color w:val="000000"/>
          <w:spacing w:val="0"/>
          <w:kern w:val="0"/>
          <w:sz w:val="18"/>
          <w:szCs w:val="18"/>
          <w:shd w:val="clear" w:fill="FFFFFF"/>
          <w:lang w:val="en-US" w:eastAsia="zh-CN" w:bidi="ar"/>
        </w:rPr>
        <w:t>, de conformidad con el artículo 25, párrafo segundo del Decreto IMMEX;</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el 21 de julio de 2023 se publicó en el DOF el Aviso por el que se dan a conocer los nombres de los titulares y números de Programas de la Industria Manufacturera, Maquiladora y de Servicios de Exportación suspendidos, de conformidad con lo dispuesto en el segundo y tercer párrafo, fracción I del artículo 25 del Decreto IMMEX;</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los Programas IMMEX de las empresas que al último día hábil del mes de agosto de 2023 no presentaron su reporte anual correspondiente a 2022 o no cumplieron con los requisitos establecidos en el artículo 11, fracción III del Decreto IMMEX, quedaron cancelados definitivamente a partir del 1 de septiembre de 2023, de conformidad con lo dispuesto en el párrafo segundo del artículo 25 del referido Decreto, y</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lo antes señalado y con objeto de dar cumplimiento a lo dispuesto por el artículo 25 del Decreto IMMEX, la Secretaría de Economía debe publicar en el DOF los nombres de los titulares y números de Programas IMMEX cancelados por la falta de presentación del reporte anual dentro del plazo otorgado en dicho artículo o por incumplimiento a los requisitos establecidos en el artículo 11, fracción III del citado Decreto, por lo que se emite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 POR EL QUE SE DAN A CONOCER LOS NOMBRES DE LOS TITULARES Y NÚMEROS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PROGRAMAS DE LA INDUSTRIA MANUFACTURERA, MAQUILADORA Y DE SERVICIOS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EXPORTACIÓN CANCELADOS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Se dan a conocer los nombres de los titulares y números de Programas de la Industria Manufacturera, Maquiladora y de Servicios de Exportación (Programas IMMEX) cancelados por la falta de presentación del reporte anual correspondiente al ejercicio fiscal de 2022, conforme a lo dispuesto por el segundo y tercer párrafo, fracción II del artículo 25, así como por el incumplimiento a lo previsto en el artículo 11, fracción III, inciso c), ambos del Decreto para el Fomento de la Industria Manufacturera, Maquiladora y de Servicios de Exportación, publicado en el Diario Oficial de la Federación el 1 de junio de 1998, y modificado mediante diversos dados a conocer en el mismo órgano de difusión oficial: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falta de presentación del reporte anual:</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4"/>
        <w:gridCol w:w="878"/>
        <w:gridCol w:w="610"/>
        <w:gridCol w:w="1549"/>
        <w:gridCol w:w="4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2" w:hRule="atLeast"/>
        </w:trPr>
        <w:tc>
          <w:tcPr>
            <w:tcW w:w="105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Programa</w:t>
            </w:r>
          </w:p>
        </w:tc>
        <w:tc>
          <w:tcPr>
            <w:tcW w:w="90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Número</w:t>
            </w:r>
          </w:p>
        </w:tc>
        <w:tc>
          <w:tcPr>
            <w:tcW w:w="62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Año</w:t>
            </w:r>
          </w:p>
        </w:tc>
        <w:tc>
          <w:tcPr>
            <w:tcW w:w="1572"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81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o razón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82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AGR000711G26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AGRIBURR,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453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2015</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ABA1502259J1</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AGRICOLA BARANZINI,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APT92091479A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AGRICOLA PARALELO 38,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415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2014</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AYA00102626A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AGROACUICOLA DEL YAQUI, S.P.R. DE R.L.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414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2014</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AGR021002U58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AGROJIO, S.P.R. DE R.L.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APL031009KN6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AMERICA'S PLATING,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4950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ATE760527BJA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AUTO TEC,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288</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AAP110221N9A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AYD APPAREL,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720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ACO071219F51</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AZ COMPONENTS,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5589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BBR9404182L7</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BAJA BRONCES,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BLE120412IA2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BEST LEATHER,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86</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BSL1511239D8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BOLIM SLT,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123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CBM180320DJ0</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CAMEL BATTERY MX,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4286</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CJE861017DB4</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CARNICOS DE JEREZ,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111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CTE130416J48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CBQ TECHNOLOGIES,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2017</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CAU160126F79</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CERTUS AUTOMOTIVE,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368</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CAI010820769</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CORPORACION AGRICOLA INTERNACIONAL,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84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2019</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CFA161114L28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CUSTOM FACTORY,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470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2009</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DME090805JB5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DDCAM MEXICO,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460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2014</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ESR081001M75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ECORECIKLA SERVICIOS DE RECICLAJE MIXTOS,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3751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EME960527IC3</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ELBECK DE MEXICO,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529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2015</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ELE1511233R8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ELECTROFIME,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81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EML1902158W0</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EMLINQ,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270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ECF000804B9A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EMPACADORA DE CARNES DE FRESNILLO,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223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2017</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ENG1005182F3</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ENGPACK,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241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FTR1707241Y8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FORMATION 3,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2019</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FAP180830LW2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FORTEM APPAREL,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4360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FAV940614HM8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FREDDIE AVILA,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254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2017</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GPM170223955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GALIL POLISHING DE MEXICO,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131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2017</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CGU160830UI4</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GISSING GUANAJUATO,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47</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GME200812MMA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GISSING MEXICO,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254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GNO8912288K7</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GRUPO NORT,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56</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GTE200618B76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GUMI TECH,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HAG151201HRA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HERMOSA AMAZING GRACE,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130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2017</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HAR060609SJ0</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HORTALIZAS ARGAMAN, S. A. P. I.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2959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ICM000518JL6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IMAGE CASTING MEXICO,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179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2019</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IAA090401T97</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INDUSTRIA ARMADORA AUTOMOTRIZ,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501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2013</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ICC0905148G5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INTERCONTINENTAL DE COMPOSITES Y CERAMICAS A2, S.A. DE C.V.</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70"/>
        <w:gridCol w:w="853"/>
        <w:gridCol w:w="613"/>
        <w:gridCol w:w="1547"/>
        <w:gridCol w:w="4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4812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ISI920108T5A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INTERNATIONAL SILKSCREEN,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235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2014</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IME080910AC9</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ISCAVO MEXICO,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722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KFA121005AL1</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K FASHION,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435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KGM151106SR7</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KAZ GUANTE DE MEXICO,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1429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LME010709815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LATINREP DE MEXICO,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607</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2014</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LPA131120Q76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LITOFORMAS PRINTING &amp; PACKAGING,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345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LCO071025ER3</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LOGSTAR COMERCIALIZADORA,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614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2014</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LIM030530PM0</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LOWE INDUSTRIAL MATERIALS,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179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MSS1008275T5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MAQUILA SMART SOLUTIONS,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MMI120426144</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MAQUINADOS Y MULTISERVICIOS INTEGRALES LEME,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MIN1304125Q8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MEINS INDUSTRIES, S. DE R.L. 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2014</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MME131105MJ1</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MICROLADD MEXICO,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3959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MVI020808PNA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MODA VICTORIA,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425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2010</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MLO040816VA1</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MULTILIN LOGISTICS,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356</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NYL950907RK4</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NYLTEK,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505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2014</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PMI000425F81</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PESQUERA LA MIRADA,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92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2019</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PIM110905H78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PLASTICOS DE INGENIERIA MEXICANOS,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193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PCV201015QJ5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POWDER COATING VID MEX,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177</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PLA210817QM8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PROTEC LATAM,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550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PDP970514UQ9</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PROYECTOS Y DESARROLLOS PRODESA,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1841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PFM8306107D2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PUERTAS FINAS DE MADERA MONTE ALBAN,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3308</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R&amp;J060912UY2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 &amp; J DE SONORA,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68</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RCI0703096S5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RECOLECTORA DE LA CIUDAD,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358</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2015</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RTE1506152D1</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REVIVE TECH,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431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SAR150925QY4</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 &amp; R LOGISTICA DEL PACIFICO,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SPR030710U97</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SAN PEDRO RESOURCES,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443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2010</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SPI001121E78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SERVICIOS Y PRODUCTOS INDUSTRIALES DE PRECISION,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199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2021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SCE160112B86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STONE CER,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2019</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STG130306G42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SW TRADING GROUP DE MEXICO,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330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TFI080130JT9</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TCC FRAME INC,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2010</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TAS070814C73</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TECHNICAL ASSEMBLY,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137</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2010</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TPM100121F33</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TOPLINE PRODUCTS MEXICO,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2333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TRA9605106MA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TRANSTEX,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4687</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ULM980202LC6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UGCOM,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440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VTR1111106T7</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VALORA TRADING RECYCLING,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VFL911218JWA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VIÑEDO LA FLORIDA,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3079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M&amp;S020130A92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WILLIAMSTON PRODUCT INC DE MEXICO,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2"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111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WTE070612QC5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WIPRO TECHNOLOGIES, S.A. DE C.V.</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incumplimiento al requisito establecido en el artículo 11, fracción III, inciso c) del Decreto IMMEX y, como consecuencia de ello, por la falta de presentación del reporte anual previsto en el artículo 25 del mismo ordenamiento: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879"/>
        <w:gridCol w:w="610"/>
        <w:gridCol w:w="1545"/>
        <w:gridCol w:w="4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2" w:hRule="atLeast"/>
        </w:trPr>
        <w:tc>
          <w:tcPr>
            <w:tcW w:w="105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Programa</w:t>
            </w:r>
          </w:p>
        </w:tc>
        <w:tc>
          <w:tcPr>
            <w:tcW w:w="90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Número</w:t>
            </w:r>
          </w:p>
        </w:tc>
        <w:tc>
          <w:tcPr>
            <w:tcW w:w="62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Año</w:t>
            </w:r>
          </w:p>
        </w:tc>
        <w:tc>
          <w:tcPr>
            <w:tcW w:w="1572"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RFC</w:t>
            </w:r>
          </w:p>
        </w:tc>
        <w:tc>
          <w:tcPr>
            <w:tcW w:w="481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Denominación o razón social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133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UCO140508GV2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1 COMUNICACIONES,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382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2015</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AAM0911198B8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AGRICOLA AMIGO, S.P.R. DE R.L.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246</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ATL030407BQ5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ALTIMA TEXTIL LAGUNA,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426</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2015</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ADM111215BS6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AM DL MRO JV, S. A. P. I.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642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2013</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ARI860219LQ7</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ARISTA (SOLUCIONES EN COMERCIO EXTERIOR),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332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BTR150522JX7</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B&amp;I TRADERS,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443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CEL8505069V8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CONCRETO Y ELECTRICIDAD,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588</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CPU921203SW5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CONFECCIONES DE PUNTA,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264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2007</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CMI061122TI2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CS MANUFACTURE AND INDUSTRIAL SERVICES,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695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DIN6906062G9</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DEWIED INTERNACIONAL,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469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DIN120625EK5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DLR INTERSERVICE,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2833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EUZ820329455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EUZKOLA,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GHS081022KH9</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GRUPO HIDROPONIA EL SILENCIO, S.P.R.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483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2013</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IDA120604P72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IMPERIAL DRAPERY &amp; BEDDING,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315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IPA860317PK3</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INDUSTRIAS PRO ACERO MONTERREY,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ITM1706293G6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INDUSTRIAS TEXTILES MUÑIZ,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122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ITO170725U19</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INTERNACIONAL TOPAZI,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76</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2014</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JNS1402043G2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JD NORMAN DE SAN LUIS POTOSI,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446</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2007</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JDI0602172X0</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JUEGOS DIVERTIDOS,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302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2009</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KCE090128866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KIOTO CLEAR ENERGY,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5338</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LIQ870317BC4</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LIQ-E,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5095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MSD850803QM5</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MAQUILADORA SAN DIEGO,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3919</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MEX980320CH3</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MAQUILADOS DE EXPORTACION,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121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2015</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MPM1502138L2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MB PLUS MEXICANA,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247</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MMC040910LS1</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MM GLOBAL OPERATIONS SUPPORT CENTER,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527</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2015</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MOT120806E63</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MONTE OLIVA TW,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1618</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MME990114LG6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MORAC MEXICO,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266</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NVA0801235A6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NATURAL VALLEY, S.P.R.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4537</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NIC020530DR1</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NICOAK,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67</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2010</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NME031126F18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NUSANTARA DE MEXICO,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1758</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NUT810508V54</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NUTRESA,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86</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OSL011217B48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OLEFINAS S.L.P.,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1828</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PEC020128RUA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PECALTEX, S. A. P. I.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155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PME100706TN0</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PTMIMAGES MEXICO,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1990</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QSM981123FJA</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QST SERVICIOS DE MEXICO, S. DE R.L.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1988</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QPU770502EW6</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QUIMICA PUMEX,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487</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2009</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RME770714I22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REDUCTORES DE MEXICO, 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634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2013</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ROL130114BT8</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ROL-TECH,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284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2010</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SSL100309491</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SITAEL, SERVICIOS LOGISTICOS,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2305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TMM0405185W2</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TMP MANUFACTURING CO. DE MEXICO, S.A. DE 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05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IM</w:t>
            </w:r>
          </w:p>
        </w:tc>
        <w:tc>
          <w:tcPr>
            <w:tcW w:w="9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2019</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VSE180524B77</w:t>
            </w:r>
          </w:p>
        </w:tc>
        <w:tc>
          <w:tcPr>
            <w:tcW w:w="48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VALUE SUPPLEMENT EXTRACTS, S.A. DE C.V.</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10 de octubre de 2023.- La Directora General de Facilitación Comercial y de Comercio Exterior, </w:t>
      </w:r>
      <w:r>
        <w:rPr>
          <w:rFonts w:hint="default" w:ascii="Arial" w:hAnsi="Arial" w:eastAsia="SimSun" w:cs="Arial"/>
          <w:b/>
          <w:bCs/>
          <w:i w:val="0"/>
          <w:iCs w:val="0"/>
          <w:caps w:val="0"/>
          <w:color w:val="2F2F2F"/>
          <w:spacing w:val="0"/>
          <w:kern w:val="0"/>
          <w:sz w:val="18"/>
          <w:szCs w:val="18"/>
          <w:shd w:val="clear" w:fill="FFFFFF"/>
          <w:lang w:val="en-US" w:eastAsia="zh-CN" w:bidi="ar"/>
        </w:rPr>
        <w:t>Lorena Urrea García</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24B25"/>
    <w:rsid w:val="23A2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2023-11-15T14:22:00Z</dcterms:created>
  <dc:creator>Idcw1</dc:creator>
  <cp:lastModifiedBy>Idcw1</cp:lastModifiedBy>
  <dcterms:modified xsi:type="dcterms:W3CDTF">2023-11-15T14:27:42Z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4D7A08DE57BB4AD4831EADB0C3636CF9_11</vt:lpwstr>
  </property>
</Properties>
</file>