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EC" w:rsidRDefault="00F827EC" w:rsidP="00F827E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F827EC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</w:r>
      <w:bookmarkEnd w:id="0"/>
      <w:r w:rsidRPr="00F827EC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08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abril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F827EC" w:rsidRDefault="00F827EC" w:rsidP="00F827EC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F827EC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F827EC" w:rsidRPr="00F827EC" w:rsidRDefault="00F827EC" w:rsidP="00F827EC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sz w:val="18"/>
          <w:szCs w:val="18"/>
          <w:lang w:eastAsia="es-MX"/>
        </w:rPr>
        <w:t>Acuerdo 51/2022</w:t>
      </w:r>
    </w:p>
    <w:p w:rsidR="00F827EC" w:rsidRPr="00F827EC" w:rsidRDefault="00F827EC" w:rsidP="00F827EC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porcentajes, los montos del estímulo fiscal y las cuotas</w:t>
      </w:r>
      <w:r w:rsidRPr="00F827EC">
        <w:rPr>
          <w:rFonts w:ascii="Arial" w:eastAsia="Times New Roman" w:hAnsi="Arial" w:cs="Arial"/>
          <w:sz w:val="18"/>
          <w:szCs w:val="18"/>
          <w:lang w:eastAsia="es-MX"/>
        </w:rPr>
        <w:br/>
      </w:r>
      <w:r w:rsidRPr="00F827E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disminuidas del impuesto especial sobre producción y servicios, así como las cantidades por litro</w:t>
      </w:r>
      <w:r w:rsidRPr="00F827EC">
        <w:rPr>
          <w:rFonts w:ascii="Arial" w:eastAsia="Times New Roman" w:hAnsi="Arial" w:cs="Arial"/>
          <w:sz w:val="18"/>
          <w:szCs w:val="18"/>
          <w:lang w:eastAsia="es-MX"/>
        </w:rPr>
        <w:br/>
      </w:r>
      <w:r w:rsidRPr="00F827E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aplicables a los combustibles que se indican, correspondientes al periodo que se especifica.</w:t>
      </w:r>
    </w:p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09 al 22 de abril de 2022, mediante el siguiente</w:t>
      </w:r>
    </w:p>
    <w:p w:rsidR="00F827EC" w:rsidRPr="00F827EC" w:rsidRDefault="00F827EC" w:rsidP="00F827EC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sz w:val="18"/>
          <w:szCs w:val="18"/>
          <w:lang w:eastAsia="es-MX"/>
        </w:rPr>
        <w:t>ACUERDO</w:t>
      </w:r>
    </w:p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 </w:t>
      </w:r>
      <w:r w:rsidRPr="00F827EC">
        <w:rPr>
          <w:rFonts w:ascii="Arial" w:eastAsia="Times New Roman" w:hAnsi="Arial" w:cs="Arial"/>
          <w:sz w:val="18"/>
          <w:szCs w:val="18"/>
          <w:lang w:eastAsia="es-MX"/>
        </w:rPr>
        <w:t>Los porcentajes del estímulo fiscal para el periodo comprendido del 09 al 22 de abril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F827EC" w:rsidRPr="00F827EC" w:rsidTr="00F827EC">
        <w:trPr>
          <w:trHeight w:val="3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F827EC" w:rsidRPr="00F827EC" w:rsidTr="00F827EC">
        <w:trPr>
          <w:trHeight w:val="34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827EC" w:rsidRPr="00F827EC" w:rsidTr="00F827EC">
        <w:trPr>
          <w:trHeight w:val="58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827EC" w:rsidRPr="00F827EC" w:rsidTr="00F827EC">
        <w:trPr>
          <w:trHeight w:val="3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 </w:t>
      </w:r>
      <w:r w:rsidRPr="00F827EC">
        <w:rPr>
          <w:rFonts w:ascii="Arial" w:eastAsia="Times New Roman" w:hAnsi="Arial" w:cs="Arial"/>
          <w:sz w:val="18"/>
          <w:szCs w:val="18"/>
          <w:lang w:eastAsia="es-MX"/>
        </w:rPr>
        <w:t>Los montos del estímulo fiscal para el periodo comprendido del 09 al 22 de abril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827EC" w:rsidRPr="00F827EC" w:rsidTr="00F827EC">
        <w:trPr>
          <w:trHeight w:val="69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F827EC" w:rsidRPr="00F827EC" w:rsidTr="00F827EC">
        <w:trPr>
          <w:trHeight w:val="34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F827EC" w:rsidRPr="00F827EC" w:rsidTr="00F827EC">
        <w:trPr>
          <w:trHeight w:val="5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F827EC" w:rsidRPr="00F827EC" w:rsidTr="00F827EC">
        <w:trPr>
          <w:trHeight w:val="3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Tercero.</w:t>
      </w:r>
      <w:r w:rsidRPr="00F827EC">
        <w:rPr>
          <w:rFonts w:ascii="Arial" w:eastAsia="Times New Roman" w:hAnsi="Arial" w:cs="Arial"/>
          <w:sz w:val="18"/>
          <w:szCs w:val="18"/>
          <w:lang w:eastAsia="es-MX"/>
        </w:rPr>
        <w:t xml:space="preserve"> Las cuotas para el periodo comprendido del 09 al 22 de abril de 2022, 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827EC" w:rsidRPr="00F827EC" w:rsidTr="00F827EC">
        <w:trPr>
          <w:trHeight w:val="3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F827EC" w:rsidRPr="00F827EC" w:rsidTr="00F827EC">
        <w:trPr>
          <w:trHeight w:val="34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827EC" w:rsidRPr="00F827EC" w:rsidTr="00F827EC">
        <w:trPr>
          <w:trHeight w:val="5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827EC" w:rsidRPr="00F827EC" w:rsidTr="00F827EC">
        <w:trPr>
          <w:trHeight w:val="3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Cuarto. </w:t>
      </w:r>
      <w:r w:rsidRPr="00F827EC">
        <w:rPr>
          <w:rFonts w:ascii="Arial" w:eastAsia="Times New Roman" w:hAnsi="Arial" w:cs="Arial"/>
          <w:sz w:val="18"/>
          <w:szCs w:val="18"/>
          <w:lang w:eastAsia="es-MX"/>
        </w:rPr>
        <w:t>Las cantidades por litro de estímulos complementarios aplicables a los combustibles automotrices durante el periodo comprendido del 09 al 22 de abril de 2022,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827EC" w:rsidRPr="00F827EC" w:rsidTr="00F827EC">
        <w:trPr>
          <w:trHeight w:val="7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827EC" w:rsidRPr="00F827EC" w:rsidTr="00F827EC">
        <w:trPr>
          <w:trHeight w:val="3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$1.0255</w:t>
            </w:r>
          </w:p>
        </w:tc>
      </w:tr>
      <w:tr w:rsidR="00F827EC" w:rsidRPr="00F827EC" w:rsidTr="00F827EC">
        <w:trPr>
          <w:trHeight w:val="6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$0.1692</w:t>
            </w:r>
          </w:p>
        </w:tc>
      </w:tr>
      <w:tr w:rsidR="00F827EC" w:rsidRPr="00F827EC" w:rsidTr="00F827EC">
        <w:trPr>
          <w:trHeight w:val="3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27EC" w:rsidRPr="00F827EC" w:rsidRDefault="00F827EC" w:rsidP="00F827E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$2.8612</w:t>
            </w:r>
          </w:p>
        </w:tc>
      </w:tr>
    </w:tbl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F827EC" w:rsidRPr="00F827EC" w:rsidRDefault="00F827EC" w:rsidP="00F827EC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F827EC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F827EC" w:rsidRPr="00F827EC" w:rsidRDefault="00F827EC" w:rsidP="00F827E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827EC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07 de abril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RPr="00F827E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F827EC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F827EC" w:rsidRDefault="00F827EC" w:rsidP="00F827EC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</w:p>
    <w:p w:rsidR="00976270" w:rsidRDefault="00F827EC"/>
    <w:sectPr w:rsidR="00976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EC"/>
    <w:rsid w:val="005152B3"/>
    <w:rsid w:val="00DA3647"/>
    <w:rsid w:val="00F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1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7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3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2022-04-08T13:06:00Z</dcterms:created>
  <dcterms:modified xsi:type="dcterms:W3CDTF">2022-04-08T13:15:00Z</dcterms:modified>
</cp:coreProperties>
</file>