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EA" w:rsidRDefault="000C2BEA" w:rsidP="000C2BEA">
      <w:pPr>
        <w:jc w:val="center"/>
        <w:rPr>
          <w:rFonts w:ascii="Verdana" w:hAnsi="Verdana"/>
          <w:b/>
          <w:bCs/>
          <w:color w:val="0070C0"/>
          <w:sz w:val="24"/>
        </w:rPr>
      </w:pPr>
      <w:r w:rsidRPr="000C2BEA">
        <w:rPr>
          <w:rFonts w:ascii="Verdana" w:hAnsi="Verdana"/>
          <w:b/>
          <w:bCs/>
          <w:color w:val="0070C0"/>
          <w:sz w:val="24"/>
        </w:rPr>
        <w:t>Decreto por el que se otorgan diversos beneficios fiscales a los contribuyentes de las zonas afectadas que se indican por el sismo ocurrido el 7 de septiembre de 2017.</w:t>
      </w:r>
    </w:p>
    <w:p w:rsidR="000C2BEA" w:rsidRDefault="000C2BEA" w:rsidP="000C2BEA">
      <w:pPr>
        <w:jc w:val="center"/>
        <w:rPr>
          <w:rFonts w:ascii="Verdana" w:hAnsi="Verdana"/>
          <w:b/>
          <w:bCs/>
          <w:color w:val="0070C0"/>
          <w:sz w:val="24"/>
        </w:rPr>
      </w:pPr>
      <w:r>
        <w:rPr>
          <w:rFonts w:ascii="Verdana" w:hAnsi="Verdana"/>
          <w:b/>
          <w:bCs/>
          <w:color w:val="0070C0"/>
          <w:sz w:val="24"/>
        </w:rPr>
        <w:t>(DOF del 11 de septiembre de 2017)</w:t>
      </w:r>
    </w:p>
    <w:p w:rsidR="000C2BEA" w:rsidRDefault="000C2BEA" w:rsidP="000C2BEA">
      <w:pPr>
        <w:rPr>
          <w:rFonts w:ascii="Verdana" w:hAnsi="Verdana"/>
          <w:b/>
          <w:bCs/>
          <w:color w:val="0070C0"/>
          <w:sz w:val="24"/>
        </w:rPr>
      </w:pPr>
    </w:p>
    <w:p w:rsidR="000C2BEA" w:rsidRPr="000C2BEA" w:rsidRDefault="000C2BEA" w:rsidP="000C2BEA">
      <w:pPr>
        <w:rPr>
          <w:rFonts w:ascii="Verdana" w:hAnsi="Verdana"/>
          <w:b/>
          <w:bCs/>
          <w:sz w:val="20"/>
          <w:szCs w:val="20"/>
        </w:rPr>
      </w:pPr>
      <w:r w:rsidRPr="000C2BEA">
        <w:rPr>
          <w:rFonts w:ascii="Verdana" w:hAnsi="Verdana"/>
          <w:b/>
          <w:bCs/>
          <w:sz w:val="20"/>
          <w:szCs w:val="20"/>
        </w:rPr>
        <w:t>Al margen un sello con el Escudo Nacional, que dice: Estados Unidos Mexicanos.- Presidencia de la República.</w:t>
      </w:r>
    </w:p>
    <w:p w:rsidR="000C2BEA" w:rsidRPr="000C2BEA" w:rsidRDefault="000C2BEA" w:rsidP="000C2BEA">
      <w:pPr>
        <w:rPr>
          <w:rFonts w:ascii="Verdana" w:hAnsi="Verdana"/>
          <w:bCs/>
          <w:sz w:val="20"/>
          <w:szCs w:val="20"/>
        </w:rPr>
      </w:pPr>
      <w:r w:rsidRPr="000C2BEA">
        <w:rPr>
          <w:rFonts w:ascii="Verdana" w:hAnsi="Verdana"/>
          <w:b/>
          <w:bCs/>
          <w:sz w:val="20"/>
          <w:szCs w:val="20"/>
        </w:rPr>
        <w:t>ENRIQUE PEÑA NIETO</w:t>
      </w:r>
      <w:r w:rsidRPr="000C2BEA">
        <w:rPr>
          <w:rFonts w:ascii="Verdana" w:hAnsi="Verdana"/>
          <w:bCs/>
          <w:sz w:val="20"/>
          <w:szCs w:val="20"/>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II y III del Código Fiscal de la Federación, y</w:t>
      </w:r>
    </w:p>
    <w:p w:rsidR="000C2BEA" w:rsidRPr="000C2BEA" w:rsidRDefault="000C2BEA" w:rsidP="000C2BEA">
      <w:pPr>
        <w:rPr>
          <w:rFonts w:ascii="Verdana" w:hAnsi="Verdana"/>
          <w:b/>
          <w:bCs/>
          <w:sz w:val="20"/>
          <w:szCs w:val="20"/>
        </w:rPr>
      </w:pPr>
      <w:r w:rsidRPr="000C2BEA">
        <w:rPr>
          <w:rFonts w:ascii="Verdana" w:hAnsi="Verdana"/>
          <w:b/>
          <w:bCs/>
          <w:sz w:val="20"/>
          <w:szCs w:val="20"/>
        </w:rPr>
        <w:t>CONSIDERANDO</w:t>
      </w:r>
    </w:p>
    <w:p w:rsidR="000C2BEA" w:rsidRPr="000C2BEA" w:rsidRDefault="000C2BEA" w:rsidP="000C2BEA">
      <w:pPr>
        <w:rPr>
          <w:rFonts w:ascii="Verdana" w:hAnsi="Verdana"/>
          <w:bCs/>
          <w:sz w:val="20"/>
          <w:szCs w:val="20"/>
        </w:rPr>
      </w:pPr>
      <w:r w:rsidRPr="000C2BEA">
        <w:rPr>
          <w:rFonts w:ascii="Verdana" w:hAnsi="Verdana"/>
          <w:bCs/>
          <w:sz w:val="20"/>
          <w:szCs w:val="20"/>
        </w:rPr>
        <w:t>Que el sismo ocurrido el 7 de septiembre de 2017, ocasionó daños en las viviendas, instalaciones, carreteras, sistemas de riego agrícola, servicios básicos y comunicaciones, en diversos municipios de los Estados de Oaxaca y Chiapas;</w:t>
      </w:r>
    </w:p>
    <w:p w:rsidR="000C2BEA" w:rsidRPr="000C2BEA" w:rsidRDefault="000C2BEA" w:rsidP="000C2BEA">
      <w:pPr>
        <w:rPr>
          <w:rFonts w:ascii="Verdana" w:hAnsi="Verdana"/>
          <w:bCs/>
          <w:sz w:val="20"/>
          <w:szCs w:val="20"/>
        </w:rPr>
      </w:pPr>
      <w:r w:rsidRPr="000C2BEA">
        <w:rPr>
          <w:rFonts w:ascii="Verdana" w:hAnsi="Verdana"/>
          <w:bCs/>
          <w:sz w:val="20"/>
          <w:szCs w:val="20"/>
        </w:rPr>
        <w:t>Que es responsabilidad del Gobierno Federal atender, con todos los recursos con que cuenta, la situación de emergencia que viven los habitantes de las zonas afectadas y contribuir a la restauración de los daños, así como a la normalización de la actividad económica en el menor tiempo posible;</w:t>
      </w:r>
    </w:p>
    <w:p w:rsidR="000C2BEA" w:rsidRPr="000C2BEA" w:rsidRDefault="000C2BEA" w:rsidP="000C2BEA">
      <w:pPr>
        <w:rPr>
          <w:rFonts w:ascii="Verdana" w:hAnsi="Verdana"/>
          <w:bCs/>
          <w:sz w:val="20"/>
          <w:szCs w:val="20"/>
        </w:rPr>
      </w:pPr>
      <w:r w:rsidRPr="000C2BEA">
        <w:rPr>
          <w:rFonts w:ascii="Verdana" w:hAnsi="Verdana"/>
          <w:bCs/>
          <w:sz w:val="20"/>
          <w:szCs w:val="20"/>
        </w:rPr>
        <w:t>Que por la intensidad del citado fenómeno natural, la población civil sufrió daños considerables en sus viviendas, así como en la infraestructura de los citados municipios y, por ende, en las instalaciones del sector productivo, siendo necesario brindar apoyo inmediato a cada sector para establecer el bienestar entre los habitantes de todos los municipios afectados;</w:t>
      </w:r>
    </w:p>
    <w:p w:rsidR="000C2BEA" w:rsidRPr="000C2BEA" w:rsidRDefault="000C2BEA" w:rsidP="000C2BEA">
      <w:pPr>
        <w:rPr>
          <w:rFonts w:ascii="Verdana" w:hAnsi="Verdana"/>
          <w:bCs/>
          <w:sz w:val="20"/>
          <w:szCs w:val="20"/>
        </w:rPr>
      </w:pPr>
      <w:r w:rsidRPr="000C2BEA">
        <w:rPr>
          <w:rFonts w:ascii="Verdana" w:hAnsi="Verdana"/>
          <w:bCs/>
          <w:sz w:val="20"/>
          <w:szCs w:val="20"/>
        </w:rPr>
        <w:t>Que la actividad productiva de los referidos municipios, ha resultado severamente perjudicada a causa del mencionado sismo, impactando directamente la preservación de las fuentes de empleo para los habitantes de las zonas afectadas, siendo necesaria su restauración y la normalización de las actividades económicas en forma inmediata;</w:t>
      </w:r>
    </w:p>
    <w:p w:rsidR="000C2BEA" w:rsidRPr="000C2BEA" w:rsidRDefault="000C2BEA" w:rsidP="000C2BEA">
      <w:pPr>
        <w:rPr>
          <w:rFonts w:ascii="Verdana" w:hAnsi="Verdana"/>
          <w:bCs/>
          <w:sz w:val="20"/>
          <w:szCs w:val="20"/>
        </w:rPr>
      </w:pPr>
      <w:r w:rsidRPr="000C2BEA">
        <w:rPr>
          <w:rFonts w:ascii="Verdana" w:hAnsi="Verdana"/>
          <w:bCs/>
          <w:sz w:val="20"/>
          <w:szCs w:val="20"/>
        </w:rPr>
        <w:t>Que es prioridad del Gobierno Federal apoyar la reactivación de la planta productiva de los municipios de los Estados de Oaxaca y Chiapas, por lo que es indispensable el otorgamiento de diversos beneficios fiscales a los contribuyentes que tengan su domicilio fiscal en los mismos;</w:t>
      </w:r>
    </w:p>
    <w:p w:rsidR="000C2BEA" w:rsidRPr="000C2BEA" w:rsidRDefault="000C2BEA" w:rsidP="000C2BEA">
      <w:pPr>
        <w:rPr>
          <w:rFonts w:ascii="Verdana" w:hAnsi="Verdana"/>
          <w:bCs/>
          <w:sz w:val="20"/>
          <w:szCs w:val="20"/>
        </w:rPr>
      </w:pPr>
      <w:r w:rsidRPr="000C2BEA">
        <w:rPr>
          <w:rFonts w:ascii="Verdana" w:hAnsi="Verdana"/>
          <w:bCs/>
          <w:sz w:val="20"/>
          <w:szCs w:val="20"/>
        </w:rPr>
        <w:t xml:space="preserve">Que se considera conveniente apoyar a los contribuyentes de las zonas afectadas a fin de que cuenten con liquidez para hacer frente a sus compromisos económicos, por lo que es pertinente eximirlos de la obligación de efectuar pagos provisionales del impuesto sobre la renta durante los meses de agosto, septiembre, octubre, noviembre </w:t>
      </w:r>
      <w:r w:rsidRPr="000C2BEA">
        <w:rPr>
          <w:rFonts w:ascii="Verdana" w:hAnsi="Verdana"/>
          <w:bCs/>
          <w:sz w:val="20"/>
          <w:szCs w:val="20"/>
        </w:rPr>
        <w:lastRenderedPageBreak/>
        <w:t xml:space="preserve">y diciembre de 2017, así como por el tercer y cuarto trimestres y el segundo y tercer cuatrimestres de 2017, según se trate; permitir, a quienes tributan en el Régimen de Incorporación Fiscal, diferir la obligación de presentar las declaraciones bimestrales correspondientes a 2017; permitir el entero en parcialidades del impuesto sobre la renta retenido por salarios correspondientes a los meses de agosto, septiembre, octubre, noviembre y diciembre de 2017; permitir el pago en parcialidades del impuesto al valor agregado y del impuesto especial sobre producción y servicios correspondiente a los meses de agosto, septiembre, octubre, noviembre y diciembre de 2017; permitir que los contribuyentes que se dediquen exclusivamente a actividades agrícolas, ganaderas, pesqueras o silvícolas presenten mensualmente las declaraciones del impuesto al valor agregado correspondientes al segundo semestre de 2017; autorizar </w:t>
      </w:r>
      <w:proofErr w:type="spellStart"/>
      <w:r w:rsidRPr="000C2BEA">
        <w:rPr>
          <w:rFonts w:ascii="Verdana" w:hAnsi="Verdana"/>
          <w:bCs/>
          <w:sz w:val="20"/>
          <w:szCs w:val="20"/>
        </w:rPr>
        <w:t>ladeducción</w:t>
      </w:r>
      <w:proofErr w:type="spellEnd"/>
      <w:r w:rsidRPr="000C2BEA">
        <w:rPr>
          <w:rFonts w:ascii="Verdana" w:hAnsi="Verdana"/>
          <w:bCs/>
          <w:sz w:val="20"/>
          <w:szCs w:val="20"/>
        </w:rPr>
        <w:t xml:space="preserve"> inmediata y hasta por el 100 por ciento del monto original de la inversión correspondiente a las inversiones en bienes nuevos de activo fijo que se realicen en las zonas afectadas en el periodo comprendido del 7 de septiembre de 2017 al 31 de marzo de 2018, y devolver el impuesto al valor agregado de aquellas solicitudes que se presenten a más tardar el 15 de septiembre de 2017 en un plazo máximo de 10 días, entre otros beneficios;</w:t>
      </w:r>
    </w:p>
    <w:p w:rsidR="000C2BEA" w:rsidRPr="000C2BEA" w:rsidRDefault="000C2BEA" w:rsidP="000C2BEA">
      <w:pPr>
        <w:rPr>
          <w:rFonts w:ascii="Verdana" w:hAnsi="Verdana"/>
          <w:bCs/>
          <w:sz w:val="20"/>
          <w:szCs w:val="20"/>
        </w:rPr>
      </w:pPr>
      <w:r w:rsidRPr="000C2BEA">
        <w:rPr>
          <w:rFonts w:ascii="Verdana" w:hAnsi="Verdana"/>
          <w:bCs/>
          <w:sz w:val="20"/>
          <w:szCs w:val="20"/>
        </w:rPr>
        <w:t> </w:t>
      </w:r>
    </w:p>
    <w:p w:rsidR="000C2BEA" w:rsidRPr="000C2BEA" w:rsidRDefault="000C2BEA" w:rsidP="000C2BEA">
      <w:pPr>
        <w:rPr>
          <w:rFonts w:ascii="Verdana" w:hAnsi="Verdana"/>
          <w:bCs/>
          <w:sz w:val="20"/>
          <w:szCs w:val="20"/>
        </w:rPr>
      </w:pPr>
      <w:r w:rsidRPr="000C2BEA">
        <w:rPr>
          <w:rFonts w:ascii="Verdana" w:hAnsi="Verdana"/>
          <w:bCs/>
          <w:sz w:val="20"/>
          <w:szCs w:val="20"/>
        </w:rPr>
        <w:t>Que con el fin expuesto anteriormente, en el caso de contribuyentes que cuenten con autorización para realizar el pago en parcialidades de contribuciones omitidas en términos del Código Fiscal de la Federación, se estima conveniente que puedan diferir por tres meses dichas parcialidades, reanudando el pago a partir del mes de diciembre de 2017 conforme al esquema que les haya sido autorizado, y</w:t>
      </w:r>
    </w:p>
    <w:p w:rsidR="000C2BEA" w:rsidRPr="000C2BEA" w:rsidRDefault="000C2BEA" w:rsidP="000C2BEA">
      <w:pPr>
        <w:rPr>
          <w:rFonts w:ascii="Verdana" w:hAnsi="Verdana"/>
          <w:bCs/>
          <w:sz w:val="20"/>
          <w:szCs w:val="20"/>
        </w:rPr>
      </w:pPr>
      <w:r w:rsidRPr="000C2BEA">
        <w:rPr>
          <w:rFonts w:ascii="Verdana" w:hAnsi="Verdana"/>
          <w:bCs/>
          <w:sz w:val="20"/>
          <w:szCs w:val="20"/>
        </w:rPr>
        <w:t>Que de conformidad con el artículo 39 del Código Fiscal de la Federación, el Ejecutivo Federal puede eximir, total o parcialmente, el pago de contribuciones o sus accesorios y autorizar su pago a plazo, diferido o en parcialidades, cuando se afecte la situación de algún lugar o región del país o en casos de catástrofes sufridas por fenómenos naturales, así como conceder estímulos fiscales, he tenido a bien expedir el siguiente</w:t>
      </w:r>
    </w:p>
    <w:p w:rsidR="000C2BEA" w:rsidRPr="000C2BEA" w:rsidRDefault="000C2BEA" w:rsidP="000C2BEA">
      <w:pPr>
        <w:rPr>
          <w:rFonts w:ascii="Verdana" w:hAnsi="Verdana"/>
          <w:b/>
          <w:bCs/>
          <w:sz w:val="20"/>
          <w:szCs w:val="20"/>
        </w:rPr>
      </w:pPr>
      <w:r w:rsidRPr="000C2BEA">
        <w:rPr>
          <w:rFonts w:ascii="Verdana" w:hAnsi="Verdana"/>
          <w:b/>
          <w:bCs/>
          <w:sz w:val="20"/>
          <w:szCs w:val="20"/>
        </w:rPr>
        <w:t>DECRETO</w:t>
      </w:r>
    </w:p>
    <w:p w:rsidR="000C2BEA" w:rsidRPr="000C2BEA" w:rsidRDefault="000C2BEA" w:rsidP="000C2BEA">
      <w:pPr>
        <w:rPr>
          <w:rFonts w:ascii="Verdana" w:hAnsi="Verdana"/>
          <w:bCs/>
          <w:sz w:val="20"/>
          <w:szCs w:val="20"/>
        </w:rPr>
      </w:pPr>
      <w:r w:rsidRPr="000C2BEA">
        <w:rPr>
          <w:rFonts w:ascii="Verdana" w:hAnsi="Verdana"/>
          <w:b/>
          <w:bCs/>
          <w:sz w:val="20"/>
          <w:szCs w:val="20"/>
        </w:rPr>
        <w:t>ARTÍCULO PRIMERO.-</w:t>
      </w:r>
      <w:r w:rsidRPr="000C2BEA">
        <w:rPr>
          <w:rFonts w:ascii="Verdana" w:hAnsi="Verdana"/>
          <w:bCs/>
          <w:sz w:val="20"/>
          <w:szCs w:val="20"/>
        </w:rPr>
        <w:t xml:space="preserve"> Se exime de la obligación de efectuar pagos provisionales del impuesto sobre la renta correspondientes a los meses de agosto a diciembre de 2017, al tercero y cuarto trimestres de 2017, así como segundo y tercer cuatrimestres de 2017, según corresponda, por los ingresos que obtengan los contribuyentes personas morales que tributen en los términos del Título II de la Ley del Impuesto sobre la Renta y las personas físicas que tributen en los términos del Capítulo II, Sección I y del Capítulo III, del Título IV de la misma Ley, que tengan su domicilio fiscal, agencia, sucursal o cualquier otro establecimiento en las zonas afectadas a que se refiere el artículo Décimo Segundo del presente Decreto, siempre que </w:t>
      </w:r>
      <w:proofErr w:type="spellStart"/>
      <w:r w:rsidRPr="000C2BEA">
        <w:rPr>
          <w:rFonts w:ascii="Verdana" w:hAnsi="Verdana"/>
          <w:bCs/>
          <w:sz w:val="20"/>
          <w:szCs w:val="20"/>
        </w:rPr>
        <w:t>dichosingresos</w:t>
      </w:r>
      <w:proofErr w:type="spellEnd"/>
      <w:r w:rsidRPr="000C2BEA">
        <w:rPr>
          <w:rFonts w:ascii="Verdana" w:hAnsi="Verdana"/>
          <w:bCs/>
          <w:sz w:val="20"/>
          <w:szCs w:val="20"/>
        </w:rPr>
        <w:t xml:space="preserve"> correspondan a su domicilio fiscal, agencia, sucursal o cualquier otro establecimiento, que se encuentre ubicado en dichas zonas afectadas.</w:t>
      </w:r>
    </w:p>
    <w:p w:rsidR="000C2BEA" w:rsidRPr="000C2BEA" w:rsidRDefault="000C2BEA" w:rsidP="000C2BEA">
      <w:pPr>
        <w:rPr>
          <w:rFonts w:ascii="Verdana" w:hAnsi="Verdana"/>
          <w:bCs/>
          <w:sz w:val="20"/>
          <w:szCs w:val="20"/>
        </w:rPr>
      </w:pPr>
      <w:r w:rsidRPr="000C2BEA">
        <w:rPr>
          <w:rFonts w:ascii="Verdana" w:hAnsi="Verdana"/>
          <w:b/>
          <w:bCs/>
          <w:sz w:val="20"/>
          <w:szCs w:val="20"/>
        </w:rPr>
        <w:t>ARTÍCULO SEGUNDO.-</w:t>
      </w:r>
      <w:r w:rsidRPr="000C2BEA">
        <w:rPr>
          <w:rFonts w:ascii="Verdana" w:hAnsi="Verdana"/>
          <w:bCs/>
          <w:sz w:val="20"/>
          <w:szCs w:val="20"/>
        </w:rPr>
        <w:t xml:space="preserve"> A los contribuyentes personas físicas que tributen en los términos de la Sección II del Capítulo </w:t>
      </w:r>
      <w:proofErr w:type="spellStart"/>
      <w:r w:rsidRPr="000C2BEA">
        <w:rPr>
          <w:rFonts w:ascii="Verdana" w:hAnsi="Verdana"/>
          <w:bCs/>
          <w:sz w:val="20"/>
          <w:szCs w:val="20"/>
        </w:rPr>
        <w:t>Il</w:t>
      </w:r>
      <w:proofErr w:type="spellEnd"/>
      <w:r w:rsidRPr="000C2BEA">
        <w:rPr>
          <w:rFonts w:ascii="Verdana" w:hAnsi="Verdana"/>
          <w:bCs/>
          <w:sz w:val="20"/>
          <w:szCs w:val="20"/>
        </w:rPr>
        <w:t xml:space="preserve"> del Título IV de la Ley del Impuesto sobre la </w:t>
      </w:r>
      <w:r w:rsidRPr="000C2BEA">
        <w:rPr>
          <w:rFonts w:ascii="Verdana" w:hAnsi="Verdana"/>
          <w:bCs/>
          <w:sz w:val="20"/>
          <w:szCs w:val="20"/>
        </w:rPr>
        <w:lastRenderedPageBreak/>
        <w:t>Renta, que tengan su domicilio fiscal, agencia, sucursal o cualquier otro establecimiento en las zonas afectadas a que se refiere el artículo Décimo Segundo del presente Decreto, se les difiere la obligación de presentar las declaraciones del cuarto a sexto bimestres del ejercicio fiscal de 2017, mismas que deberán presentar a más tardar en el mes de enero de 2018, siempre que los ingresos correspondan a su domicilio fiscal, agencia, sucursal o cualquier otro establecimiento, que se encuentre ubicado en dichas zonas afectadas. Lo dispuesto en el presente artículo no se considera un incumplimiento para los efectos de lo dispuesto por el artículo 112, fracción VIII, segundo párrafo del ordenamiento citado con antelación.</w:t>
      </w:r>
    </w:p>
    <w:p w:rsidR="000C2BEA" w:rsidRPr="000C2BEA" w:rsidRDefault="000C2BEA" w:rsidP="000C2BEA">
      <w:pPr>
        <w:rPr>
          <w:rFonts w:ascii="Verdana" w:hAnsi="Verdana"/>
          <w:bCs/>
          <w:sz w:val="20"/>
          <w:szCs w:val="20"/>
        </w:rPr>
      </w:pPr>
      <w:r w:rsidRPr="000C2BEA">
        <w:rPr>
          <w:rFonts w:ascii="Verdana" w:hAnsi="Verdana"/>
          <w:b/>
          <w:bCs/>
          <w:sz w:val="20"/>
          <w:szCs w:val="20"/>
        </w:rPr>
        <w:t>ARTÍCULO TERCERO.-</w:t>
      </w:r>
      <w:r w:rsidRPr="000C2BEA">
        <w:rPr>
          <w:rFonts w:ascii="Verdana" w:hAnsi="Verdana"/>
          <w:bCs/>
          <w:sz w:val="20"/>
          <w:szCs w:val="20"/>
        </w:rPr>
        <w:t> Se otorga un estímulo fiscal a los contribuyentes que tengan su domicilio fiscal, agencia, sucursal o cualquier otro establecimiento, en las zonas afectadas a que se refiere el artículo Décimo Segundo del presente Decreto, consistente en deducir de forma inmediata las inversiones efectuadas en bienes nuevos de activo fijo que realicen en dichas zonas afectadas, durante el periodo comprendido entre el 7 de septiembre de 2017 y el 31 de marzo de 2018, en los ejercicios en los que adquieran dichos bienes, aplicando la tasa del 100 por ciento sobre el monto original de la inversión, siempre que dichos activos fijos se utilicen exclusiva y permanentemente en las mencionadas zonas.</w:t>
      </w:r>
    </w:p>
    <w:p w:rsidR="000C2BEA" w:rsidRPr="000C2BEA" w:rsidRDefault="000C2BEA" w:rsidP="000C2BEA">
      <w:pPr>
        <w:rPr>
          <w:rFonts w:ascii="Verdana" w:hAnsi="Verdana"/>
          <w:bCs/>
          <w:sz w:val="20"/>
          <w:szCs w:val="20"/>
        </w:rPr>
      </w:pPr>
      <w:r w:rsidRPr="000C2BEA">
        <w:rPr>
          <w:rFonts w:ascii="Verdana" w:hAnsi="Verdana"/>
          <w:bCs/>
          <w:sz w:val="20"/>
          <w:szCs w:val="20"/>
        </w:rPr>
        <w:t xml:space="preserve">Lo dispuesto en el presente artículo no será aplicable cuando se trate de mobiliario y equipo de oficina, automóviles, equipo de blindaje de automóviles o cualquier bien de activo fijo no identificable individualmente ni tratándose de aviones distintos de los dedicados a la </w:t>
      </w:r>
      <w:proofErr w:type="spellStart"/>
      <w:r w:rsidRPr="000C2BEA">
        <w:rPr>
          <w:rFonts w:ascii="Verdana" w:hAnsi="Verdana"/>
          <w:bCs/>
          <w:sz w:val="20"/>
          <w:szCs w:val="20"/>
        </w:rPr>
        <w:t>aerofumigación</w:t>
      </w:r>
      <w:proofErr w:type="spellEnd"/>
      <w:r w:rsidRPr="000C2BEA">
        <w:rPr>
          <w:rFonts w:ascii="Verdana" w:hAnsi="Verdana"/>
          <w:bCs/>
          <w:sz w:val="20"/>
          <w:szCs w:val="20"/>
        </w:rPr>
        <w:t xml:space="preserve"> agrícola.</w:t>
      </w:r>
    </w:p>
    <w:p w:rsidR="000C2BEA" w:rsidRPr="000C2BEA" w:rsidRDefault="000C2BEA" w:rsidP="000C2BEA">
      <w:pPr>
        <w:rPr>
          <w:rFonts w:ascii="Verdana" w:hAnsi="Verdana"/>
          <w:bCs/>
          <w:sz w:val="20"/>
          <w:szCs w:val="20"/>
        </w:rPr>
      </w:pPr>
      <w:r w:rsidRPr="000C2BEA">
        <w:rPr>
          <w:rFonts w:ascii="Verdana" w:hAnsi="Verdana"/>
          <w:bCs/>
          <w:sz w:val="20"/>
          <w:szCs w:val="20"/>
        </w:rPr>
        <w:t>Para los efectos de este artículo, se consideran bienes nuevos los que se utilizan por primera vez en México.</w:t>
      </w:r>
    </w:p>
    <w:p w:rsidR="000C2BEA" w:rsidRPr="000C2BEA" w:rsidRDefault="000C2BEA" w:rsidP="000C2BEA">
      <w:pPr>
        <w:rPr>
          <w:rFonts w:ascii="Verdana" w:hAnsi="Verdana"/>
          <w:bCs/>
          <w:sz w:val="20"/>
          <w:szCs w:val="20"/>
        </w:rPr>
      </w:pPr>
      <w:r w:rsidRPr="000C2BEA">
        <w:rPr>
          <w:rFonts w:ascii="Verdana" w:hAnsi="Verdana"/>
          <w:bCs/>
          <w:sz w:val="20"/>
          <w:szCs w:val="20"/>
        </w:rPr>
        <w:t>Los contribuyentes que cuenten con seguros contra daños sobre los bienes de activo fijo que hubieran sido declarados como pérdida parcial o total debido al sismo, únicamente podrán aplicar el estímulo fiscal señalado en el párrafo anterior, sobre el monto de las cantidades adicionales a las que, en su caso, se recuperen por concepto de pago de las indemnizaciones de seguros y que sean invertidas en bienes nuevos de activo fijo.</w:t>
      </w:r>
    </w:p>
    <w:p w:rsidR="000C2BEA" w:rsidRPr="000C2BEA" w:rsidRDefault="000C2BEA" w:rsidP="000C2BEA">
      <w:pPr>
        <w:rPr>
          <w:rFonts w:ascii="Verdana" w:hAnsi="Verdana"/>
          <w:bCs/>
          <w:sz w:val="20"/>
          <w:szCs w:val="20"/>
        </w:rPr>
      </w:pPr>
      <w:r w:rsidRPr="000C2BEA">
        <w:rPr>
          <w:rFonts w:ascii="Verdana" w:hAnsi="Verdana"/>
          <w:b/>
          <w:bCs/>
          <w:sz w:val="20"/>
          <w:szCs w:val="20"/>
        </w:rPr>
        <w:t>ARTÍCULO CUARTO.-</w:t>
      </w:r>
      <w:r w:rsidRPr="000C2BEA">
        <w:rPr>
          <w:rFonts w:ascii="Verdana" w:hAnsi="Verdana"/>
          <w:bCs/>
          <w:sz w:val="20"/>
          <w:szCs w:val="20"/>
        </w:rPr>
        <w:t> Los contribuyentes que efectúen pagos por ingresos por salarios y en general por la prestación de un servicio personal subordinado en los términos de lo dispuesto en el primer párrafo del artículo 94 de la Ley del Impuesto sobre la Renta, excepto los asimilados a salarios, que tengan su domicilio fiscal, agencia, sucursal o cualquier otro establecimiento en las zonas afectadas a que se refiere el artículo Décimo Segundo del presente Decreto, podrán enterar las retenciones del impuesto sobre la renta de sus trabajadores, correspondiente a los meses de agosto, septiembre, octubre, noviembre y diciembre de 2017,en 3 parcialidades iguales, siempre que el servicio personal subordinado por el que se paguen estos ingresos se preste en dichas zonas.</w:t>
      </w:r>
    </w:p>
    <w:p w:rsidR="000C2BEA" w:rsidRPr="000C2BEA" w:rsidRDefault="000C2BEA" w:rsidP="000C2BEA">
      <w:pPr>
        <w:rPr>
          <w:rFonts w:ascii="Verdana" w:hAnsi="Verdana"/>
          <w:bCs/>
          <w:sz w:val="20"/>
          <w:szCs w:val="20"/>
        </w:rPr>
      </w:pPr>
      <w:r w:rsidRPr="000C2BEA">
        <w:rPr>
          <w:rFonts w:ascii="Verdana" w:hAnsi="Verdana"/>
          <w:bCs/>
          <w:sz w:val="20"/>
          <w:szCs w:val="20"/>
        </w:rPr>
        <w:t xml:space="preserve">Para los efectos del párrafo anterior, la primera parcialidad se enterará en el mes de enero de 2018, la segunda en el mes de febrero de 2018 y la tercera en el mes de </w:t>
      </w:r>
      <w:r w:rsidRPr="000C2BEA">
        <w:rPr>
          <w:rFonts w:ascii="Verdana" w:hAnsi="Verdana"/>
          <w:bCs/>
          <w:sz w:val="20"/>
          <w:szCs w:val="20"/>
        </w:rPr>
        <w:lastRenderedPageBreak/>
        <w:t>marzo de 2018. La segunda y tercera parcialidad se actualizará por el periodo comprendido desde el mes de enero de 2018 y hasta el mes de febrero o marzo del referido año en que se realice el pago, de conformidad con el artículo 17-A del Código Fiscal de la Federación, sin que para estos efectos deban pagarse recargos.</w:t>
      </w:r>
    </w:p>
    <w:p w:rsidR="000C2BEA" w:rsidRPr="000C2BEA" w:rsidRDefault="000C2BEA" w:rsidP="000C2BEA">
      <w:pPr>
        <w:rPr>
          <w:rFonts w:ascii="Verdana" w:hAnsi="Verdana"/>
          <w:bCs/>
          <w:sz w:val="20"/>
          <w:szCs w:val="20"/>
        </w:rPr>
      </w:pPr>
      <w:r w:rsidRPr="000C2BEA">
        <w:rPr>
          <w:rFonts w:ascii="Verdana" w:hAnsi="Verdana"/>
          <w:b/>
          <w:bCs/>
          <w:sz w:val="20"/>
          <w:szCs w:val="20"/>
        </w:rPr>
        <w:t>ARTÍCULO QUINTO.-</w:t>
      </w:r>
      <w:r w:rsidRPr="000C2BEA">
        <w:rPr>
          <w:rFonts w:ascii="Verdana" w:hAnsi="Verdana"/>
          <w:bCs/>
          <w:sz w:val="20"/>
          <w:szCs w:val="20"/>
        </w:rPr>
        <w:t> Los contribuyentes que tengan su domicilio fiscal, agencia, sucursal o cualquier otro establecimiento en las zonas afectadas a que se refiere el artículo Décimo Segundo del presente Decreto podrán enterar en 3 parcialidades iguales el pago definitivo de los impuestos al valor agregado y especial sobre producción y servicios a su cargo correspondiente a los meses de agosto, septiembre, octubre, noviembre y diciembre de 2017, por los actos o actividades que correspondan a su domicilio fiscal, agencia, sucursal o cualquier otro establecimiento, ubicados en las zonas afectadas.</w:t>
      </w:r>
    </w:p>
    <w:p w:rsidR="000C2BEA" w:rsidRPr="000C2BEA" w:rsidRDefault="000C2BEA" w:rsidP="000C2BEA">
      <w:pPr>
        <w:rPr>
          <w:rFonts w:ascii="Verdana" w:hAnsi="Verdana"/>
          <w:bCs/>
          <w:sz w:val="20"/>
          <w:szCs w:val="20"/>
        </w:rPr>
      </w:pPr>
      <w:r w:rsidRPr="000C2BEA">
        <w:rPr>
          <w:rFonts w:ascii="Verdana" w:hAnsi="Verdana"/>
          <w:bCs/>
          <w:sz w:val="20"/>
          <w:szCs w:val="20"/>
        </w:rPr>
        <w:t>Para los efectos del párrafo anterior, la primera parcialidad se enterará en el mes de enero de 2018, la segunda en el mes de febrero de 2018 y la tercera en el mes de marzo de 2018. La segunda y tercera parcialidad se actualizará por el periodo comprendido desde el mes de enero de 2018 y hasta el mes de febrero o marzo del referido año en que se realice el pago, de conformidad con el artículo 17-A del Código Fiscal de la Federación, sin que para estos efectos deban pagarse recargos.</w:t>
      </w:r>
    </w:p>
    <w:p w:rsidR="000C2BEA" w:rsidRPr="000C2BEA" w:rsidRDefault="000C2BEA" w:rsidP="000C2BEA">
      <w:pPr>
        <w:rPr>
          <w:rFonts w:ascii="Verdana" w:hAnsi="Verdana"/>
          <w:bCs/>
          <w:sz w:val="20"/>
          <w:szCs w:val="20"/>
        </w:rPr>
      </w:pPr>
      <w:r w:rsidRPr="000C2BEA">
        <w:rPr>
          <w:rFonts w:ascii="Verdana" w:hAnsi="Verdana"/>
          <w:b/>
          <w:bCs/>
          <w:sz w:val="20"/>
          <w:szCs w:val="20"/>
        </w:rPr>
        <w:t>ARTÍCULO SEXTO.-</w:t>
      </w:r>
      <w:r w:rsidRPr="000C2BEA">
        <w:rPr>
          <w:rFonts w:ascii="Verdana" w:hAnsi="Verdana"/>
          <w:bCs/>
          <w:sz w:val="20"/>
          <w:szCs w:val="20"/>
        </w:rPr>
        <w:t xml:space="preserve"> Los contribuyentes que se dediquen exclusivamente a las actividades agrícolas, ganaderas, pesqueras o silvícolas, que tributen en los términos del Título II, Capítulo VIII de la Ley del Impuesto sobre la Renta, que tengan su domicilio fiscal, agencia, sucursal o cualquier otro establecimiento en las zonas afectadas a que se refiere el artículo Décimo Segundo del presente Decreto, que opten por realizar pagos provisionales semestrales del impuesto sobre la renta, conforme a lo dispuesto por la regla 1.3. de la "Resolución de facilidades administrativas para los sectores de contribuyentes que en la misma se </w:t>
      </w:r>
      <w:proofErr w:type="spellStart"/>
      <w:r w:rsidRPr="000C2BEA">
        <w:rPr>
          <w:rFonts w:ascii="Verdana" w:hAnsi="Verdana"/>
          <w:bCs/>
          <w:sz w:val="20"/>
          <w:szCs w:val="20"/>
        </w:rPr>
        <w:t>señalanpara</w:t>
      </w:r>
      <w:proofErr w:type="spellEnd"/>
      <w:r w:rsidRPr="000C2BEA">
        <w:rPr>
          <w:rFonts w:ascii="Verdana" w:hAnsi="Verdana"/>
          <w:bCs/>
          <w:sz w:val="20"/>
          <w:szCs w:val="20"/>
        </w:rPr>
        <w:t xml:space="preserve"> 2017", publicada en el Diario Oficial de la Federación el 26 de diciembre de 2016, durante el segundo semestre de 2017, podrán optar por presentar mensualmente las declaraciones del impuesto al valor agregado correspondientes a dicho semestre, de conformidad con la Ley del Impuesto al Valor Agregado, sin que se considere que incumplen los requisitos establecidos en la citada resolución de facilidades para optar por presentar pagos provisionales semestrales del impuesto sobre la renta.</w:t>
      </w:r>
    </w:p>
    <w:p w:rsidR="000C2BEA" w:rsidRPr="000C2BEA" w:rsidRDefault="000C2BEA" w:rsidP="000C2BEA">
      <w:pPr>
        <w:rPr>
          <w:rFonts w:ascii="Verdana" w:hAnsi="Verdana"/>
          <w:bCs/>
          <w:sz w:val="20"/>
          <w:szCs w:val="20"/>
        </w:rPr>
      </w:pPr>
      <w:r w:rsidRPr="000C2BEA">
        <w:rPr>
          <w:rFonts w:ascii="Verdana" w:hAnsi="Verdana"/>
          <w:b/>
          <w:bCs/>
          <w:sz w:val="20"/>
          <w:szCs w:val="20"/>
        </w:rPr>
        <w:t>ARTÍCULO SÉPTIMO.-</w:t>
      </w:r>
      <w:r w:rsidRPr="000C2BEA">
        <w:rPr>
          <w:rFonts w:ascii="Verdana" w:hAnsi="Verdana"/>
          <w:bCs/>
          <w:sz w:val="20"/>
          <w:szCs w:val="20"/>
        </w:rPr>
        <w:t> Las solicitudes de devolución del impuesto al valor agregado presentadas antes del 15 de septiembre de 2017 por los contribuyentes que tengan su domicilio fiscal, agencia, sucursal o cualquier otro establecimiento en las zonas afectadas a que se refiere el artículo Décimo Segundo del presente Decreto, correspondientes a saldos a favor generados con antelación al mes citado, se tramitarán en un plazo máximo de 10 días hábiles.</w:t>
      </w:r>
    </w:p>
    <w:p w:rsidR="000C2BEA" w:rsidRPr="000C2BEA" w:rsidRDefault="000C2BEA" w:rsidP="000C2BEA">
      <w:pPr>
        <w:rPr>
          <w:rFonts w:ascii="Verdana" w:hAnsi="Verdana"/>
          <w:bCs/>
          <w:sz w:val="20"/>
          <w:szCs w:val="20"/>
        </w:rPr>
      </w:pPr>
      <w:r w:rsidRPr="000C2BEA">
        <w:rPr>
          <w:rFonts w:ascii="Verdana" w:hAnsi="Verdana"/>
          <w:bCs/>
          <w:sz w:val="20"/>
          <w:szCs w:val="20"/>
        </w:rPr>
        <w:t>No será aplicable lo dispuesto en el presente artículo en los casos siguientes:</w:t>
      </w:r>
    </w:p>
    <w:p w:rsidR="000C2BEA" w:rsidRPr="000C2BEA" w:rsidRDefault="000C2BEA" w:rsidP="000C2BEA">
      <w:pPr>
        <w:rPr>
          <w:rFonts w:ascii="Verdana" w:hAnsi="Verdana"/>
          <w:bCs/>
          <w:sz w:val="20"/>
          <w:szCs w:val="20"/>
        </w:rPr>
      </w:pPr>
      <w:r w:rsidRPr="000C2BEA">
        <w:rPr>
          <w:rFonts w:ascii="Verdana" w:hAnsi="Verdana"/>
          <w:b/>
          <w:bCs/>
          <w:sz w:val="20"/>
          <w:szCs w:val="20"/>
        </w:rPr>
        <w:t>a)</w:t>
      </w:r>
      <w:r w:rsidRPr="000C2BEA">
        <w:rPr>
          <w:rFonts w:ascii="Verdana" w:hAnsi="Verdana"/>
          <w:bCs/>
          <w:sz w:val="20"/>
          <w:szCs w:val="20"/>
        </w:rPr>
        <w:t>    A los contribuyentes a los que se les haya aplicado la presunción establecida en el artículo 69-B del Código Fiscal de la Federación, una vez que se haya publicado en el Diario Oficial de la Federación y</w:t>
      </w:r>
    </w:p>
    <w:p w:rsidR="000C2BEA" w:rsidRPr="000C2BEA" w:rsidRDefault="000C2BEA" w:rsidP="000C2BEA">
      <w:pPr>
        <w:rPr>
          <w:rFonts w:ascii="Verdana" w:hAnsi="Verdana"/>
          <w:bCs/>
          <w:sz w:val="20"/>
          <w:szCs w:val="20"/>
        </w:rPr>
      </w:pPr>
      <w:proofErr w:type="gramStart"/>
      <w:r w:rsidRPr="000C2BEA">
        <w:rPr>
          <w:rFonts w:ascii="Verdana" w:hAnsi="Verdana"/>
          <w:bCs/>
          <w:sz w:val="20"/>
          <w:szCs w:val="20"/>
        </w:rPr>
        <w:lastRenderedPageBreak/>
        <w:t>en</w:t>
      </w:r>
      <w:proofErr w:type="gramEnd"/>
      <w:r w:rsidRPr="000C2BEA">
        <w:rPr>
          <w:rFonts w:ascii="Verdana" w:hAnsi="Verdana"/>
          <w:bCs/>
          <w:sz w:val="20"/>
          <w:szCs w:val="20"/>
        </w:rPr>
        <w:t xml:space="preserve"> la página de Internet del Servicio de Administración Tributaria el listado a que se refiere el tercer párrafo del artículo citado.</w:t>
      </w:r>
    </w:p>
    <w:p w:rsidR="000C2BEA" w:rsidRPr="000C2BEA" w:rsidRDefault="000C2BEA" w:rsidP="000C2BEA">
      <w:pPr>
        <w:rPr>
          <w:rFonts w:ascii="Verdana" w:hAnsi="Verdana"/>
          <w:bCs/>
          <w:sz w:val="20"/>
          <w:szCs w:val="20"/>
        </w:rPr>
      </w:pPr>
      <w:r w:rsidRPr="000C2BEA">
        <w:rPr>
          <w:rFonts w:ascii="Verdana" w:hAnsi="Verdana"/>
          <w:b/>
          <w:bCs/>
          <w:sz w:val="20"/>
          <w:szCs w:val="20"/>
        </w:rPr>
        <w:t>b)</w:t>
      </w:r>
      <w:r w:rsidRPr="000C2BEA">
        <w:rPr>
          <w:rFonts w:ascii="Verdana" w:hAnsi="Verdana"/>
          <w:bCs/>
          <w:sz w:val="20"/>
          <w:szCs w:val="20"/>
        </w:rPr>
        <w:t>    A los contribuyentes que soliciten la devolución con base en comprobantes fiscales expedidos por los contribuyentes que se encuentren en el listado a que se refiere el inciso anterior.</w:t>
      </w:r>
    </w:p>
    <w:p w:rsidR="000C2BEA" w:rsidRPr="000C2BEA" w:rsidRDefault="000C2BEA" w:rsidP="000C2BEA">
      <w:pPr>
        <w:rPr>
          <w:rFonts w:ascii="Verdana" w:hAnsi="Verdana"/>
          <w:bCs/>
          <w:sz w:val="20"/>
          <w:szCs w:val="20"/>
        </w:rPr>
      </w:pPr>
      <w:r w:rsidRPr="000C2BEA">
        <w:rPr>
          <w:rFonts w:ascii="Verdana" w:hAnsi="Verdana"/>
          <w:b/>
          <w:bCs/>
          <w:sz w:val="20"/>
          <w:szCs w:val="20"/>
        </w:rPr>
        <w:t>c)</w:t>
      </w:r>
      <w:r w:rsidRPr="000C2BEA">
        <w:rPr>
          <w:rFonts w:ascii="Verdana" w:hAnsi="Verdana"/>
          <w:bCs/>
          <w:sz w:val="20"/>
          <w:szCs w:val="20"/>
        </w:rPr>
        <w:t>    A los contribuyentes que se ubiquen en la causal a que se refiere el artículo 17-H, fracción X, inciso d) del Código Fiscal de la Federación.</w:t>
      </w:r>
    </w:p>
    <w:p w:rsidR="000C2BEA" w:rsidRPr="000C2BEA" w:rsidRDefault="000C2BEA" w:rsidP="000C2BEA">
      <w:pPr>
        <w:rPr>
          <w:rFonts w:ascii="Verdana" w:hAnsi="Verdana"/>
          <w:bCs/>
          <w:sz w:val="20"/>
          <w:szCs w:val="20"/>
        </w:rPr>
      </w:pPr>
      <w:r w:rsidRPr="000C2BEA">
        <w:rPr>
          <w:rFonts w:ascii="Verdana" w:hAnsi="Verdana"/>
          <w:b/>
          <w:bCs/>
          <w:sz w:val="20"/>
          <w:szCs w:val="20"/>
        </w:rPr>
        <w:t>d)</w:t>
      </w:r>
      <w:r w:rsidRPr="000C2BEA">
        <w:rPr>
          <w:rFonts w:ascii="Verdana" w:hAnsi="Verdana"/>
          <w:bCs/>
          <w:sz w:val="20"/>
          <w:szCs w:val="20"/>
        </w:rPr>
        <w:t>    A los contribuyentes que previo a la entrada en vigor del presente Decreto hayan sido sujetos del ejercicio de facultades de comprobación para verificar la procedencia del saldo a favor.</w:t>
      </w:r>
    </w:p>
    <w:p w:rsidR="000C2BEA" w:rsidRPr="000C2BEA" w:rsidRDefault="000C2BEA" w:rsidP="000C2BEA">
      <w:pPr>
        <w:rPr>
          <w:rFonts w:ascii="Verdana" w:hAnsi="Verdana"/>
          <w:bCs/>
          <w:sz w:val="20"/>
          <w:szCs w:val="20"/>
        </w:rPr>
      </w:pPr>
      <w:r w:rsidRPr="000C2BEA">
        <w:rPr>
          <w:rFonts w:ascii="Verdana" w:hAnsi="Verdana"/>
          <w:bCs/>
          <w:sz w:val="20"/>
          <w:szCs w:val="20"/>
        </w:rPr>
        <w:t>El Servicio de Administración Tributaria expedirá las reglas de carácter general para tramitar las solicitudes de devolución a que se refiere el presente artículo.</w:t>
      </w:r>
    </w:p>
    <w:p w:rsidR="000C2BEA" w:rsidRPr="000C2BEA" w:rsidRDefault="000C2BEA" w:rsidP="000C2BEA">
      <w:pPr>
        <w:rPr>
          <w:rFonts w:ascii="Verdana" w:hAnsi="Verdana"/>
          <w:bCs/>
          <w:sz w:val="20"/>
          <w:szCs w:val="20"/>
        </w:rPr>
      </w:pPr>
      <w:r w:rsidRPr="000C2BEA">
        <w:rPr>
          <w:rFonts w:ascii="Verdana" w:hAnsi="Verdana"/>
          <w:b/>
          <w:bCs/>
          <w:sz w:val="20"/>
          <w:szCs w:val="20"/>
        </w:rPr>
        <w:t>ARTÍCULO OCTAVO.-</w:t>
      </w:r>
      <w:r w:rsidRPr="000C2BEA">
        <w:rPr>
          <w:rFonts w:ascii="Verdana" w:hAnsi="Verdana"/>
          <w:bCs/>
          <w:sz w:val="20"/>
          <w:szCs w:val="20"/>
        </w:rPr>
        <w:t xml:space="preserve"> Los contribuyentes que con anterioridad al mes de septiembre de 2017 cuenten con autorización para efectuar el pago a plazo de contribuciones omitidas y de sus accesorios en los términos del artículo 66 del Código Fiscal de la Federación y que tengan su domicilio fiscal en las zonas afectadas a que se refiere el artículo Décimo Segundo del presente Decreto, podrán diferir el pago de las parcialidades correspondientes al mes de septiembre de 2017 y subsecuentes que se les haya autorizado, reanudando, en los mismos términos y condiciones autorizadas, el programa de pagos de dichas parcialidades a partir del mes de diciembre de 2017, sin que para estos efectos se considere que las parcialidades no fueron </w:t>
      </w:r>
      <w:proofErr w:type="spellStart"/>
      <w:r w:rsidRPr="000C2BEA">
        <w:rPr>
          <w:rFonts w:ascii="Verdana" w:hAnsi="Verdana"/>
          <w:bCs/>
          <w:sz w:val="20"/>
          <w:szCs w:val="20"/>
        </w:rPr>
        <w:t>cubiertasoportunamente</w:t>
      </w:r>
      <w:proofErr w:type="spellEnd"/>
      <w:r w:rsidRPr="000C2BEA">
        <w:rPr>
          <w:rFonts w:ascii="Verdana" w:hAnsi="Verdana"/>
          <w:bCs/>
          <w:sz w:val="20"/>
          <w:szCs w:val="20"/>
        </w:rPr>
        <w:t>, por lo que no deberán pagarse recargos por prórroga o mora.</w:t>
      </w:r>
    </w:p>
    <w:p w:rsidR="000C2BEA" w:rsidRPr="000C2BEA" w:rsidRDefault="000C2BEA" w:rsidP="000C2BEA">
      <w:pPr>
        <w:rPr>
          <w:rFonts w:ascii="Verdana" w:hAnsi="Verdana"/>
          <w:bCs/>
          <w:sz w:val="20"/>
          <w:szCs w:val="20"/>
        </w:rPr>
      </w:pPr>
      <w:r w:rsidRPr="000C2BEA">
        <w:rPr>
          <w:rFonts w:ascii="Verdana" w:hAnsi="Verdana"/>
          <w:b/>
          <w:bCs/>
          <w:sz w:val="20"/>
          <w:szCs w:val="20"/>
        </w:rPr>
        <w:t>ARTÍCULO NOVENO.-</w:t>
      </w:r>
      <w:r w:rsidRPr="000C2BEA">
        <w:rPr>
          <w:rFonts w:ascii="Verdana" w:hAnsi="Verdana"/>
          <w:bCs/>
          <w:sz w:val="20"/>
          <w:szCs w:val="20"/>
        </w:rPr>
        <w:t xml:space="preserve"> Los contribuyentes que tengan su domicilio fiscal fuera de las zonas afectadas a que se refiere el artículo Décimo Segundo del presente Decreto, pero cuenten con una sucursal, agencia o cualquier otro establecimiento dentro de las mismas, o los que tengan su domicilio fiscal en las zonas antes mencionadas, pero cuenten con sucursales, agencias o cualquier otro establecimiento fuera de ellas, gozarán de los beneficios establecidos en el presente Decreto únicamente por los ingresos, activos, retenciones, valor de actos o actividades y erogaciones, correspondientes a la sucursal, agencia o cualquier otro establecimiento o a los atribuibles al domicilio fiscal, ubicados en las zonas afectadas. Tratándose del impuesto al </w:t>
      </w:r>
      <w:proofErr w:type="spellStart"/>
      <w:r w:rsidRPr="000C2BEA">
        <w:rPr>
          <w:rFonts w:ascii="Verdana" w:hAnsi="Verdana"/>
          <w:bCs/>
          <w:sz w:val="20"/>
          <w:szCs w:val="20"/>
        </w:rPr>
        <w:t>valoragregado</w:t>
      </w:r>
      <w:proofErr w:type="spellEnd"/>
      <w:r w:rsidRPr="000C2BEA">
        <w:rPr>
          <w:rFonts w:ascii="Verdana" w:hAnsi="Verdana"/>
          <w:bCs/>
          <w:sz w:val="20"/>
          <w:szCs w:val="20"/>
        </w:rPr>
        <w:t>, no deberán considerar en el pago mensual de dicho gravamen, correspondiente a los actos o actividades realizados fuera de las citadas zonas afectadas, el impuesto acreditable que corresponda a los actos o actividades por los que se aplica el beneficio establecido en este Decreto en dicha materia.</w:t>
      </w:r>
    </w:p>
    <w:p w:rsidR="000C2BEA" w:rsidRPr="000C2BEA" w:rsidRDefault="000C2BEA" w:rsidP="000C2BEA">
      <w:pPr>
        <w:rPr>
          <w:rFonts w:ascii="Verdana" w:hAnsi="Verdana"/>
          <w:bCs/>
          <w:sz w:val="20"/>
          <w:szCs w:val="20"/>
        </w:rPr>
      </w:pPr>
      <w:r w:rsidRPr="000C2BEA">
        <w:rPr>
          <w:rFonts w:ascii="Verdana" w:hAnsi="Verdana"/>
          <w:b/>
          <w:bCs/>
          <w:sz w:val="20"/>
          <w:szCs w:val="20"/>
        </w:rPr>
        <w:t>ARTÍCULO DÉCIMO.-</w:t>
      </w:r>
      <w:r w:rsidRPr="000C2BEA">
        <w:rPr>
          <w:rFonts w:ascii="Verdana" w:hAnsi="Verdana"/>
          <w:bCs/>
          <w:sz w:val="20"/>
          <w:szCs w:val="20"/>
        </w:rPr>
        <w:t> Los contribuyentes que se encuentren en los supuestos para aplicar los beneficios otorgados en el presente Decreto, deberán hacerlo por todos los pagos provisionales o mensuales a que se refiere el mismo, que se encuentren pendientes de efectuar a la fecha de su entrada en vigor, correspondientes al periodo de septiembre a diciembre de 2017.</w:t>
      </w:r>
    </w:p>
    <w:p w:rsidR="000C2BEA" w:rsidRPr="000C2BEA" w:rsidRDefault="000C2BEA" w:rsidP="000C2BEA">
      <w:pPr>
        <w:rPr>
          <w:rFonts w:ascii="Verdana" w:hAnsi="Verdana"/>
          <w:bCs/>
          <w:sz w:val="20"/>
          <w:szCs w:val="20"/>
        </w:rPr>
      </w:pPr>
      <w:r w:rsidRPr="000C2BEA">
        <w:rPr>
          <w:rFonts w:ascii="Verdana" w:hAnsi="Verdana"/>
          <w:bCs/>
          <w:sz w:val="20"/>
          <w:szCs w:val="20"/>
        </w:rPr>
        <w:lastRenderedPageBreak/>
        <w:t>Para los efectos de los artículos Primero, Cuarto y Quinto del presente Decreto, se condonan los accesorios que, en su caso, se hubieran generado en los términos de las disposiciones fiscales en relación con la no presentación de los pagos provisionales, definitivos y retenciones, correspondientes al mes de septiembre de 2017. La condonación mencionada no se considerará como ingreso acumulable para los efectos del impuesto sobre la renta.</w:t>
      </w:r>
    </w:p>
    <w:p w:rsidR="000C2BEA" w:rsidRPr="000C2BEA" w:rsidRDefault="000C2BEA" w:rsidP="000C2BEA">
      <w:pPr>
        <w:rPr>
          <w:rFonts w:ascii="Verdana" w:hAnsi="Verdana"/>
          <w:bCs/>
          <w:sz w:val="20"/>
          <w:szCs w:val="20"/>
        </w:rPr>
      </w:pPr>
      <w:r w:rsidRPr="000C2BEA">
        <w:rPr>
          <w:rFonts w:ascii="Verdana" w:hAnsi="Verdana"/>
          <w:b/>
          <w:bCs/>
          <w:sz w:val="20"/>
          <w:szCs w:val="20"/>
        </w:rPr>
        <w:t>ARTÍCULO DÉCIMO PRIMERO.-</w:t>
      </w:r>
      <w:r w:rsidRPr="000C2BEA">
        <w:rPr>
          <w:rFonts w:ascii="Verdana" w:hAnsi="Verdana"/>
          <w:bCs/>
          <w:sz w:val="20"/>
          <w:szCs w:val="20"/>
        </w:rPr>
        <w:t> Los contribuyentes que efectúen el pago en parcialidades conforme al presente Decreto no estarán obligados a garantizar el interés fiscal.</w:t>
      </w:r>
    </w:p>
    <w:p w:rsidR="000C2BEA" w:rsidRPr="000C2BEA" w:rsidRDefault="000C2BEA" w:rsidP="000C2BEA">
      <w:pPr>
        <w:rPr>
          <w:rFonts w:ascii="Verdana" w:hAnsi="Verdana"/>
          <w:bCs/>
          <w:sz w:val="20"/>
          <w:szCs w:val="20"/>
        </w:rPr>
      </w:pPr>
      <w:r w:rsidRPr="000C2BEA">
        <w:rPr>
          <w:rFonts w:ascii="Verdana" w:hAnsi="Verdana"/>
          <w:bCs/>
          <w:sz w:val="20"/>
          <w:szCs w:val="20"/>
        </w:rPr>
        <w:t>En el supuesto de que se dejen de pagar total o parcialmente cualquiera de las parcialidades a que se refiere el presente Decreto, se considerarán revocados los beneficios de pago en parcialidades otorgados en el mismo. En este caso, las autoridades fiscales exigirán el pago de la totalidad de las cantidades adeudadas al fisco federal, con la actualización y los recargos que correspondan de conformidad con el Código Fiscal de la Federación.</w:t>
      </w:r>
    </w:p>
    <w:p w:rsidR="000C2BEA" w:rsidRPr="000C2BEA" w:rsidRDefault="000C2BEA" w:rsidP="000C2BEA">
      <w:pPr>
        <w:rPr>
          <w:rFonts w:ascii="Verdana" w:hAnsi="Verdana"/>
          <w:bCs/>
          <w:sz w:val="20"/>
          <w:szCs w:val="20"/>
        </w:rPr>
      </w:pPr>
      <w:r w:rsidRPr="000C2BEA">
        <w:rPr>
          <w:rFonts w:ascii="Verdana" w:hAnsi="Verdana"/>
          <w:b/>
          <w:bCs/>
          <w:sz w:val="20"/>
          <w:szCs w:val="20"/>
        </w:rPr>
        <w:t>ARTÍCULO DÉCIMO SEGUNDO.-</w:t>
      </w:r>
      <w:r w:rsidRPr="000C2BEA">
        <w:rPr>
          <w:rFonts w:ascii="Verdana" w:hAnsi="Verdana"/>
          <w:bCs/>
          <w:sz w:val="20"/>
          <w:szCs w:val="20"/>
        </w:rPr>
        <w:t> Para los efectos de este Decreto se consideran zonas afectadas de los Estados de Oaxaca y Chiapas, los municipios que se listen en las declaratorias de emergencia extraordinaria que publique la Secretaría de Gobernación en el Diario Oficial de la Federación con motivo del sismo del 7 de septiembre de 2017 mencionado en el presente decreto;</w:t>
      </w:r>
    </w:p>
    <w:p w:rsidR="000C2BEA" w:rsidRPr="000C2BEA" w:rsidRDefault="000C2BEA" w:rsidP="000C2BEA">
      <w:pPr>
        <w:rPr>
          <w:rFonts w:ascii="Verdana" w:hAnsi="Verdana"/>
          <w:bCs/>
          <w:sz w:val="20"/>
          <w:szCs w:val="20"/>
        </w:rPr>
      </w:pPr>
      <w:r w:rsidRPr="000C2BEA">
        <w:rPr>
          <w:rFonts w:ascii="Verdana" w:hAnsi="Verdana"/>
          <w:bCs/>
          <w:sz w:val="20"/>
          <w:szCs w:val="20"/>
        </w:rPr>
        <w:t>Se considera que los contribuyentes tienen su domicilio fiscal, sucursal, agencia o cualquier otro establecimiento en las zonas afectadas a que se refiere este artículo cuando hayan presentado el aviso respectivo ante el Registro Federal de Contribuyentes con anterioridad al 7 de septiembre de 2017.</w:t>
      </w:r>
    </w:p>
    <w:p w:rsidR="000C2BEA" w:rsidRPr="000C2BEA" w:rsidRDefault="000C2BEA" w:rsidP="000C2BEA">
      <w:pPr>
        <w:rPr>
          <w:rFonts w:ascii="Verdana" w:hAnsi="Verdana"/>
          <w:bCs/>
          <w:sz w:val="20"/>
          <w:szCs w:val="20"/>
        </w:rPr>
      </w:pPr>
      <w:r w:rsidRPr="000C2BEA">
        <w:rPr>
          <w:rFonts w:ascii="Verdana" w:hAnsi="Verdana"/>
          <w:b/>
          <w:bCs/>
          <w:sz w:val="20"/>
          <w:szCs w:val="20"/>
        </w:rPr>
        <w:t>ARTÍCULO DÉCIMO TERCERO.- </w:t>
      </w:r>
      <w:r w:rsidRPr="000C2BEA">
        <w:rPr>
          <w:rFonts w:ascii="Verdana" w:hAnsi="Verdana"/>
          <w:bCs/>
          <w:sz w:val="20"/>
          <w:szCs w:val="20"/>
        </w:rPr>
        <w:t>Tratándose de las obligaciones a cargo de los patrones y demás sujetos obligados, previstas en la Ley del Seguro Social, se autoriza el pago a plazos, ya sea en forma diferida o hasta en 12 parcialidades, sin que se generen recargos y actualizaciones de las cuotas causadas durante los meses de agosto a diciembre de 2017, para que éstas sean cubiertas a partir del mes de enero de 2018.</w:t>
      </w:r>
    </w:p>
    <w:p w:rsidR="000C2BEA" w:rsidRPr="000C2BEA" w:rsidRDefault="000C2BEA" w:rsidP="000C2BEA">
      <w:pPr>
        <w:rPr>
          <w:rFonts w:ascii="Verdana" w:hAnsi="Verdana"/>
          <w:bCs/>
          <w:sz w:val="20"/>
          <w:szCs w:val="20"/>
        </w:rPr>
      </w:pPr>
      <w:r w:rsidRPr="000C2BEA">
        <w:rPr>
          <w:rFonts w:ascii="Verdana" w:hAnsi="Verdana"/>
          <w:bCs/>
          <w:sz w:val="20"/>
          <w:szCs w:val="20"/>
        </w:rPr>
        <w:t>La autorización a que se refiere el párrafo anterior sólo será aplicable respecto de la parte de las cuotas obrero patronales a cargo de los patrones y demás sujetos obligados que tengan centros de trabajo o cualquier otro establecimiento dentro de las zonas afectadas a que se refiere el artículo Décimo Segundo del presente Decreto. Las cuotas a cargo de los trabajadores, así como las del Seguro de Retiro, Cesantía en Edad Avanzada y Vejez, deberán ser cubiertas en los términos y condiciones que establecen la Ley del Seguro Social y el Reglamento de la materia.</w:t>
      </w:r>
    </w:p>
    <w:p w:rsidR="000C2BEA" w:rsidRPr="000C2BEA" w:rsidRDefault="000C2BEA" w:rsidP="000C2BEA">
      <w:pPr>
        <w:rPr>
          <w:rFonts w:ascii="Verdana" w:hAnsi="Verdana"/>
          <w:bCs/>
          <w:sz w:val="20"/>
          <w:szCs w:val="20"/>
        </w:rPr>
      </w:pPr>
      <w:r w:rsidRPr="000C2BEA">
        <w:rPr>
          <w:rFonts w:ascii="Verdana" w:hAnsi="Verdana"/>
          <w:bCs/>
          <w:sz w:val="20"/>
          <w:szCs w:val="20"/>
        </w:rPr>
        <w:t xml:space="preserve">En el caso de las solicitudes de autorización para el pago en parcialidades, se dispensará el otorgamiento de la garantía del interés fiscal por parte de los patrones y demás sujetos obligados a que se refiere este artículo, previo cumplimiento de los requisitos establecidos en la Ley del Seguro Social y su Reglamento en materia de </w:t>
      </w:r>
      <w:r w:rsidRPr="000C2BEA">
        <w:rPr>
          <w:rFonts w:ascii="Verdana" w:hAnsi="Verdana"/>
          <w:bCs/>
          <w:sz w:val="20"/>
          <w:szCs w:val="20"/>
        </w:rPr>
        <w:lastRenderedPageBreak/>
        <w:t>Afiliación, Clasificación de Empresas, Recaudación y Fiscalización, siempre y cuando continúen realizando el pago de las parcialidades autorizadas por las cantidades y en las fechas correspondientes.</w:t>
      </w:r>
    </w:p>
    <w:p w:rsidR="000C2BEA" w:rsidRPr="000C2BEA" w:rsidRDefault="000C2BEA" w:rsidP="000C2BEA">
      <w:pPr>
        <w:rPr>
          <w:rFonts w:ascii="Verdana" w:hAnsi="Verdana"/>
          <w:bCs/>
          <w:sz w:val="20"/>
          <w:szCs w:val="20"/>
        </w:rPr>
      </w:pPr>
      <w:r w:rsidRPr="000C2BEA">
        <w:rPr>
          <w:rFonts w:ascii="Verdana" w:hAnsi="Verdana"/>
          <w:bCs/>
          <w:sz w:val="20"/>
          <w:szCs w:val="20"/>
        </w:rPr>
        <w:t>Para efecto de gozar de las facilidades descritas en este artículo, los patrones y demás sujetos obligados deberán presentar su solicitud ante la Delegación o Subdelegación del Instituto Mexicano del Seguro Social en los Estados de Oaxaca y Chiapas, a más tardar el día 15 de noviembre de 2017.</w:t>
      </w:r>
    </w:p>
    <w:p w:rsidR="000C2BEA" w:rsidRPr="000C2BEA" w:rsidRDefault="000C2BEA" w:rsidP="000C2BEA">
      <w:pPr>
        <w:rPr>
          <w:rFonts w:ascii="Verdana" w:hAnsi="Verdana"/>
          <w:bCs/>
          <w:sz w:val="20"/>
          <w:szCs w:val="20"/>
        </w:rPr>
      </w:pPr>
      <w:r w:rsidRPr="000C2BEA">
        <w:rPr>
          <w:rFonts w:ascii="Verdana" w:hAnsi="Verdana"/>
          <w:bCs/>
          <w:sz w:val="20"/>
          <w:szCs w:val="20"/>
        </w:rPr>
        <w:t>Los patrones y demás sujetos obligados a que se refiere este artículo, que con anterioridad al mes de septiembre de 2017 obtuvieron autorización para efectuar el pago en parcialidades de cuotas, capitales constitutivos, actualización, recargos y multas, en los términos del artículo 40 C de la Ley del Seguro Social, podrán diferir el pago de las correspondientes al propio mes de septiembre de 2017 y las subsecuentes que se les haya autorizado, reanudando su pago en los mismos términos y condiciones autorizados, a partir del mes de enero de 2018, sin que se considere que las parcialidades no fueron cubiertas oportunamente, por lo que no se generarán recargos por prórroga o mora.</w:t>
      </w:r>
    </w:p>
    <w:p w:rsidR="000C2BEA" w:rsidRPr="000C2BEA" w:rsidRDefault="000C2BEA" w:rsidP="000C2BEA">
      <w:pPr>
        <w:rPr>
          <w:rFonts w:ascii="Verdana" w:hAnsi="Verdana"/>
          <w:bCs/>
          <w:sz w:val="20"/>
          <w:szCs w:val="20"/>
        </w:rPr>
      </w:pPr>
      <w:r w:rsidRPr="000C2BEA">
        <w:rPr>
          <w:rFonts w:ascii="Verdana" w:hAnsi="Verdana"/>
          <w:bCs/>
          <w:sz w:val="20"/>
          <w:szCs w:val="20"/>
        </w:rPr>
        <w:t>En el supuesto de que se dejen de pagar total o parcialmente dos o más de las parcialidades a que se refiere el presente artículo, se considerarán revocados los beneficios de pago en parcialidades otorgados en el mismo. En este caso, el Instituto Mexicano del Seguro Social exigirá el pago de la totalidad de las cantidades adeudadas al Instituto, con la actualización y los recargos que procedan, de conformidad con lo dispuesto en la Ley del Seguro Social.</w:t>
      </w:r>
    </w:p>
    <w:p w:rsidR="000C2BEA" w:rsidRPr="000C2BEA" w:rsidRDefault="000C2BEA" w:rsidP="000C2BEA">
      <w:pPr>
        <w:rPr>
          <w:rFonts w:ascii="Verdana" w:hAnsi="Verdana"/>
          <w:bCs/>
          <w:sz w:val="20"/>
          <w:szCs w:val="20"/>
        </w:rPr>
      </w:pPr>
      <w:r w:rsidRPr="000C2BEA">
        <w:rPr>
          <w:rFonts w:ascii="Verdana" w:hAnsi="Verdana"/>
          <w:b/>
          <w:bCs/>
          <w:sz w:val="20"/>
          <w:szCs w:val="20"/>
        </w:rPr>
        <w:t>ARTÍCULO DÉCIMO CUARTO.- </w:t>
      </w:r>
      <w:r w:rsidRPr="000C2BEA">
        <w:rPr>
          <w:rFonts w:ascii="Verdana" w:hAnsi="Verdana"/>
          <w:bCs/>
          <w:sz w:val="20"/>
          <w:szCs w:val="20"/>
        </w:rPr>
        <w:t>Lo dispuesto en el presente Decreto no será aplicable a la Federación, a los Estados de Oaxaca y Chiapas, a sus municipios, ni a sus organismos descentralizados.</w:t>
      </w:r>
    </w:p>
    <w:p w:rsidR="000C2BEA" w:rsidRPr="000C2BEA" w:rsidRDefault="000C2BEA" w:rsidP="000C2BEA">
      <w:pPr>
        <w:rPr>
          <w:rFonts w:ascii="Verdana" w:hAnsi="Verdana"/>
          <w:bCs/>
          <w:sz w:val="20"/>
          <w:szCs w:val="20"/>
        </w:rPr>
      </w:pPr>
      <w:r w:rsidRPr="000C2BEA">
        <w:rPr>
          <w:rFonts w:ascii="Verdana" w:hAnsi="Verdana"/>
          <w:bCs/>
          <w:sz w:val="20"/>
          <w:szCs w:val="20"/>
        </w:rPr>
        <w:t>La aplicación de los beneficios establecidos en el presente Decreto no dará lugar a devolución o compensación alguna diferente a la que se tendría en caso de no aplicar dichos beneficios.</w:t>
      </w:r>
    </w:p>
    <w:p w:rsidR="000C2BEA" w:rsidRPr="000C2BEA" w:rsidRDefault="000C2BEA" w:rsidP="000C2BEA">
      <w:pPr>
        <w:rPr>
          <w:rFonts w:ascii="Verdana" w:hAnsi="Verdana"/>
          <w:bCs/>
          <w:sz w:val="20"/>
          <w:szCs w:val="20"/>
        </w:rPr>
      </w:pPr>
      <w:r w:rsidRPr="000C2BEA">
        <w:rPr>
          <w:rFonts w:ascii="Verdana" w:hAnsi="Verdana"/>
          <w:b/>
          <w:bCs/>
          <w:sz w:val="20"/>
          <w:szCs w:val="20"/>
        </w:rPr>
        <w:t>ARTÍCULO DÉCIMO QUINTO.- </w:t>
      </w:r>
      <w:r w:rsidRPr="000C2BEA">
        <w:rPr>
          <w:rFonts w:ascii="Verdana" w:hAnsi="Verdana"/>
          <w:bCs/>
          <w:sz w:val="20"/>
          <w:szCs w:val="20"/>
        </w:rPr>
        <w:t>El Servicio de Administración Tributaria podrá expedir las disposiciones de carácter general necesarias para la correcta y debida aplicación del presente Decreto."</w:t>
      </w:r>
    </w:p>
    <w:p w:rsidR="000C2BEA" w:rsidRPr="000C2BEA" w:rsidRDefault="000C2BEA" w:rsidP="000C2BEA">
      <w:pPr>
        <w:rPr>
          <w:rFonts w:ascii="Verdana" w:hAnsi="Verdana"/>
          <w:b/>
          <w:bCs/>
          <w:sz w:val="20"/>
          <w:szCs w:val="20"/>
        </w:rPr>
      </w:pPr>
      <w:r w:rsidRPr="000C2BEA">
        <w:rPr>
          <w:rFonts w:ascii="Verdana" w:hAnsi="Verdana"/>
          <w:b/>
          <w:bCs/>
          <w:sz w:val="20"/>
          <w:szCs w:val="20"/>
        </w:rPr>
        <w:t>TRANSITORIO</w:t>
      </w:r>
    </w:p>
    <w:p w:rsidR="000C2BEA" w:rsidRPr="000C2BEA" w:rsidRDefault="000C2BEA" w:rsidP="000C2BEA">
      <w:pPr>
        <w:rPr>
          <w:rFonts w:ascii="Verdana" w:hAnsi="Verdana"/>
          <w:bCs/>
          <w:sz w:val="20"/>
          <w:szCs w:val="20"/>
        </w:rPr>
      </w:pPr>
      <w:r w:rsidRPr="000C2BEA">
        <w:rPr>
          <w:rFonts w:ascii="Verdana" w:hAnsi="Verdana"/>
          <w:bCs/>
          <w:sz w:val="20"/>
          <w:szCs w:val="20"/>
        </w:rPr>
        <w:t> </w:t>
      </w:r>
    </w:p>
    <w:p w:rsidR="000C2BEA" w:rsidRPr="000C2BEA" w:rsidRDefault="000C2BEA" w:rsidP="000C2BEA">
      <w:pPr>
        <w:rPr>
          <w:rFonts w:ascii="Verdana" w:hAnsi="Verdana"/>
          <w:bCs/>
          <w:sz w:val="20"/>
          <w:szCs w:val="20"/>
        </w:rPr>
      </w:pPr>
      <w:r w:rsidRPr="000C2BEA">
        <w:rPr>
          <w:rFonts w:ascii="Verdana" w:hAnsi="Verdana"/>
          <w:b/>
          <w:bCs/>
          <w:sz w:val="20"/>
          <w:szCs w:val="20"/>
        </w:rPr>
        <w:t>Único.</w:t>
      </w:r>
      <w:r w:rsidRPr="000C2BEA">
        <w:rPr>
          <w:rFonts w:ascii="Verdana" w:hAnsi="Verdana"/>
          <w:bCs/>
          <w:sz w:val="20"/>
          <w:szCs w:val="20"/>
        </w:rPr>
        <w:t> El presente Decreto entrará en vigor el día de su publicación en el Diario Oficial de la Federación.</w:t>
      </w:r>
    </w:p>
    <w:p w:rsidR="00BF3AEB" w:rsidRDefault="000C2BEA">
      <w:r w:rsidRPr="000C2BEA">
        <w:rPr>
          <w:rFonts w:ascii="Verdana" w:hAnsi="Verdana"/>
          <w:bCs/>
          <w:sz w:val="20"/>
          <w:szCs w:val="20"/>
        </w:rPr>
        <w:t>Dado en la Residencia del Poder Ejecutivo Federal, en la Ciudad de México, a diez de septiembre de dos mil diecisiete.- </w:t>
      </w:r>
      <w:r w:rsidRPr="000C2BEA">
        <w:rPr>
          <w:rFonts w:ascii="Verdana" w:hAnsi="Verdana"/>
          <w:b/>
          <w:bCs/>
          <w:sz w:val="20"/>
          <w:szCs w:val="20"/>
        </w:rPr>
        <w:t>Enrique Peña Nieto</w:t>
      </w:r>
      <w:r w:rsidRPr="000C2BEA">
        <w:rPr>
          <w:rFonts w:ascii="Verdana" w:hAnsi="Verdana"/>
          <w:bCs/>
          <w:sz w:val="20"/>
          <w:szCs w:val="20"/>
        </w:rPr>
        <w:t>.- Rúbrica.- El Secretario de Hacienda y Crédito Público, </w:t>
      </w:r>
      <w:r w:rsidRPr="000C2BEA">
        <w:rPr>
          <w:rFonts w:ascii="Verdana" w:hAnsi="Verdana"/>
          <w:b/>
          <w:bCs/>
          <w:sz w:val="20"/>
          <w:szCs w:val="20"/>
        </w:rPr>
        <w:t>José Antonio </w:t>
      </w:r>
      <w:proofErr w:type="spellStart"/>
      <w:r w:rsidRPr="000C2BEA">
        <w:rPr>
          <w:rFonts w:ascii="Verdana" w:hAnsi="Verdana"/>
          <w:b/>
          <w:bCs/>
          <w:sz w:val="20"/>
          <w:szCs w:val="20"/>
        </w:rPr>
        <w:t>Meade</w:t>
      </w:r>
      <w:proofErr w:type="spellEnd"/>
      <w:r w:rsidRPr="000C2BEA">
        <w:rPr>
          <w:rFonts w:ascii="Verdana" w:hAnsi="Verdana"/>
          <w:b/>
          <w:bCs/>
          <w:sz w:val="20"/>
          <w:szCs w:val="20"/>
        </w:rPr>
        <w:t xml:space="preserve"> </w:t>
      </w:r>
      <w:proofErr w:type="spellStart"/>
      <w:r w:rsidRPr="000C2BEA">
        <w:rPr>
          <w:rFonts w:ascii="Verdana" w:hAnsi="Verdana"/>
          <w:b/>
          <w:bCs/>
          <w:sz w:val="20"/>
          <w:szCs w:val="20"/>
        </w:rPr>
        <w:t>Kuribreña</w:t>
      </w:r>
      <w:proofErr w:type="spellEnd"/>
      <w:r w:rsidRPr="000C2BEA">
        <w:rPr>
          <w:rFonts w:ascii="Verdana" w:hAnsi="Verdana"/>
          <w:bCs/>
          <w:sz w:val="20"/>
          <w:szCs w:val="20"/>
        </w:rPr>
        <w:t>.- Rúbrica.</w:t>
      </w:r>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EA"/>
    <w:rsid w:val="000C2BEA"/>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4948">
      <w:bodyDiv w:val="1"/>
      <w:marLeft w:val="0"/>
      <w:marRight w:val="0"/>
      <w:marTop w:val="0"/>
      <w:marBottom w:val="0"/>
      <w:divBdr>
        <w:top w:val="none" w:sz="0" w:space="0" w:color="auto"/>
        <w:left w:val="none" w:sz="0" w:space="0" w:color="auto"/>
        <w:bottom w:val="none" w:sz="0" w:space="0" w:color="auto"/>
        <w:right w:val="none" w:sz="0" w:space="0" w:color="auto"/>
      </w:divBdr>
      <w:divsChild>
        <w:div w:id="1219167502">
          <w:marLeft w:val="0"/>
          <w:marRight w:val="0"/>
          <w:marTop w:val="0"/>
          <w:marBottom w:val="101"/>
          <w:divBdr>
            <w:top w:val="none" w:sz="0" w:space="0" w:color="auto"/>
            <w:left w:val="none" w:sz="0" w:space="0" w:color="auto"/>
            <w:bottom w:val="none" w:sz="0" w:space="0" w:color="auto"/>
            <w:right w:val="none" w:sz="0" w:space="0" w:color="auto"/>
          </w:divBdr>
        </w:div>
        <w:div w:id="1795637322">
          <w:marLeft w:val="0"/>
          <w:marRight w:val="0"/>
          <w:marTop w:val="101"/>
          <w:marBottom w:val="101"/>
          <w:divBdr>
            <w:top w:val="none" w:sz="0" w:space="0" w:color="auto"/>
            <w:left w:val="none" w:sz="0" w:space="0" w:color="auto"/>
            <w:bottom w:val="none" w:sz="0" w:space="0" w:color="auto"/>
            <w:right w:val="none" w:sz="0" w:space="0" w:color="auto"/>
          </w:divBdr>
        </w:div>
        <w:div w:id="2036803777">
          <w:marLeft w:val="0"/>
          <w:marRight w:val="0"/>
          <w:marTop w:val="0"/>
          <w:marBottom w:val="101"/>
          <w:divBdr>
            <w:top w:val="none" w:sz="0" w:space="0" w:color="auto"/>
            <w:left w:val="none" w:sz="0" w:space="0" w:color="auto"/>
            <w:bottom w:val="none" w:sz="0" w:space="0" w:color="auto"/>
            <w:right w:val="none" w:sz="0" w:space="0" w:color="auto"/>
          </w:divBdr>
        </w:div>
        <w:div w:id="191576677">
          <w:marLeft w:val="0"/>
          <w:marRight w:val="0"/>
          <w:marTop w:val="0"/>
          <w:marBottom w:val="101"/>
          <w:divBdr>
            <w:top w:val="none" w:sz="0" w:space="0" w:color="auto"/>
            <w:left w:val="none" w:sz="0" w:space="0" w:color="auto"/>
            <w:bottom w:val="none" w:sz="0" w:space="0" w:color="auto"/>
            <w:right w:val="none" w:sz="0" w:space="0" w:color="auto"/>
          </w:divBdr>
        </w:div>
        <w:div w:id="1200317638">
          <w:marLeft w:val="0"/>
          <w:marRight w:val="0"/>
          <w:marTop w:val="0"/>
          <w:marBottom w:val="101"/>
          <w:divBdr>
            <w:top w:val="none" w:sz="0" w:space="0" w:color="auto"/>
            <w:left w:val="none" w:sz="0" w:space="0" w:color="auto"/>
            <w:bottom w:val="none" w:sz="0" w:space="0" w:color="auto"/>
            <w:right w:val="none" w:sz="0" w:space="0" w:color="auto"/>
          </w:divBdr>
        </w:div>
        <w:div w:id="663238485">
          <w:marLeft w:val="0"/>
          <w:marRight w:val="0"/>
          <w:marTop w:val="0"/>
          <w:marBottom w:val="101"/>
          <w:divBdr>
            <w:top w:val="none" w:sz="0" w:space="0" w:color="auto"/>
            <w:left w:val="none" w:sz="0" w:space="0" w:color="auto"/>
            <w:bottom w:val="none" w:sz="0" w:space="0" w:color="auto"/>
            <w:right w:val="none" w:sz="0" w:space="0" w:color="auto"/>
          </w:divBdr>
        </w:div>
        <w:div w:id="1246955339">
          <w:marLeft w:val="0"/>
          <w:marRight w:val="0"/>
          <w:marTop w:val="0"/>
          <w:marBottom w:val="101"/>
          <w:divBdr>
            <w:top w:val="none" w:sz="0" w:space="0" w:color="auto"/>
            <w:left w:val="none" w:sz="0" w:space="0" w:color="auto"/>
            <w:bottom w:val="none" w:sz="0" w:space="0" w:color="auto"/>
            <w:right w:val="none" w:sz="0" w:space="0" w:color="auto"/>
          </w:divBdr>
        </w:div>
        <w:div w:id="1058866266">
          <w:marLeft w:val="0"/>
          <w:marRight w:val="0"/>
          <w:marTop w:val="0"/>
          <w:marBottom w:val="101"/>
          <w:divBdr>
            <w:top w:val="none" w:sz="0" w:space="0" w:color="auto"/>
            <w:left w:val="none" w:sz="0" w:space="0" w:color="auto"/>
            <w:bottom w:val="none" w:sz="0" w:space="0" w:color="auto"/>
            <w:right w:val="none" w:sz="0" w:space="0" w:color="auto"/>
          </w:divBdr>
        </w:div>
        <w:div w:id="1989552729">
          <w:marLeft w:val="0"/>
          <w:marRight w:val="0"/>
          <w:marTop w:val="0"/>
          <w:marBottom w:val="101"/>
          <w:divBdr>
            <w:top w:val="none" w:sz="0" w:space="0" w:color="auto"/>
            <w:left w:val="none" w:sz="0" w:space="0" w:color="auto"/>
            <w:bottom w:val="none" w:sz="0" w:space="0" w:color="auto"/>
            <w:right w:val="none" w:sz="0" w:space="0" w:color="auto"/>
          </w:divBdr>
        </w:div>
        <w:div w:id="613486027">
          <w:marLeft w:val="0"/>
          <w:marRight w:val="0"/>
          <w:marTop w:val="0"/>
          <w:marBottom w:val="101"/>
          <w:divBdr>
            <w:top w:val="none" w:sz="0" w:space="0" w:color="auto"/>
            <w:left w:val="none" w:sz="0" w:space="0" w:color="auto"/>
            <w:bottom w:val="none" w:sz="0" w:space="0" w:color="auto"/>
            <w:right w:val="none" w:sz="0" w:space="0" w:color="auto"/>
          </w:divBdr>
        </w:div>
        <w:div w:id="549346102">
          <w:marLeft w:val="0"/>
          <w:marRight w:val="0"/>
          <w:marTop w:val="0"/>
          <w:marBottom w:val="101"/>
          <w:divBdr>
            <w:top w:val="none" w:sz="0" w:space="0" w:color="auto"/>
            <w:left w:val="none" w:sz="0" w:space="0" w:color="auto"/>
            <w:bottom w:val="none" w:sz="0" w:space="0" w:color="auto"/>
            <w:right w:val="none" w:sz="0" w:space="0" w:color="auto"/>
          </w:divBdr>
        </w:div>
        <w:div w:id="950360314">
          <w:marLeft w:val="0"/>
          <w:marRight w:val="0"/>
          <w:marTop w:val="101"/>
          <w:marBottom w:val="101"/>
          <w:divBdr>
            <w:top w:val="none" w:sz="0" w:space="0" w:color="auto"/>
            <w:left w:val="none" w:sz="0" w:space="0" w:color="auto"/>
            <w:bottom w:val="none" w:sz="0" w:space="0" w:color="auto"/>
            <w:right w:val="none" w:sz="0" w:space="0" w:color="auto"/>
          </w:divBdr>
        </w:div>
        <w:div w:id="605230450">
          <w:marLeft w:val="0"/>
          <w:marRight w:val="0"/>
          <w:marTop w:val="0"/>
          <w:marBottom w:val="101"/>
          <w:divBdr>
            <w:top w:val="none" w:sz="0" w:space="0" w:color="auto"/>
            <w:left w:val="none" w:sz="0" w:space="0" w:color="auto"/>
            <w:bottom w:val="none" w:sz="0" w:space="0" w:color="auto"/>
            <w:right w:val="none" w:sz="0" w:space="0" w:color="auto"/>
          </w:divBdr>
        </w:div>
        <w:div w:id="1224677286">
          <w:marLeft w:val="0"/>
          <w:marRight w:val="0"/>
          <w:marTop w:val="0"/>
          <w:marBottom w:val="101"/>
          <w:divBdr>
            <w:top w:val="none" w:sz="0" w:space="0" w:color="auto"/>
            <w:left w:val="none" w:sz="0" w:space="0" w:color="auto"/>
            <w:bottom w:val="none" w:sz="0" w:space="0" w:color="auto"/>
            <w:right w:val="none" w:sz="0" w:space="0" w:color="auto"/>
          </w:divBdr>
        </w:div>
        <w:div w:id="1270353107">
          <w:marLeft w:val="0"/>
          <w:marRight w:val="0"/>
          <w:marTop w:val="0"/>
          <w:marBottom w:val="101"/>
          <w:divBdr>
            <w:top w:val="none" w:sz="0" w:space="0" w:color="auto"/>
            <w:left w:val="none" w:sz="0" w:space="0" w:color="auto"/>
            <w:bottom w:val="none" w:sz="0" w:space="0" w:color="auto"/>
            <w:right w:val="none" w:sz="0" w:space="0" w:color="auto"/>
          </w:divBdr>
        </w:div>
        <w:div w:id="2068528289">
          <w:marLeft w:val="0"/>
          <w:marRight w:val="0"/>
          <w:marTop w:val="0"/>
          <w:marBottom w:val="101"/>
          <w:divBdr>
            <w:top w:val="none" w:sz="0" w:space="0" w:color="auto"/>
            <w:left w:val="none" w:sz="0" w:space="0" w:color="auto"/>
            <w:bottom w:val="none" w:sz="0" w:space="0" w:color="auto"/>
            <w:right w:val="none" w:sz="0" w:space="0" w:color="auto"/>
          </w:divBdr>
        </w:div>
        <w:div w:id="2060089190">
          <w:marLeft w:val="0"/>
          <w:marRight w:val="0"/>
          <w:marTop w:val="0"/>
          <w:marBottom w:val="101"/>
          <w:divBdr>
            <w:top w:val="none" w:sz="0" w:space="0" w:color="auto"/>
            <w:left w:val="none" w:sz="0" w:space="0" w:color="auto"/>
            <w:bottom w:val="none" w:sz="0" w:space="0" w:color="auto"/>
            <w:right w:val="none" w:sz="0" w:space="0" w:color="auto"/>
          </w:divBdr>
        </w:div>
        <w:div w:id="945773528">
          <w:marLeft w:val="0"/>
          <w:marRight w:val="0"/>
          <w:marTop w:val="0"/>
          <w:marBottom w:val="101"/>
          <w:divBdr>
            <w:top w:val="none" w:sz="0" w:space="0" w:color="auto"/>
            <w:left w:val="none" w:sz="0" w:space="0" w:color="auto"/>
            <w:bottom w:val="none" w:sz="0" w:space="0" w:color="auto"/>
            <w:right w:val="none" w:sz="0" w:space="0" w:color="auto"/>
          </w:divBdr>
        </w:div>
        <w:div w:id="67772221">
          <w:marLeft w:val="0"/>
          <w:marRight w:val="0"/>
          <w:marTop w:val="0"/>
          <w:marBottom w:val="101"/>
          <w:divBdr>
            <w:top w:val="none" w:sz="0" w:space="0" w:color="auto"/>
            <w:left w:val="none" w:sz="0" w:space="0" w:color="auto"/>
            <w:bottom w:val="none" w:sz="0" w:space="0" w:color="auto"/>
            <w:right w:val="none" w:sz="0" w:space="0" w:color="auto"/>
          </w:divBdr>
        </w:div>
        <w:div w:id="1997686222">
          <w:marLeft w:val="0"/>
          <w:marRight w:val="0"/>
          <w:marTop w:val="0"/>
          <w:marBottom w:val="101"/>
          <w:divBdr>
            <w:top w:val="none" w:sz="0" w:space="0" w:color="auto"/>
            <w:left w:val="none" w:sz="0" w:space="0" w:color="auto"/>
            <w:bottom w:val="none" w:sz="0" w:space="0" w:color="auto"/>
            <w:right w:val="none" w:sz="0" w:space="0" w:color="auto"/>
          </w:divBdr>
        </w:div>
        <w:div w:id="357900799">
          <w:marLeft w:val="0"/>
          <w:marRight w:val="0"/>
          <w:marTop w:val="0"/>
          <w:marBottom w:val="101"/>
          <w:divBdr>
            <w:top w:val="none" w:sz="0" w:space="0" w:color="auto"/>
            <w:left w:val="none" w:sz="0" w:space="0" w:color="auto"/>
            <w:bottom w:val="none" w:sz="0" w:space="0" w:color="auto"/>
            <w:right w:val="none" w:sz="0" w:space="0" w:color="auto"/>
          </w:divBdr>
        </w:div>
        <w:div w:id="1290360963">
          <w:marLeft w:val="0"/>
          <w:marRight w:val="0"/>
          <w:marTop w:val="0"/>
          <w:marBottom w:val="101"/>
          <w:divBdr>
            <w:top w:val="none" w:sz="0" w:space="0" w:color="auto"/>
            <w:left w:val="none" w:sz="0" w:space="0" w:color="auto"/>
            <w:bottom w:val="none" w:sz="0" w:space="0" w:color="auto"/>
            <w:right w:val="none" w:sz="0" w:space="0" w:color="auto"/>
          </w:divBdr>
        </w:div>
        <w:div w:id="705837229">
          <w:marLeft w:val="0"/>
          <w:marRight w:val="0"/>
          <w:marTop w:val="0"/>
          <w:marBottom w:val="101"/>
          <w:divBdr>
            <w:top w:val="none" w:sz="0" w:space="0" w:color="auto"/>
            <w:left w:val="none" w:sz="0" w:space="0" w:color="auto"/>
            <w:bottom w:val="none" w:sz="0" w:space="0" w:color="auto"/>
            <w:right w:val="none" w:sz="0" w:space="0" w:color="auto"/>
          </w:divBdr>
        </w:div>
        <w:div w:id="1806854010">
          <w:marLeft w:val="0"/>
          <w:marRight w:val="0"/>
          <w:marTop w:val="0"/>
          <w:marBottom w:val="101"/>
          <w:divBdr>
            <w:top w:val="none" w:sz="0" w:space="0" w:color="auto"/>
            <w:left w:val="none" w:sz="0" w:space="0" w:color="auto"/>
            <w:bottom w:val="none" w:sz="0" w:space="0" w:color="auto"/>
            <w:right w:val="none" w:sz="0" w:space="0" w:color="auto"/>
          </w:divBdr>
        </w:div>
        <w:div w:id="1278366787">
          <w:marLeft w:val="0"/>
          <w:marRight w:val="0"/>
          <w:marTop w:val="0"/>
          <w:marBottom w:val="101"/>
          <w:divBdr>
            <w:top w:val="none" w:sz="0" w:space="0" w:color="auto"/>
            <w:left w:val="none" w:sz="0" w:space="0" w:color="auto"/>
            <w:bottom w:val="none" w:sz="0" w:space="0" w:color="auto"/>
            <w:right w:val="none" w:sz="0" w:space="0" w:color="auto"/>
          </w:divBdr>
        </w:div>
        <w:div w:id="755856557">
          <w:marLeft w:val="720"/>
          <w:marRight w:val="0"/>
          <w:marTop w:val="0"/>
          <w:marBottom w:val="101"/>
          <w:divBdr>
            <w:top w:val="none" w:sz="0" w:space="0" w:color="auto"/>
            <w:left w:val="none" w:sz="0" w:space="0" w:color="auto"/>
            <w:bottom w:val="none" w:sz="0" w:space="0" w:color="auto"/>
            <w:right w:val="none" w:sz="0" w:space="0" w:color="auto"/>
          </w:divBdr>
        </w:div>
        <w:div w:id="723483231">
          <w:marLeft w:val="720"/>
          <w:marRight w:val="0"/>
          <w:marTop w:val="0"/>
          <w:marBottom w:val="101"/>
          <w:divBdr>
            <w:top w:val="none" w:sz="0" w:space="0" w:color="auto"/>
            <w:left w:val="none" w:sz="0" w:space="0" w:color="auto"/>
            <w:bottom w:val="none" w:sz="0" w:space="0" w:color="auto"/>
            <w:right w:val="none" w:sz="0" w:space="0" w:color="auto"/>
          </w:divBdr>
        </w:div>
        <w:div w:id="1256397368">
          <w:marLeft w:val="720"/>
          <w:marRight w:val="0"/>
          <w:marTop w:val="0"/>
          <w:marBottom w:val="101"/>
          <w:divBdr>
            <w:top w:val="none" w:sz="0" w:space="0" w:color="auto"/>
            <w:left w:val="none" w:sz="0" w:space="0" w:color="auto"/>
            <w:bottom w:val="none" w:sz="0" w:space="0" w:color="auto"/>
            <w:right w:val="none" w:sz="0" w:space="0" w:color="auto"/>
          </w:divBdr>
        </w:div>
        <w:div w:id="2006006908">
          <w:marLeft w:val="720"/>
          <w:marRight w:val="0"/>
          <w:marTop w:val="0"/>
          <w:marBottom w:val="101"/>
          <w:divBdr>
            <w:top w:val="none" w:sz="0" w:space="0" w:color="auto"/>
            <w:left w:val="none" w:sz="0" w:space="0" w:color="auto"/>
            <w:bottom w:val="none" w:sz="0" w:space="0" w:color="auto"/>
            <w:right w:val="none" w:sz="0" w:space="0" w:color="auto"/>
          </w:divBdr>
        </w:div>
        <w:div w:id="61026188">
          <w:marLeft w:val="720"/>
          <w:marRight w:val="0"/>
          <w:marTop w:val="0"/>
          <w:marBottom w:val="101"/>
          <w:divBdr>
            <w:top w:val="none" w:sz="0" w:space="0" w:color="auto"/>
            <w:left w:val="none" w:sz="0" w:space="0" w:color="auto"/>
            <w:bottom w:val="none" w:sz="0" w:space="0" w:color="auto"/>
            <w:right w:val="none" w:sz="0" w:space="0" w:color="auto"/>
          </w:divBdr>
        </w:div>
        <w:div w:id="660232736">
          <w:marLeft w:val="0"/>
          <w:marRight w:val="0"/>
          <w:marTop w:val="0"/>
          <w:marBottom w:val="101"/>
          <w:divBdr>
            <w:top w:val="none" w:sz="0" w:space="0" w:color="auto"/>
            <w:left w:val="none" w:sz="0" w:space="0" w:color="auto"/>
            <w:bottom w:val="none" w:sz="0" w:space="0" w:color="auto"/>
            <w:right w:val="none" w:sz="0" w:space="0" w:color="auto"/>
          </w:divBdr>
        </w:div>
        <w:div w:id="564027995">
          <w:marLeft w:val="0"/>
          <w:marRight w:val="0"/>
          <w:marTop w:val="0"/>
          <w:marBottom w:val="101"/>
          <w:divBdr>
            <w:top w:val="none" w:sz="0" w:space="0" w:color="auto"/>
            <w:left w:val="none" w:sz="0" w:space="0" w:color="auto"/>
            <w:bottom w:val="none" w:sz="0" w:space="0" w:color="auto"/>
            <w:right w:val="none" w:sz="0" w:space="0" w:color="auto"/>
          </w:divBdr>
        </w:div>
        <w:div w:id="1644890148">
          <w:marLeft w:val="0"/>
          <w:marRight w:val="0"/>
          <w:marTop w:val="0"/>
          <w:marBottom w:val="101"/>
          <w:divBdr>
            <w:top w:val="none" w:sz="0" w:space="0" w:color="auto"/>
            <w:left w:val="none" w:sz="0" w:space="0" w:color="auto"/>
            <w:bottom w:val="none" w:sz="0" w:space="0" w:color="auto"/>
            <w:right w:val="none" w:sz="0" w:space="0" w:color="auto"/>
          </w:divBdr>
        </w:div>
        <w:div w:id="1668435986">
          <w:marLeft w:val="0"/>
          <w:marRight w:val="0"/>
          <w:marTop w:val="0"/>
          <w:marBottom w:val="101"/>
          <w:divBdr>
            <w:top w:val="none" w:sz="0" w:space="0" w:color="auto"/>
            <w:left w:val="none" w:sz="0" w:space="0" w:color="auto"/>
            <w:bottom w:val="none" w:sz="0" w:space="0" w:color="auto"/>
            <w:right w:val="none" w:sz="0" w:space="0" w:color="auto"/>
          </w:divBdr>
        </w:div>
        <w:div w:id="1894727233">
          <w:marLeft w:val="0"/>
          <w:marRight w:val="0"/>
          <w:marTop w:val="0"/>
          <w:marBottom w:val="101"/>
          <w:divBdr>
            <w:top w:val="none" w:sz="0" w:space="0" w:color="auto"/>
            <w:left w:val="none" w:sz="0" w:space="0" w:color="auto"/>
            <w:bottom w:val="none" w:sz="0" w:space="0" w:color="auto"/>
            <w:right w:val="none" w:sz="0" w:space="0" w:color="auto"/>
          </w:divBdr>
        </w:div>
        <w:div w:id="1547832343">
          <w:marLeft w:val="0"/>
          <w:marRight w:val="0"/>
          <w:marTop w:val="0"/>
          <w:marBottom w:val="101"/>
          <w:divBdr>
            <w:top w:val="none" w:sz="0" w:space="0" w:color="auto"/>
            <w:left w:val="none" w:sz="0" w:space="0" w:color="auto"/>
            <w:bottom w:val="none" w:sz="0" w:space="0" w:color="auto"/>
            <w:right w:val="none" w:sz="0" w:space="0" w:color="auto"/>
          </w:divBdr>
        </w:div>
        <w:div w:id="1664430347">
          <w:marLeft w:val="0"/>
          <w:marRight w:val="0"/>
          <w:marTop w:val="0"/>
          <w:marBottom w:val="101"/>
          <w:divBdr>
            <w:top w:val="none" w:sz="0" w:space="0" w:color="auto"/>
            <w:left w:val="none" w:sz="0" w:space="0" w:color="auto"/>
            <w:bottom w:val="none" w:sz="0" w:space="0" w:color="auto"/>
            <w:right w:val="none" w:sz="0" w:space="0" w:color="auto"/>
          </w:divBdr>
        </w:div>
        <w:div w:id="209658083">
          <w:marLeft w:val="0"/>
          <w:marRight w:val="0"/>
          <w:marTop w:val="0"/>
          <w:marBottom w:val="101"/>
          <w:divBdr>
            <w:top w:val="none" w:sz="0" w:space="0" w:color="auto"/>
            <w:left w:val="none" w:sz="0" w:space="0" w:color="auto"/>
            <w:bottom w:val="none" w:sz="0" w:space="0" w:color="auto"/>
            <w:right w:val="none" w:sz="0" w:space="0" w:color="auto"/>
          </w:divBdr>
        </w:div>
        <w:div w:id="625939175">
          <w:marLeft w:val="0"/>
          <w:marRight w:val="0"/>
          <w:marTop w:val="0"/>
          <w:marBottom w:val="101"/>
          <w:divBdr>
            <w:top w:val="none" w:sz="0" w:space="0" w:color="auto"/>
            <w:left w:val="none" w:sz="0" w:space="0" w:color="auto"/>
            <w:bottom w:val="none" w:sz="0" w:space="0" w:color="auto"/>
            <w:right w:val="none" w:sz="0" w:space="0" w:color="auto"/>
          </w:divBdr>
        </w:div>
        <w:div w:id="1058551333">
          <w:marLeft w:val="0"/>
          <w:marRight w:val="0"/>
          <w:marTop w:val="0"/>
          <w:marBottom w:val="101"/>
          <w:divBdr>
            <w:top w:val="none" w:sz="0" w:space="0" w:color="auto"/>
            <w:left w:val="none" w:sz="0" w:space="0" w:color="auto"/>
            <w:bottom w:val="none" w:sz="0" w:space="0" w:color="auto"/>
            <w:right w:val="none" w:sz="0" w:space="0" w:color="auto"/>
          </w:divBdr>
        </w:div>
        <w:div w:id="1077435294">
          <w:marLeft w:val="0"/>
          <w:marRight w:val="0"/>
          <w:marTop w:val="0"/>
          <w:marBottom w:val="101"/>
          <w:divBdr>
            <w:top w:val="none" w:sz="0" w:space="0" w:color="auto"/>
            <w:left w:val="none" w:sz="0" w:space="0" w:color="auto"/>
            <w:bottom w:val="none" w:sz="0" w:space="0" w:color="auto"/>
            <w:right w:val="none" w:sz="0" w:space="0" w:color="auto"/>
          </w:divBdr>
        </w:div>
        <w:div w:id="1358970912">
          <w:marLeft w:val="0"/>
          <w:marRight w:val="0"/>
          <w:marTop w:val="0"/>
          <w:marBottom w:val="101"/>
          <w:divBdr>
            <w:top w:val="none" w:sz="0" w:space="0" w:color="auto"/>
            <w:left w:val="none" w:sz="0" w:space="0" w:color="auto"/>
            <w:bottom w:val="none" w:sz="0" w:space="0" w:color="auto"/>
            <w:right w:val="none" w:sz="0" w:space="0" w:color="auto"/>
          </w:divBdr>
        </w:div>
        <w:div w:id="461121657">
          <w:marLeft w:val="0"/>
          <w:marRight w:val="0"/>
          <w:marTop w:val="0"/>
          <w:marBottom w:val="101"/>
          <w:divBdr>
            <w:top w:val="none" w:sz="0" w:space="0" w:color="auto"/>
            <w:left w:val="none" w:sz="0" w:space="0" w:color="auto"/>
            <w:bottom w:val="none" w:sz="0" w:space="0" w:color="auto"/>
            <w:right w:val="none" w:sz="0" w:space="0" w:color="auto"/>
          </w:divBdr>
        </w:div>
        <w:div w:id="821777462">
          <w:marLeft w:val="0"/>
          <w:marRight w:val="0"/>
          <w:marTop w:val="0"/>
          <w:marBottom w:val="101"/>
          <w:divBdr>
            <w:top w:val="none" w:sz="0" w:space="0" w:color="auto"/>
            <w:left w:val="none" w:sz="0" w:space="0" w:color="auto"/>
            <w:bottom w:val="none" w:sz="0" w:space="0" w:color="auto"/>
            <w:right w:val="none" w:sz="0" w:space="0" w:color="auto"/>
          </w:divBdr>
        </w:div>
        <w:div w:id="1118139185">
          <w:marLeft w:val="0"/>
          <w:marRight w:val="0"/>
          <w:marTop w:val="0"/>
          <w:marBottom w:val="101"/>
          <w:divBdr>
            <w:top w:val="none" w:sz="0" w:space="0" w:color="auto"/>
            <w:left w:val="none" w:sz="0" w:space="0" w:color="auto"/>
            <w:bottom w:val="none" w:sz="0" w:space="0" w:color="auto"/>
            <w:right w:val="none" w:sz="0" w:space="0" w:color="auto"/>
          </w:divBdr>
        </w:div>
        <w:div w:id="1184591397">
          <w:marLeft w:val="0"/>
          <w:marRight w:val="0"/>
          <w:marTop w:val="0"/>
          <w:marBottom w:val="101"/>
          <w:divBdr>
            <w:top w:val="none" w:sz="0" w:space="0" w:color="auto"/>
            <w:left w:val="none" w:sz="0" w:space="0" w:color="auto"/>
            <w:bottom w:val="none" w:sz="0" w:space="0" w:color="auto"/>
            <w:right w:val="none" w:sz="0" w:space="0" w:color="auto"/>
          </w:divBdr>
        </w:div>
        <w:div w:id="679741335">
          <w:marLeft w:val="0"/>
          <w:marRight w:val="0"/>
          <w:marTop w:val="0"/>
          <w:marBottom w:val="101"/>
          <w:divBdr>
            <w:top w:val="none" w:sz="0" w:space="0" w:color="auto"/>
            <w:left w:val="none" w:sz="0" w:space="0" w:color="auto"/>
            <w:bottom w:val="none" w:sz="0" w:space="0" w:color="auto"/>
            <w:right w:val="none" w:sz="0" w:space="0" w:color="auto"/>
          </w:divBdr>
        </w:div>
        <w:div w:id="1085806198">
          <w:marLeft w:val="0"/>
          <w:marRight w:val="0"/>
          <w:marTop w:val="0"/>
          <w:marBottom w:val="101"/>
          <w:divBdr>
            <w:top w:val="none" w:sz="0" w:space="0" w:color="auto"/>
            <w:left w:val="none" w:sz="0" w:space="0" w:color="auto"/>
            <w:bottom w:val="none" w:sz="0" w:space="0" w:color="auto"/>
            <w:right w:val="none" w:sz="0" w:space="0" w:color="auto"/>
          </w:divBdr>
        </w:div>
        <w:div w:id="813568377">
          <w:marLeft w:val="0"/>
          <w:marRight w:val="0"/>
          <w:marTop w:val="101"/>
          <w:marBottom w:val="101"/>
          <w:divBdr>
            <w:top w:val="none" w:sz="0" w:space="0" w:color="auto"/>
            <w:left w:val="none" w:sz="0" w:space="0" w:color="auto"/>
            <w:bottom w:val="none" w:sz="0" w:space="0" w:color="auto"/>
            <w:right w:val="none" w:sz="0" w:space="0" w:color="auto"/>
          </w:divBdr>
        </w:div>
        <w:div w:id="1863979188">
          <w:marLeft w:val="0"/>
          <w:marRight w:val="0"/>
          <w:marTop w:val="0"/>
          <w:marBottom w:val="101"/>
          <w:divBdr>
            <w:top w:val="none" w:sz="0" w:space="0" w:color="auto"/>
            <w:left w:val="none" w:sz="0" w:space="0" w:color="auto"/>
            <w:bottom w:val="none" w:sz="0" w:space="0" w:color="auto"/>
            <w:right w:val="none" w:sz="0" w:space="0" w:color="auto"/>
          </w:divBdr>
        </w:div>
        <w:div w:id="1225725967">
          <w:marLeft w:val="0"/>
          <w:marRight w:val="0"/>
          <w:marTop w:val="0"/>
          <w:marBottom w:val="101"/>
          <w:divBdr>
            <w:top w:val="none" w:sz="0" w:space="0" w:color="auto"/>
            <w:left w:val="none" w:sz="0" w:space="0" w:color="auto"/>
            <w:bottom w:val="none" w:sz="0" w:space="0" w:color="auto"/>
            <w:right w:val="none" w:sz="0" w:space="0" w:color="auto"/>
          </w:divBdr>
        </w:div>
        <w:div w:id="339620388">
          <w:marLeft w:val="0"/>
          <w:marRight w:val="0"/>
          <w:marTop w:val="0"/>
          <w:marBottom w:val="101"/>
          <w:divBdr>
            <w:top w:val="none" w:sz="0" w:space="0" w:color="auto"/>
            <w:left w:val="none" w:sz="0" w:space="0" w:color="auto"/>
            <w:bottom w:val="none" w:sz="0" w:space="0" w:color="auto"/>
            <w:right w:val="none" w:sz="0" w:space="0" w:color="auto"/>
          </w:divBdr>
        </w:div>
      </w:divsChild>
    </w:div>
    <w:div w:id="1382902566">
      <w:bodyDiv w:val="1"/>
      <w:marLeft w:val="0"/>
      <w:marRight w:val="0"/>
      <w:marTop w:val="0"/>
      <w:marBottom w:val="0"/>
      <w:divBdr>
        <w:top w:val="none" w:sz="0" w:space="0" w:color="auto"/>
        <w:left w:val="none" w:sz="0" w:space="0" w:color="auto"/>
        <w:bottom w:val="none" w:sz="0" w:space="0" w:color="auto"/>
        <w:right w:val="none" w:sz="0" w:space="0" w:color="auto"/>
      </w:divBdr>
      <w:divsChild>
        <w:div w:id="2125340459">
          <w:marLeft w:val="0"/>
          <w:marRight w:val="0"/>
          <w:marTop w:val="0"/>
          <w:marBottom w:val="101"/>
          <w:divBdr>
            <w:top w:val="none" w:sz="0" w:space="0" w:color="auto"/>
            <w:left w:val="none" w:sz="0" w:space="0" w:color="auto"/>
            <w:bottom w:val="none" w:sz="0" w:space="0" w:color="auto"/>
            <w:right w:val="none" w:sz="0" w:space="0" w:color="auto"/>
          </w:divBdr>
        </w:div>
        <w:div w:id="1454248266">
          <w:marLeft w:val="0"/>
          <w:marRight w:val="0"/>
          <w:marTop w:val="101"/>
          <w:marBottom w:val="101"/>
          <w:divBdr>
            <w:top w:val="none" w:sz="0" w:space="0" w:color="auto"/>
            <w:left w:val="none" w:sz="0" w:space="0" w:color="auto"/>
            <w:bottom w:val="none" w:sz="0" w:space="0" w:color="auto"/>
            <w:right w:val="none" w:sz="0" w:space="0" w:color="auto"/>
          </w:divBdr>
        </w:div>
        <w:div w:id="1600019172">
          <w:marLeft w:val="0"/>
          <w:marRight w:val="0"/>
          <w:marTop w:val="0"/>
          <w:marBottom w:val="101"/>
          <w:divBdr>
            <w:top w:val="none" w:sz="0" w:space="0" w:color="auto"/>
            <w:left w:val="none" w:sz="0" w:space="0" w:color="auto"/>
            <w:bottom w:val="none" w:sz="0" w:space="0" w:color="auto"/>
            <w:right w:val="none" w:sz="0" w:space="0" w:color="auto"/>
          </w:divBdr>
        </w:div>
        <w:div w:id="209075225">
          <w:marLeft w:val="0"/>
          <w:marRight w:val="0"/>
          <w:marTop w:val="0"/>
          <w:marBottom w:val="101"/>
          <w:divBdr>
            <w:top w:val="none" w:sz="0" w:space="0" w:color="auto"/>
            <w:left w:val="none" w:sz="0" w:space="0" w:color="auto"/>
            <w:bottom w:val="none" w:sz="0" w:space="0" w:color="auto"/>
            <w:right w:val="none" w:sz="0" w:space="0" w:color="auto"/>
          </w:divBdr>
        </w:div>
        <w:div w:id="862203714">
          <w:marLeft w:val="0"/>
          <w:marRight w:val="0"/>
          <w:marTop w:val="0"/>
          <w:marBottom w:val="101"/>
          <w:divBdr>
            <w:top w:val="none" w:sz="0" w:space="0" w:color="auto"/>
            <w:left w:val="none" w:sz="0" w:space="0" w:color="auto"/>
            <w:bottom w:val="none" w:sz="0" w:space="0" w:color="auto"/>
            <w:right w:val="none" w:sz="0" w:space="0" w:color="auto"/>
          </w:divBdr>
        </w:div>
        <w:div w:id="29189470">
          <w:marLeft w:val="0"/>
          <w:marRight w:val="0"/>
          <w:marTop w:val="0"/>
          <w:marBottom w:val="101"/>
          <w:divBdr>
            <w:top w:val="none" w:sz="0" w:space="0" w:color="auto"/>
            <w:left w:val="none" w:sz="0" w:space="0" w:color="auto"/>
            <w:bottom w:val="none" w:sz="0" w:space="0" w:color="auto"/>
            <w:right w:val="none" w:sz="0" w:space="0" w:color="auto"/>
          </w:divBdr>
        </w:div>
        <w:div w:id="1849557526">
          <w:marLeft w:val="0"/>
          <w:marRight w:val="0"/>
          <w:marTop w:val="0"/>
          <w:marBottom w:val="101"/>
          <w:divBdr>
            <w:top w:val="none" w:sz="0" w:space="0" w:color="auto"/>
            <w:left w:val="none" w:sz="0" w:space="0" w:color="auto"/>
            <w:bottom w:val="none" w:sz="0" w:space="0" w:color="auto"/>
            <w:right w:val="none" w:sz="0" w:space="0" w:color="auto"/>
          </w:divBdr>
        </w:div>
        <w:div w:id="539243990">
          <w:marLeft w:val="0"/>
          <w:marRight w:val="0"/>
          <w:marTop w:val="0"/>
          <w:marBottom w:val="101"/>
          <w:divBdr>
            <w:top w:val="none" w:sz="0" w:space="0" w:color="auto"/>
            <w:left w:val="none" w:sz="0" w:space="0" w:color="auto"/>
            <w:bottom w:val="none" w:sz="0" w:space="0" w:color="auto"/>
            <w:right w:val="none" w:sz="0" w:space="0" w:color="auto"/>
          </w:divBdr>
        </w:div>
        <w:div w:id="2061513595">
          <w:marLeft w:val="0"/>
          <w:marRight w:val="0"/>
          <w:marTop w:val="0"/>
          <w:marBottom w:val="101"/>
          <w:divBdr>
            <w:top w:val="none" w:sz="0" w:space="0" w:color="auto"/>
            <w:left w:val="none" w:sz="0" w:space="0" w:color="auto"/>
            <w:bottom w:val="none" w:sz="0" w:space="0" w:color="auto"/>
            <w:right w:val="none" w:sz="0" w:space="0" w:color="auto"/>
          </w:divBdr>
        </w:div>
        <w:div w:id="436868444">
          <w:marLeft w:val="0"/>
          <w:marRight w:val="0"/>
          <w:marTop w:val="0"/>
          <w:marBottom w:val="101"/>
          <w:divBdr>
            <w:top w:val="none" w:sz="0" w:space="0" w:color="auto"/>
            <w:left w:val="none" w:sz="0" w:space="0" w:color="auto"/>
            <w:bottom w:val="none" w:sz="0" w:space="0" w:color="auto"/>
            <w:right w:val="none" w:sz="0" w:space="0" w:color="auto"/>
          </w:divBdr>
        </w:div>
        <w:div w:id="28536925">
          <w:marLeft w:val="0"/>
          <w:marRight w:val="0"/>
          <w:marTop w:val="0"/>
          <w:marBottom w:val="101"/>
          <w:divBdr>
            <w:top w:val="none" w:sz="0" w:space="0" w:color="auto"/>
            <w:left w:val="none" w:sz="0" w:space="0" w:color="auto"/>
            <w:bottom w:val="none" w:sz="0" w:space="0" w:color="auto"/>
            <w:right w:val="none" w:sz="0" w:space="0" w:color="auto"/>
          </w:divBdr>
        </w:div>
        <w:div w:id="985016230">
          <w:marLeft w:val="0"/>
          <w:marRight w:val="0"/>
          <w:marTop w:val="101"/>
          <w:marBottom w:val="101"/>
          <w:divBdr>
            <w:top w:val="none" w:sz="0" w:space="0" w:color="auto"/>
            <w:left w:val="none" w:sz="0" w:space="0" w:color="auto"/>
            <w:bottom w:val="none" w:sz="0" w:space="0" w:color="auto"/>
            <w:right w:val="none" w:sz="0" w:space="0" w:color="auto"/>
          </w:divBdr>
        </w:div>
        <w:div w:id="690760396">
          <w:marLeft w:val="0"/>
          <w:marRight w:val="0"/>
          <w:marTop w:val="0"/>
          <w:marBottom w:val="101"/>
          <w:divBdr>
            <w:top w:val="none" w:sz="0" w:space="0" w:color="auto"/>
            <w:left w:val="none" w:sz="0" w:space="0" w:color="auto"/>
            <w:bottom w:val="none" w:sz="0" w:space="0" w:color="auto"/>
            <w:right w:val="none" w:sz="0" w:space="0" w:color="auto"/>
          </w:divBdr>
        </w:div>
        <w:div w:id="1672566921">
          <w:marLeft w:val="0"/>
          <w:marRight w:val="0"/>
          <w:marTop w:val="0"/>
          <w:marBottom w:val="101"/>
          <w:divBdr>
            <w:top w:val="none" w:sz="0" w:space="0" w:color="auto"/>
            <w:left w:val="none" w:sz="0" w:space="0" w:color="auto"/>
            <w:bottom w:val="none" w:sz="0" w:space="0" w:color="auto"/>
            <w:right w:val="none" w:sz="0" w:space="0" w:color="auto"/>
          </w:divBdr>
        </w:div>
        <w:div w:id="689642205">
          <w:marLeft w:val="0"/>
          <w:marRight w:val="0"/>
          <w:marTop w:val="0"/>
          <w:marBottom w:val="101"/>
          <w:divBdr>
            <w:top w:val="none" w:sz="0" w:space="0" w:color="auto"/>
            <w:left w:val="none" w:sz="0" w:space="0" w:color="auto"/>
            <w:bottom w:val="none" w:sz="0" w:space="0" w:color="auto"/>
            <w:right w:val="none" w:sz="0" w:space="0" w:color="auto"/>
          </w:divBdr>
        </w:div>
        <w:div w:id="629239159">
          <w:marLeft w:val="0"/>
          <w:marRight w:val="0"/>
          <w:marTop w:val="0"/>
          <w:marBottom w:val="101"/>
          <w:divBdr>
            <w:top w:val="none" w:sz="0" w:space="0" w:color="auto"/>
            <w:left w:val="none" w:sz="0" w:space="0" w:color="auto"/>
            <w:bottom w:val="none" w:sz="0" w:space="0" w:color="auto"/>
            <w:right w:val="none" w:sz="0" w:space="0" w:color="auto"/>
          </w:divBdr>
        </w:div>
        <w:div w:id="531651087">
          <w:marLeft w:val="0"/>
          <w:marRight w:val="0"/>
          <w:marTop w:val="0"/>
          <w:marBottom w:val="101"/>
          <w:divBdr>
            <w:top w:val="none" w:sz="0" w:space="0" w:color="auto"/>
            <w:left w:val="none" w:sz="0" w:space="0" w:color="auto"/>
            <w:bottom w:val="none" w:sz="0" w:space="0" w:color="auto"/>
            <w:right w:val="none" w:sz="0" w:space="0" w:color="auto"/>
          </w:divBdr>
        </w:div>
        <w:div w:id="477303271">
          <w:marLeft w:val="0"/>
          <w:marRight w:val="0"/>
          <w:marTop w:val="0"/>
          <w:marBottom w:val="101"/>
          <w:divBdr>
            <w:top w:val="none" w:sz="0" w:space="0" w:color="auto"/>
            <w:left w:val="none" w:sz="0" w:space="0" w:color="auto"/>
            <w:bottom w:val="none" w:sz="0" w:space="0" w:color="auto"/>
            <w:right w:val="none" w:sz="0" w:space="0" w:color="auto"/>
          </w:divBdr>
        </w:div>
        <w:div w:id="1595362331">
          <w:marLeft w:val="0"/>
          <w:marRight w:val="0"/>
          <w:marTop w:val="0"/>
          <w:marBottom w:val="101"/>
          <w:divBdr>
            <w:top w:val="none" w:sz="0" w:space="0" w:color="auto"/>
            <w:left w:val="none" w:sz="0" w:space="0" w:color="auto"/>
            <w:bottom w:val="none" w:sz="0" w:space="0" w:color="auto"/>
            <w:right w:val="none" w:sz="0" w:space="0" w:color="auto"/>
          </w:divBdr>
        </w:div>
        <w:div w:id="1301687060">
          <w:marLeft w:val="0"/>
          <w:marRight w:val="0"/>
          <w:marTop w:val="0"/>
          <w:marBottom w:val="101"/>
          <w:divBdr>
            <w:top w:val="none" w:sz="0" w:space="0" w:color="auto"/>
            <w:left w:val="none" w:sz="0" w:space="0" w:color="auto"/>
            <w:bottom w:val="none" w:sz="0" w:space="0" w:color="auto"/>
            <w:right w:val="none" w:sz="0" w:space="0" w:color="auto"/>
          </w:divBdr>
        </w:div>
        <w:div w:id="556747650">
          <w:marLeft w:val="0"/>
          <w:marRight w:val="0"/>
          <w:marTop w:val="0"/>
          <w:marBottom w:val="101"/>
          <w:divBdr>
            <w:top w:val="none" w:sz="0" w:space="0" w:color="auto"/>
            <w:left w:val="none" w:sz="0" w:space="0" w:color="auto"/>
            <w:bottom w:val="none" w:sz="0" w:space="0" w:color="auto"/>
            <w:right w:val="none" w:sz="0" w:space="0" w:color="auto"/>
          </w:divBdr>
        </w:div>
        <w:div w:id="1668823340">
          <w:marLeft w:val="0"/>
          <w:marRight w:val="0"/>
          <w:marTop w:val="0"/>
          <w:marBottom w:val="101"/>
          <w:divBdr>
            <w:top w:val="none" w:sz="0" w:space="0" w:color="auto"/>
            <w:left w:val="none" w:sz="0" w:space="0" w:color="auto"/>
            <w:bottom w:val="none" w:sz="0" w:space="0" w:color="auto"/>
            <w:right w:val="none" w:sz="0" w:space="0" w:color="auto"/>
          </w:divBdr>
        </w:div>
        <w:div w:id="1898859883">
          <w:marLeft w:val="0"/>
          <w:marRight w:val="0"/>
          <w:marTop w:val="0"/>
          <w:marBottom w:val="101"/>
          <w:divBdr>
            <w:top w:val="none" w:sz="0" w:space="0" w:color="auto"/>
            <w:left w:val="none" w:sz="0" w:space="0" w:color="auto"/>
            <w:bottom w:val="none" w:sz="0" w:space="0" w:color="auto"/>
            <w:right w:val="none" w:sz="0" w:space="0" w:color="auto"/>
          </w:divBdr>
        </w:div>
        <w:div w:id="500586552">
          <w:marLeft w:val="0"/>
          <w:marRight w:val="0"/>
          <w:marTop w:val="0"/>
          <w:marBottom w:val="101"/>
          <w:divBdr>
            <w:top w:val="none" w:sz="0" w:space="0" w:color="auto"/>
            <w:left w:val="none" w:sz="0" w:space="0" w:color="auto"/>
            <w:bottom w:val="none" w:sz="0" w:space="0" w:color="auto"/>
            <w:right w:val="none" w:sz="0" w:space="0" w:color="auto"/>
          </w:divBdr>
        </w:div>
        <w:div w:id="293946470">
          <w:marLeft w:val="0"/>
          <w:marRight w:val="0"/>
          <w:marTop w:val="0"/>
          <w:marBottom w:val="101"/>
          <w:divBdr>
            <w:top w:val="none" w:sz="0" w:space="0" w:color="auto"/>
            <w:left w:val="none" w:sz="0" w:space="0" w:color="auto"/>
            <w:bottom w:val="none" w:sz="0" w:space="0" w:color="auto"/>
            <w:right w:val="none" w:sz="0" w:space="0" w:color="auto"/>
          </w:divBdr>
        </w:div>
        <w:div w:id="259535843">
          <w:marLeft w:val="720"/>
          <w:marRight w:val="0"/>
          <w:marTop w:val="0"/>
          <w:marBottom w:val="101"/>
          <w:divBdr>
            <w:top w:val="none" w:sz="0" w:space="0" w:color="auto"/>
            <w:left w:val="none" w:sz="0" w:space="0" w:color="auto"/>
            <w:bottom w:val="none" w:sz="0" w:space="0" w:color="auto"/>
            <w:right w:val="none" w:sz="0" w:space="0" w:color="auto"/>
          </w:divBdr>
        </w:div>
        <w:div w:id="574123330">
          <w:marLeft w:val="720"/>
          <w:marRight w:val="0"/>
          <w:marTop w:val="0"/>
          <w:marBottom w:val="101"/>
          <w:divBdr>
            <w:top w:val="none" w:sz="0" w:space="0" w:color="auto"/>
            <w:left w:val="none" w:sz="0" w:space="0" w:color="auto"/>
            <w:bottom w:val="none" w:sz="0" w:space="0" w:color="auto"/>
            <w:right w:val="none" w:sz="0" w:space="0" w:color="auto"/>
          </w:divBdr>
        </w:div>
        <w:div w:id="444279150">
          <w:marLeft w:val="720"/>
          <w:marRight w:val="0"/>
          <w:marTop w:val="0"/>
          <w:marBottom w:val="101"/>
          <w:divBdr>
            <w:top w:val="none" w:sz="0" w:space="0" w:color="auto"/>
            <w:left w:val="none" w:sz="0" w:space="0" w:color="auto"/>
            <w:bottom w:val="none" w:sz="0" w:space="0" w:color="auto"/>
            <w:right w:val="none" w:sz="0" w:space="0" w:color="auto"/>
          </w:divBdr>
        </w:div>
        <w:div w:id="18167861">
          <w:marLeft w:val="720"/>
          <w:marRight w:val="0"/>
          <w:marTop w:val="0"/>
          <w:marBottom w:val="101"/>
          <w:divBdr>
            <w:top w:val="none" w:sz="0" w:space="0" w:color="auto"/>
            <w:left w:val="none" w:sz="0" w:space="0" w:color="auto"/>
            <w:bottom w:val="none" w:sz="0" w:space="0" w:color="auto"/>
            <w:right w:val="none" w:sz="0" w:space="0" w:color="auto"/>
          </w:divBdr>
        </w:div>
        <w:div w:id="1491293827">
          <w:marLeft w:val="720"/>
          <w:marRight w:val="0"/>
          <w:marTop w:val="0"/>
          <w:marBottom w:val="101"/>
          <w:divBdr>
            <w:top w:val="none" w:sz="0" w:space="0" w:color="auto"/>
            <w:left w:val="none" w:sz="0" w:space="0" w:color="auto"/>
            <w:bottom w:val="none" w:sz="0" w:space="0" w:color="auto"/>
            <w:right w:val="none" w:sz="0" w:space="0" w:color="auto"/>
          </w:divBdr>
        </w:div>
        <w:div w:id="92016493">
          <w:marLeft w:val="0"/>
          <w:marRight w:val="0"/>
          <w:marTop w:val="0"/>
          <w:marBottom w:val="101"/>
          <w:divBdr>
            <w:top w:val="none" w:sz="0" w:space="0" w:color="auto"/>
            <w:left w:val="none" w:sz="0" w:space="0" w:color="auto"/>
            <w:bottom w:val="none" w:sz="0" w:space="0" w:color="auto"/>
            <w:right w:val="none" w:sz="0" w:space="0" w:color="auto"/>
          </w:divBdr>
        </w:div>
        <w:div w:id="1739478746">
          <w:marLeft w:val="0"/>
          <w:marRight w:val="0"/>
          <w:marTop w:val="0"/>
          <w:marBottom w:val="101"/>
          <w:divBdr>
            <w:top w:val="none" w:sz="0" w:space="0" w:color="auto"/>
            <w:left w:val="none" w:sz="0" w:space="0" w:color="auto"/>
            <w:bottom w:val="none" w:sz="0" w:space="0" w:color="auto"/>
            <w:right w:val="none" w:sz="0" w:space="0" w:color="auto"/>
          </w:divBdr>
        </w:div>
        <w:div w:id="2131590067">
          <w:marLeft w:val="0"/>
          <w:marRight w:val="0"/>
          <w:marTop w:val="0"/>
          <w:marBottom w:val="101"/>
          <w:divBdr>
            <w:top w:val="none" w:sz="0" w:space="0" w:color="auto"/>
            <w:left w:val="none" w:sz="0" w:space="0" w:color="auto"/>
            <w:bottom w:val="none" w:sz="0" w:space="0" w:color="auto"/>
            <w:right w:val="none" w:sz="0" w:space="0" w:color="auto"/>
          </w:divBdr>
        </w:div>
        <w:div w:id="1012755092">
          <w:marLeft w:val="0"/>
          <w:marRight w:val="0"/>
          <w:marTop w:val="0"/>
          <w:marBottom w:val="101"/>
          <w:divBdr>
            <w:top w:val="none" w:sz="0" w:space="0" w:color="auto"/>
            <w:left w:val="none" w:sz="0" w:space="0" w:color="auto"/>
            <w:bottom w:val="none" w:sz="0" w:space="0" w:color="auto"/>
            <w:right w:val="none" w:sz="0" w:space="0" w:color="auto"/>
          </w:divBdr>
        </w:div>
        <w:div w:id="1723941442">
          <w:marLeft w:val="0"/>
          <w:marRight w:val="0"/>
          <w:marTop w:val="0"/>
          <w:marBottom w:val="101"/>
          <w:divBdr>
            <w:top w:val="none" w:sz="0" w:space="0" w:color="auto"/>
            <w:left w:val="none" w:sz="0" w:space="0" w:color="auto"/>
            <w:bottom w:val="none" w:sz="0" w:space="0" w:color="auto"/>
            <w:right w:val="none" w:sz="0" w:space="0" w:color="auto"/>
          </w:divBdr>
        </w:div>
        <w:div w:id="1959992693">
          <w:marLeft w:val="0"/>
          <w:marRight w:val="0"/>
          <w:marTop w:val="0"/>
          <w:marBottom w:val="101"/>
          <w:divBdr>
            <w:top w:val="none" w:sz="0" w:space="0" w:color="auto"/>
            <w:left w:val="none" w:sz="0" w:space="0" w:color="auto"/>
            <w:bottom w:val="none" w:sz="0" w:space="0" w:color="auto"/>
            <w:right w:val="none" w:sz="0" w:space="0" w:color="auto"/>
          </w:divBdr>
        </w:div>
        <w:div w:id="290938822">
          <w:marLeft w:val="0"/>
          <w:marRight w:val="0"/>
          <w:marTop w:val="0"/>
          <w:marBottom w:val="101"/>
          <w:divBdr>
            <w:top w:val="none" w:sz="0" w:space="0" w:color="auto"/>
            <w:left w:val="none" w:sz="0" w:space="0" w:color="auto"/>
            <w:bottom w:val="none" w:sz="0" w:space="0" w:color="auto"/>
            <w:right w:val="none" w:sz="0" w:space="0" w:color="auto"/>
          </w:divBdr>
        </w:div>
        <w:div w:id="1232816328">
          <w:marLeft w:val="0"/>
          <w:marRight w:val="0"/>
          <w:marTop w:val="0"/>
          <w:marBottom w:val="101"/>
          <w:divBdr>
            <w:top w:val="none" w:sz="0" w:space="0" w:color="auto"/>
            <w:left w:val="none" w:sz="0" w:space="0" w:color="auto"/>
            <w:bottom w:val="none" w:sz="0" w:space="0" w:color="auto"/>
            <w:right w:val="none" w:sz="0" w:space="0" w:color="auto"/>
          </w:divBdr>
        </w:div>
        <w:div w:id="794912593">
          <w:marLeft w:val="0"/>
          <w:marRight w:val="0"/>
          <w:marTop w:val="0"/>
          <w:marBottom w:val="101"/>
          <w:divBdr>
            <w:top w:val="none" w:sz="0" w:space="0" w:color="auto"/>
            <w:left w:val="none" w:sz="0" w:space="0" w:color="auto"/>
            <w:bottom w:val="none" w:sz="0" w:space="0" w:color="auto"/>
            <w:right w:val="none" w:sz="0" w:space="0" w:color="auto"/>
          </w:divBdr>
        </w:div>
        <w:div w:id="820199699">
          <w:marLeft w:val="0"/>
          <w:marRight w:val="0"/>
          <w:marTop w:val="0"/>
          <w:marBottom w:val="101"/>
          <w:divBdr>
            <w:top w:val="none" w:sz="0" w:space="0" w:color="auto"/>
            <w:left w:val="none" w:sz="0" w:space="0" w:color="auto"/>
            <w:bottom w:val="none" w:sz="0" w:space="0" w:color="auto"/>
            <w:right w:val="none" w:sz="0" w:space="0" w:color="auto"/>
          </w:divBdr>
        </w:div>
        <w:div w:id="554706571">
          <w:marLeft w:val="0"/>
          <w:marRight w:val="0"/>
          <w:marTop w:val="0"/>
          <w:marBottom w:val="101"/>
          <w:divBdr>
            <w:top w:val="none" w:sz="0" w:space="0" w:color="auto"/>
            <w:left w:val="none" w:sz="0" w:space="0" w:color="auto"/>
            <w:bottom w:val="none" w:sz="0" w:space="0" w:color="auto"/>
            <w:right w:val="none" w:sz="0" w:space="0" w:color="auto"/>
          </w:divBdr>
        </w:div>
        <w:div w:id="889656068">
          <w:marLeft w:val="0"/>
          <w:marRight w:val="0"/>
          <w:marTop w:val="0"/>
          <w:marBottom w:val="101"/>
          <w:divBdr>
            <w:top w:val="none" w:sz="0" w:space="0" w:color="auto"/>
            <w:left w:val="none" w:sz="0" w:space="0" w:color="auto"/>
            <w:bottom w:val="none" w:sz="0" w:space="0" w:color="auto"/>
            <w:right w:val="none" w:sz="0" w:space="0" w:color="auto"/>
          </w:divBdr>
        </w:div>
        <w:div w:id="364914116">
          <w:marLeft w:val="0"/>
          <w:marRight w:val="0"/>
          <w:marTop w:val="0"/>
          <w:marBottom w:val="101"/>
          <w:divBdr>
            <w:top w:val="none" w:sz="0" w:space="0" w:color="auto"/>
            <w:left w:val="none" w:sz="0" w:space="0" w:color="auto"/>
            <w:bottom w:val="none" w:sz="0" w:space="0" w:color="auto"/>
            <w:right w:val="none" w:sz="0" w:space="0" w:color="auto"/>
          </w:divBdr>
        </w:div>
        <w:div w:id="1725912351">
          <w:marLeft w:val="0"/>
          <w:marRight w:val="0"/>
          <w:marTop w:val="0"/>
          <w:marBottom w:val="101"/>
          <w:divBdr>
            <w:top w:val="none" w:sz="0" w:space="0" w:color="auto"/>
            <w:left w:val="none" w:sz="0" w:space="0" w:color="auto"/>
            <w:bottom w:val="none" w:sz="0" w:space="0" w:color="auto"/>
            <w:right w:val="none" w:sz="0" w:space="0" w:color="auto"/>
          </w:divBdr>
        </w:div>
        <w:div w:id="882255456">
          <w:marLeft w:val="0"/>
          <w:marRight w:val="0"/>
          <w:marTop w:val="0"/>
          <w:marBottom w:val="101"/>
          <w:divBdr>
            <w:top w:val="none" w:sz="0" w:space="0" w:color="auto"/>
            <w:left w:val="none" w:sz="0" w:space="0" w:color="auto"/>
            <w:bottom w:val="none" w:sz="0" w:space="0" w:color="auto"/>
            <w:right w:val="none" w:sz="0" w:space="0" w:color="auto"/>
          </w:divBdr>
        </w:div>
        <w:div w:id="974526319">
          <w:marLeft w:val="0"/>
          <w:marRight w:val="0"/>
          <w:marTop w:val="0"/>
          <w:marBottom w:val="101"/>
          <w:divBdr>
            <w:top w:val="none" w:sz="0" w:space="0" w:color="auto"/>
            <w:left w:val="none" w:sz="0" w:space="0" w:color="auto"/>
            <w:bottom w:val="none" w:sz="0" w:space="0" w:color="auto"/>
            <w:right w:val="none" w:sz="0" w:space="0" w:color="auto"/>
          </w:divBdr>
        </w:div>
        <w:div w:id="161969745">
          <w:marLeft w:val="0"/>
          <w:marRight w:val="0"/>
          <w:marTop w:val="0"/>
          <w:marBottom w:val="101"/>
          <w:divBdr>
            <w:top w:val="none" w:sz="0" w:space="0" w:color="auto"/>
            <w:left w:val="none" w:sz="0" w:space="0" w:color="auto"/>
            <w:bottom w:val="none" w:sz="0" w:space="0" w:color="auto"/>
            <w:right w:val="none" w:sz="0" w:space="0" w:color="auto"/>
          </w:divBdr>
        </w:div>
        <w:div w:id="920137866">
          <w:marLeft w:val="0"/>
          <w:marRight w:val="0"/>
          <w:marTop w:val="0"/>
          <w:marBottom w:val="101"/>
          <w:divBdr>
            <w:top w:val="none" w:sz="0" w:space="0" w:color="auto"/>
            <w:left w:val="none" w:sz="0" w:space="0" w:color="auto"/>
            <w:bottom w:val="none" w:sz="0" w:space="0" w:color="auto"/>
            <w:right w:val="none" w:sz="0" w:space="0" w:color="auto"/>
          </w:divBdr>
        </w:div>
        <w:div w:id="1132554593">
          <w:marLeft w:val="0"/>
          <w:marRight w:val="0"/>
          <w:marTop w:val="101"/>
          <w:marBottom w:val="101"/>
          <w:divBdr>
            <w:top w:val="none" w:sz="0" w:space="0" w:color="auto"/>
            <w:left w:val="none" w:sz="0" w:space="0" w:color="auto"/>
            <w:bottom w:val="none" w:sz="0" w:space="0" w:color="auto"/>
            <w:right w:val="none" w:sz="0" w:space="0" w:color="auto"/>
          </w:divBdr>
        </w:div>
        <w:div w:id="1459684422">
          <w:marLeft w:val="0"/>
          <w:marRight w:val="0"/>
          <w:marTop w:val="0"/>
          <w:marBottom w:val="101"/>
          <w:divBdr>
            <w:top w:val="none" w:sz="0" w:space="0" w:color="auto"/>
            <w:left w:val="none" w:sz="0" w:space="0" w:color="auto"/>
            <w:bottom w:val="none" w:sz="0" w:space="0" w:color="auto"/>
            <w:right w:val="none" w:sz="0" w:space="0" w:color="auto"/>
          </w:divBdr>
        </w:div>
        <w:div w:id="193276152">
          <w:marLeft w:val="0"/>
          <w:marRight w:val="0"/>
          <w:marTop w:val="0"/>
          <w:marBottom w:val="101"/>
          <w:divBdr>
            <w:top w:val="none" w:sz="0" w:space="0" w:color="auto"/>
            <w:left w:val="none" w:sz="0" w:space="0" w:color="auto"/>
            <w:bottom w:val="none" w:sz="0" w:space="0" w:color="auto"/>
            <w:right w:val="none" w:sz="0" w:space="0" w:color="auto"/>
          </w:divBdr>
        </w:div>
        <w:div w:id="1047070749">
          <w:marLeft w:val="0"/>
          <w:marRight w:val="0"/>
          <w:marTop w:val="0"/>
          <w:marBottom w:val="101"/>
          <w:divBdr>
            <w:top w:val="none" w:sz="0" w:space="0" w:color="auto"/>
            <w:left w:val="none" w:sz="0" w:space="0" w:color="auto"/>
            <w:bottom w:val="none" w:sz="0" w:space="0" w:color="auto"/>
            <w:right w:val="none" w:sz="0" w:space="0" w:color="auto"/>
          </w:divBdr>
        </w:div>
      </w:divsChild>
    </w:div>
    <w:div w:id="1578397271">
      <w:bodyDiv w:val="1"/>
      <w:marLeft w:val="0"/>
      <w:marRight w:val="0"/>
      <w:marTop w:val="0"/>
      <w:marBottom w:val="0"/>
      <w:divBdr>
        <w:top w:val="none" w:sz="0" w:space="0" w:color="auto"/>
        <w:left w:val="none" w:sz="0" w:space="0" w:color="auto"/>
        <w:bottom w:val="none" w:sz="0" w:space="0" w:color="auto"/>
        <w:right w:val="none" w:sz="0" w:space="0" w:color="auto"/>
      </w:divBdr>
    </w:div>
    <w:div w:id="17915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3222</Words>
  <Characters>17722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2017-09-11T13:16:00Z</dcterms:created>
  <dcterms:modified xsi:type="dcterms:W3CDTF">2017-09-11T13:18:00Z</dcterms:modified>
</cp:coreProperties>
</file>