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267CAC" w:rsidP="00267CAC">
      <w:pPr>
        <w:jc w:val="center"/>
        <w:rPr>
          <w:rFonts w:ascii="Verdana" w:hAnsi="Verdana"/>
          <w:b/>
          <w:color w:val="0070C0"/>
          <w:sz w:val="24"/>
        </w:rPr>
      </w:pPr>
      <w:r w:rsidRPr="00267CAC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</w:t>
      </w:r>
      <w:r>
        <w:rPr>
          <w:rFonts w:ascii="Verdana" w:hAnsi="Verdana"/>
          <w:b/>
          <w:color w:val="0070C0"/>
          <w:sz w:val="24"/>
        </w:rPr>
        <w:t>fica</w:t>
      </w:r>
    </w:p>
    <w:p w:rsidR="00267CAC" w:rsidRDefault="00267CAC" w:rsidP="00267CAC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20 de octubre de 2017)</w:t>
      </w:r>
    </w:p>
    <w:p w:rsidR="00267CAC" w:rsidRPr="00267CAC" w:rsidRDefault="00267CAC" w:rsidP="00267CAC">
      <w:pPr>
        <w:jc w:val="both"/>
        <w:rPr>
          <w:rFonts w:ascii="Verdana" w:hAnsi="Verdana"/>
          <w:b/>
          <w:bCs/>
          <w:sz w:val="20"/>
        </w:rPr>
      </w:pPr>
      <w:r w:rsidRPr="00267CAC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267CAC" w:rsidRPr="00267CAC" w:rsidRDefault="00267CAC" w:rsidP="00267CAC">
      <w:pPr>
        <w:jc w:val="both"/>
        <w:rPr>
          <w:rFonts w:ascii="Verdana" w:hAnsi="Verdana"/>
          <w:b/>
          <w:bCs/>
          <w:sz w:val="20"/>
        </w:rPr>
      </w:pPr>
      <w:r w:rsidRPr="00267CAC">
        <w:rPr>
          <w:rFonts w:ascii="Verdana" w:hAnsi="Verdana"/>
          <w:b/>
          <w:bCs/>
          <w:sz w:val="20"/>
        </w:rPr>
        <w:t>Acuerdo 107/2017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Acuerdo por el que se dan a conocer los porcentajes y los montos del estímulo fiscal, así como las</w:t>
      </w:r>
      <w:r w:rsidRPr="00267CAC">
        <w:rPr>
          <w:rFonts w:ascii="Verdana" w:hAnsi="Verdana"/>
          <w:sz w:val="20"/>
        </w:rPr>
        <w:br/>
        <w:t>cuotas disminuidas del impuesto especial sobre producción y servicios aplicables a los combustibles</w:t>
      </w:r>
      <w:r w:rsidRPr="00267CAC">
        <w:rPr>
          <w:rFonts w:ascii="Verdana" w:hAnsi="Verdana"/>
          <w:sz w:val="20"/>
        </w:rPr>
        <w:br/>
        <w:t>que se indican, correspondientes al periodo que se especifica.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 y los montos del estímulo fiscal, así como las cuotas disminuidas del impuesto especial sobre producción y servicios aplicables a los combustibles automotrices, correspondientes al periodo comprendido del 21 al 27 de octubre de 2017.</w:t>
      </w:r>
    </w:p>
    <w:p w:rsidR="00267CAC" w:rsidRPr="00267CAC" w:rsidRDefault="00267CAC" w:rsidP="00267CAC">
      <w:pPr>
        <w:jc w:val="both"/>
        <w:rPr>
          <w:rFonts w:ascii="Verdana" w:hAnsi="Verdana"/>
          <w:b/>
          <w:bCs/>
          <w:sz w:val="20"/>
        </w:rPr>
      </w:pPr>
      <w:r w:rsidRPr="00267CAC">
        <w:rPr>
          <w:rFonts w:ascii="Verdana" w:hAnsi="Verdana"/>
          <w:b/>
          <w:bCs/>
          <w:sz w:val="20"/>
        </w:rPr>
        <w:t>ACUERDO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b/>
          <w:bCs/>
          <w:sz w:val="20"/>
        </w:rPr>
        <w:t>Artículo Primero. </w:t>
      </w:r>
      <w:r w:rsidRPr="00267CAC">
        <w:rPr>
          <w:rFonts w:ascii="Verdana" w:hAnsi="Verdana"/>
          <w:sz w:val="20"/>
        </w:rPr>
        <w:t>Los porcentajes del estímulo fiscal para el periodo comprendido del 21 al 27 de octubre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67CAC" w:rsidRPr="00267CAC" w:rsidTr="00267CAC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267CAC" w:rsidRPr="00267CAC" w:rsidTr="00267CAC">
        <w:trPr>
          <w:trHeight w:val="29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42.84%</w:t>
            </w:r>
          </w:p>
        </w:tc>
      </w:tr>
      <w:tr w:rsidR="00267CAC" w:rsidRPr="00267CAC" w:rsidTr="00267CAC">
        <w:trPr>
          <w:trHeight w:val="51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267CAC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267CAC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14.18%</w:t>
            </w:r>
          </w:p>
        </w:tc>
      </w:tr>
      <w:tr w:rsidR="00267CAC" w:rsidRPr="00267CAC" w:rsidTr="00267CAC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48.18%</w:t>
            </w:r>
          </w:p>
        </w:tc>
      </w:tr>
    </w:tbl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 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b/>
          <w:bCs/>
          <w:sz w:val="20"/>
        </w:rPr>
        <w:lastRenderedPageBreak/>
        <w:t>Artículo Segundo. </w:t>
      </w:r>
      <w:r w:rsidRPr="00267CAC">
        <w:rPr>
          <w:rFonts w:ascii="Verdana" w:hAnsi="Verdana"/>
          <w:sz w:val="20"/>
        </w:rPr>
        <w:t>Los montos del estímulo fiscal para el periodo comprendido del 21 al 27 de octubre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67CAC" w:rsidRPr="00267CAC" w:rsidTr="00267CAC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Monto del estímulo fiscal (pesos/litro)</w:t>
            </w:r>
          </w:p>
        </w:tc>
      </w:tr>
      <w:tr w:rsidR="00267CAC" w:rsidRPr="00267CAC" w:rsidTr="00267CAC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$1.842</w:t>
            </w:r>
          </w:p>
        </w:tc>
      </w:tr>
      <w:tr w:rsidR="00267CAC" w:rsidRPr="00267CAC" w:rsidTr="00267CAC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267CAC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267CAC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$0.516</w:t>
            </w:r>
          </w:p>
        </w:tc>
      </w:tr>
      <w:tr w:rsidR="00267CAC" w:rsidRPr="00267CAC" w:rsidTr="00267CAC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$2.279</w:t>
            </w:r>
          </w:p>
        </w:tc>
      </w:tr>
    </w:tbl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 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b/>
          <w:bCs/>
          <w:sz w:val="20"/>
        </w:rPr>
        <w:t>Artículo Tercero.</w:t>
      </w:r>
      <w:r w:rsidRPr="00267CAC">
        <w:rPr>
          <w:rFonts w:ascii="Verdana" w:hAnsi="Verdana"/>
          <w:sz w:val="20"/>
        </w:rPr>
        <w:t> Las cuotas disminuidas para el periodo comprendido del 21 al 27 de octubre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67CAC" w:rsidRPr="00267CAC" w:rsidTr="00267CAC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267CAC" w:rsidRPr="00267CAC" w:rsidTr="00267CAC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$2.458</w:t>
            </w:r>
          </w:p>
        </w:tc>
      </w:tr>
      <w:tr w:rsidR="00267CAC" w:rsidRPr="00267CAC" w:rsidTr="00267CAC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267CAC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267CAC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$3.124</w:t>
            </w:r>
          </w:p>
        </w:tc>
      </w:tr>
      <w:tr w:rsidR="00267CAC" w:rsidRPr="00267CAC" w:rsidTr="00267CAC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CAC" w:rsidRPr="00267CAC" w:rsidRDefault="00267CAC" w:rsidP="00267CAC">
            <w:pPr>
              <w:jc w:val="both"/>
              <w:rPr>
                <w:rFonts w:ascii="Verdana" w:hAnsi="Verdana"/>
                <w:sz w:val="20"/>
              </w:rPr>
            </w:pPr>
            <w:r w:rsidRPr="00267CAC">
              <w:rPr>
                <w:rFonts w:ascii="Verdana" w:hAnsi="Verdana"/>
                <w:sz w:val="20"/>
              </w:rPr>
              <w:t>$2.451</w:t>
            </w:r>
          </w:p>
        </w:tc>
      </w:tr>
    </w:tbl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 </w:t>
      </w:r>
    </w:p>
    <w:p w:rsidR="00267CAC" w:rsidRPr="00267CAC" w:rsidRDefault="00267CAC" w:rsidP="00267CAC">
      <w:pPr>
        <w:jc w:val="both"/>
        <w:rPr>
          <w:rFonts w:ascii="Verdana" w:hAnsi="Verdana"/>
          <w:b/>
          <w:bCs/>
          <w:sz w:val="20"/>
        </w:rPr>
      </w:pPr>
      <w:r w:rsidRPr="00267CAC">
        <w:rPr>
          <w:rFonts w:ascii="Verdana" w:hAnsi="Verdana"/>
          <w:b/>
          <w:bCs/>
          <w:sz w:val="20"/>
        </w:rPr>
        <w:t>TRANSITORIO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b/>
          <w:bCs/>
          <w:sz w:val="20"/>
        </w:rPr>
        <w:t>Único.-</w:t>
      </w:r>
      <w:r w:rsidRPr="00267CAC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r w:rsidRPr="00267CAC">
        <w:rPr>
          <w:rFonts w:ascii="Verdana" w:hAnsi="Verdana"/>
          <w:sz w:val="20"/>
        </w:rPr>
        <w:t>Ciudad de México a 19 de octubre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267CAC">
        <w:rPr>
          <w:rFonts w:ascii="Verdana" w:hAnsi="Verdana"/>
          <w:b/>
          <w:bCs/>
          <w:sz w:val="20"/>
        </w:rPr>
        <w:t>Eduardo Camero Godínez</w:t>
      </w:r>
      <w:r w:rsidRPr="00267CAC">
        <w:rPr>
          <w:rFonts w:ascii="Verdana" w:hAnsi="Verdana"/>
          <w:sz w:val="20"/>
        </w:rPr>
        <w:t>.- Rúbrica.</w:t>
      </w:r>
    </w:p>
    <w:p w:rsidR="00267CAC" w:rsidRPr="00267CAC" w:rsidRDefault="00267CAC" w:rsidP="00267CAC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267CAC" w:rsidRPr="00267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AC"/>
    <w:rsid w:val="002228FA"/>
    <w:rsid w:val="00267CAC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35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003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3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3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0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2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97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312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3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41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8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7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5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7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2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5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504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9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2017-10-20T13:13:00Z</dcterms:created>
  <dcterms:modified xsi:type="dcterms:W3CDTF">2017-10-20T13:17:00Z</dcterms:modified>
</cp:coreProperties>
</file>