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diciembre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183/2021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 al 7 de enero de 2022,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 al 7 de enero de 2022,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59.40%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31.10%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43.65%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 al 7 de enero de 2022,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$3.2623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$1.4421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$2.6342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 al 7 de enero de 2022,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$2.2294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$3.1954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$3.4012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30 de diciembre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