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5A" w:rsidRDefault="00E43E5A" w:rsidP="00E43E5A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r w:rsidRPr="00E43E5A">
        <w:rPr>
          <w:rFonts w:ascii="Verdana" w:hAnsi="Verdana"/>
          <w:b/>
          <w:bCs/>
          <w:color w:val="0070C0"/>
          <w:sz w:val="24"/>
        </w:rPr>
        <w:t>Decreto por el que se otorga un estímulo fiscal a lo</w:t>
      </w:r>
      <w:r>
        <w:rPr>
          <w:rFonts w:ascii="Verdana" w:hAnsi="Verdana"/>
          <w:b/>
          <w:bCs/>
          <w:color w:val="0070C0"/>
          <w:sz w:val="24"/>
        </w:rPr>
        <w:t xml:space="preserve">s </w:t>
      </w:r>
      <w:bookmarkEnd w:id="0"/>
      <w:r>
        <w:rPr>
          <w:rFonts w:ascii="Verdana" w:hAnsi="Verdana"/>
          <w:b/>
          <w:bCs/>
          <w:color w:val="0070C0"/>
          <w:sz w:val="24"/>
        </w:rPr>
        <w:t>contribuyentes que se indican</w:t>
      </w:r>
    </w:p>
    <w:p w:rsidR="00E43E5A" w:rsidRDefault="00E43E5A" w:rsidP="00E43E5A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8 de octubre de 2018)</w:t>
      </w:r>
    </w:p>
    <w:p w:rsidR="00E43E5A" w:rsidRPr="00E43E5A" w:rsidRDefault="00E43E5A" w:rsidP="00E43E5A">
      <w:pPr>
        <w:jc w:val="both"/>
        <w:rPr>
          <w:rFonts w:ascii="Verdana" w:hAnsi="Verdana"/>
          <w:b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 xml:space="preserve">Al margen un sello con el Escudo Nacional, que dice: Estados Unidos Mexicanos.- Presidencia de </w:t>
      </w:r>
      <w:proofErr w:type="spellStart"/>
      <w:r w:rsidRPr="00E43E5A">
        <w:rPr>
          <w:rFonts w:ascii="Verdana" w:hAnsi="Verdana"/>
          <w:b/>
          <w:bCs/>
          <w:sz w:val="20"/>
        </w:rPr>
        <w:t>laRepública</w:t>
      </w:r>
      <w:proofErr w:type="spellEnd"/>
      <w:r w:rsidRPr="00E43E5A">
        <w:rPr>
          <w:rFonts w:ascii="Verdana" w:hAnsi="Verdana"/>
          <w:b/>
          <w:bCs/>
          <w:sz w:val="20"/>
        </w:rPr>
        <w:t>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ENRIQUE PEÑA NIETO</w:t>
      </w:r>
      <w:r w:rsidRPr="00E43E5A">
        <w:rPr>
          <w:rFonts w:ascii="Verdana" w:hAnsi="Verdana"/>
          <w:bCs/>
          <w:sz w:val="20"/>
        </w:rPr>
        <w:t xml:space="preserve">, Presidente de los Estados Unidos Mexicanos, en ejercicio de la facultad que </w:t>
      </w:r>
      <w:proofErr w:type="spellStart"/>
      <w:r w:rsidRPr="00E43E5A">
        <w:rPr>
          <w:rFonts w:ascii="Verdana" w:hAnsi="Verdana"/>
          <w:bCs/>
          <w:sz w:val="20"/>
        </w:rPr>
        <w:t>meconfiere</w:t>
      </w:r>
      <w:proofErr w:type="spellEnd"/>
      <w:r w:rsidRPr="00E43E5A">
        <w:rPr>
          <w:rFonts w:ascii="Verdana" w:hAnsi="Verdana"/>
          <w:bCs/>
          <w:sz w:val="20"/>
        </w:rPr>
        <w:t xml:space="preserve"> el artículo 89, fracción I de la Constitución Política de los Estados Unidos Mexicanos, y </w:t>
      </w:r>
      <w:proofErr w:type="spellStart"/>
      <w:r w:rsidRPr="00E43E5A">
        <w:rPr>
          <w:rFonts w:ascii="Verdana" w:hAnsi="Verdana"/>
          <w:bCs/>
          <w:sz w:val="20"/>
        </w:rPr>
        <w:t>confundamento</w:t>
      </w:r>
      <w:proofErr w:type="spellEnd"/>
      <w:r w:rsidRPr="00E43E5A">
        <w:rPr>
          <w:rFonts w:ascii="Verdana" w:hAnsi="Verdana"/>
          <w:bCs/>
          <w:sz w:val="20"/>
        </w:rPr>
        <w:t xml:space="preserve"> en los artículos 31 y 41 Bis de la Ley Orgánica de la Administración Pública Federal, y 39,fracción III del Código Fiscal de la Federación, y</w:t>
      </w:r>
    </w:p>
    <w:p w:rsidR="00E43E5A" w:rsidRPr="00E43E5A" w:rsidRDefault="00E43E5A" w:rsidP="00E43E5A">
      <w:pPr>
        <w:jc w:val="both"/>
        <w:rPr>
          <w:rFonts w:ascii="Verdana" w:hAnsi="Verdana"/>
          <w:b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CONSIDERANDO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el artículo 4o. de la Constitución Política de los Estados Unidos Mexicanos dispone que toda </w:t>
      </w:r>
      <w:proofErr w:type="spellStart"/>
      <w:r w:rsidRPr="00E43E5A">
        <w:rPr>
          <w:rFonts w:ascii="Verdana" w:hAnsi="Verdana"/>
          <w:bCs/>
          <w:sz w:val="20"/>
        </w:rPr>
        <w:t>personatiene</w:t>
      </w:r>
      <w:proofErr w:type="spellEnd"/>
      <w:r w:rsidRPr="00E43E5A">
        <w:rPr>
          <w:rFonts w:ascii="Verdana" w:hAnsi="Verdana"/>
          <w:bCs/>
          <w:sz w:val="20"/>
        </w:rPr>
        <w:t xml:space="preserve"> derecho al acceso a la cultura y al disfrute de los bienes y servicios que presta el Estado en la </w:t>
      </w:r>
      <w:proofErr w:type="spellStart"/>
      <w:r w:rsidRPr="00E43E5A">
        <w:rPr>
          <w:rFonts w:ascii="Verdana" w:hAnsi="Verdana"/>
          <w:bCs/>
          <w:sz w:val="20"/>
        </w:rPr>
        <w:t>materia,así</w:t>
      </w:r>
      <w:proofErr w:type="spellEnd"/>
      <w:r w:rsidRPr="00E43E5A">
        <w:rPr>
          <w:rFonts w:ascii="Verdana" w:hAnsi="Verdana"/>
          <w:bCs/>
          <w:sz w:val="20"/>
        </w:rPr>
        <w:t xml:space="preserve"> como el ejercicio de sus derechos culturales. Asimismo, señala que el Estado promoverá los medios </w:t>
      </w:r>
      <w:proofErr w:type="spellStart"/>
      <w:r w:rsidRPr="00E43E5A">
        <w:rPr>
          <w:rFonts w:ascii="Verdana" w:hAnsi="Verdana"/>
          <w:bCs/>
          <w:sz w:val="20"/>
        </w:rPr>
        <w:t>parala</w:t>
      </w:r>
      <w:proofErr w:type="spellEnd"/>
      <w:r w:rsidRPr="00E43E5A">
        <w:rPr>
          <w:rFonts w:ascii="Verdana" w:hAnsi="Verdana"/>
          <w:bCs/>
          <w:sz w:val="20"/>
        </w:rPr>
        <w:t xml:space="preserve"> difusión y desarrollo de la cultura, atendiendo a la diversidad regional en todas sus manifestaciones </w:t>
      </w:r>
      <w:proofErr w:type="spellStart"/>
      <w:r w:rsidRPr="00E43E5A">
        <w:rPr>
          <w:rFonts w:ascii="Verdana" w:hAnsi="Verdana"/>
          <w:bCs/>
          <w:sz w:val="20"/>
        </w:rPr>
        <w:t>yexpresiones</w:t>
      </w:r>
      <w:proofErr w:type="spellEnd"/>
      <w:r w:rsidRPr="00E43E5A">
        <w:rPr>
          <w:rFonts w:ascii="Verdana" w:hAnsi="Verdana"/>
          <w:bCs/>
          <w:sz w:val="20"/>
        </w:rPr>
        <w:t xml:space="preserve"> con pleno respeto a la libertad creativa;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de conformidad con el Plan Nacional de Desarrollo 2013-2018 la cultura es parte fundamental para </w:t>
      </w:r>
      <w:proofErr w:type="spellStart"/>
      <w:r w:rsidRPr="00E43E5A">
        <w:rPr>
          <w:rFonts w:ascii="Verdana" w:hAnsi="Verdana"/>
          <w:bCs/>
          <w:sz w:val="20"/>
        </w:rPr>
        <w:t>ellogro</w:t>
      </w:r>
      <w:proofErr w:type="spellEnd"/>
      <w:r w:rsidRPr="00E43E5A">
        <w:rPr>
          <w:rFonts w:ascii="Verdana" w:hAnsi="Verdana"/>
          <w:bCs/>
          <w:sz w:val="20"/>
        </w:rPr>
        <w:t xml:space="preserve"> de los objetivos de desarrollo, modernización y progreso de nuestro país, de ahí que acorde con la </w:t>
      </w:r>
      <w:proofErr w:type="spellStart"/>
      <w:r w:rsidRPr="00E43E5A">
        <w:rPr>
          <w:rFonts w:ascii="Verdana" w:hAnsi="Verdana"/>
          <w:bCs/>
          <w:sz w:val="20"/>
        </w:rPr>
        <w:t>metanacional</w:t>
      </w:r>
      <w:proofErr w:type="spellEnd"/>
      <w:r w:rsidRPr="00E43E5A">
        <w:rPr>
          <w:rFonts w:ascii="Verdana" w:hAnsi="Verdana"/>
          <w:bCs/>
          <w:sz w:val="20"/>
        </w:rPr>
        <w:t xml:space="preserve"> "México con Educación de Calidad", para que el conocimiento de la riqueza artística del país llegue </w:t>
      </w:r>
      <w:proofErr w:type="spellStart"/>
      <w:r w:rsidRPr="00E43E5A">
        <w:rPr>
          <w:rFonts w:ascii="Verdana" w:hAnsi="Verdana"/>
          <w:bCs/>
          <w:sz w:val="20"/>
        </w:rPr>
        <w:t>amás</w:t>
      </w:r>
      <w:proofErr w:type="spellEnd"/>
      <w:r w:rsidRPr="00E43E5A">
        <w:rPr>
          <w:rFonts w:ascii="Verdana" w:hAnsi="Verdana"/>
          <w:bCs/>
          <w:sz w:val="20"/>
        </w:rPr>
        <w:t xml:space="preserve"> mexicanos, es necesario implementar programas culturales con un alcance más amplio, a fin de </w:t>
      </w:r>
      <w:proofErr w:type="spellStart"/>
      <w:r w:rsidRPr="00E43E5A">
        <w:rPr>
          <w:rFonts w:ascii="Verdana" w:hAnsi="Verdana"/>
          <w:bCs/>
          <w:sz w:val="20"/>
        </w:rPr>
        <w:t>construiruna</w:t>
      </w:r>
      <w:proofErr w:type="spellEnd"/>
      <w:r w:rsidRPr="00E43E5A">
        <w:rPr>
          <w:rFonts w:ascii="Verdana" w:hAnsi="Verdana"/>
          <w:bCs/>
          <w:sz w:val="20"/>
        </w:rPr>
        <w:t xml:space="preserve"> sociedad culturalmente desarrollada que adquiera mayor capacidad para entender su entorno;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con el propósito de alcanzar la meta señalada en el considerando anterior, el Plan Nacional </w:t>
      </w:r>
      <w:proofErr w:type="spellStart"/>
      <w:r w:rsidRPr="00E43E5A">
        <w:rPr>
          <w:rFonts w:ascii="Verdana" w:hAnsi="Verdana"/>
          <w:bCs/>
          <w:sz w:val="20"/>
        </w:rPr>
        <w:t>deDesarrollo</w:t>
      </w:r>
      <w:proofErr w:type="spellEnd"/>
      <w:r w:rsidRPr="00E43E5A">
        <w:rPr>
          <w:rFonts w:ascii="Verdana" w:hAnsi="Verdana"/>
          <w:bCs/>
          <w:sz w:val="20"/>
        </w:rPr>
        <w:t xml:space="preserve"> señala como objetivo ampliar el acceso a la cultura como un medio para la formación integral de </w:t>
      </w:r>
      <w:proofErr w:type="spellStart"/>
      <w:r w:rsidRPr="00E43E5A">
        <w:rPr>
          <w:rFonts w:ascii="Verdana" w:hAnsi="Verdana"/>
          <w:bCs/>
          <w:sz w:val="20"/>
        </w:rPr>
        <w:t>losciudadanos</w:t>
      </w:r>
      <w:proofErr w:type="spellEnd"/>
      <w:r w:rsidRPr="00E43E5A">
        <w:rPr>
          <w:rFonts w:ascii="Verdana" w:hAnsi="Verdana"/>
          <w:bCs/>
          <w:sz w:val="20"/>
        </w:rPr>
        <w:t xml:space="preserve"> y como estrategia, situar a la cultura entre los servicios básicos brindados a la población </w:t>
      </w:r>
      <w:proofErr w:type="spellStart"/>
      <w:r w:rsidRPr="00E43E5A">
        <w:rPr>
          <w:rFonts w:ascii="Verdana" w:hAnsi="Verdana"/>
          <w:bCs/>
          <w:sz w:val="20"/>
        </w:rPr>
        <w:t>comoforma</w:t>
      </w:r>
      <w:proofErr w:type="spellEnd"/>
      <w:r w:rsidRPr="00E43E5A">
        <w:rPr>
          <w:rFonts w:ascii="Verdana" w:hAnsi="Verdana"/>
          <w:bCs/>
          <w:sz w:val="20"/>
        </w:rPr>
        <w:t xml:space="preserve"> de favorecer la cohesión social;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el Programa Especial de Cultura y Arte 2014-2018 en su objetivo "Promover y difundir las </w:t>
      </w:r>
      <w:proofErr w:type="spellStart"/>
      <w:r w:rsidRPr="00E43E5A">
        <w:rPr>
          <w:rFonts w:ascii="Verdana" w:hAnsi="Verdana"/>
          <w:bCs/>
          <w:sz w:val="20"/>
        </w:rPr>
        <w:t>expresionesartísticas</w:t>
      </w:r>
      <w:proofErr w:type="spellEnd"/>
      <w:r w:rsidRPr="00E43E5A">
        <w:rPr>
          <w:rFonts w:ascii="Verdana" w:hAnsi="Verdana"/>
          <w:bCs/>
          <w:sz w:val="20"/>
        </w:rPr>
        <w:t xml:space="preserve"> y culturales de México, así como proyectar la presencia del país en el extranjero", en la </w:t>
      </w:r>
      <w:proofErr w:type="spellStart"/>
      <w:r w:rsidRPr="00E43E5A">
        <w:rPr>
          <w:rFonts w:ascii="Verdana" w:hAnsi="Verdana"/>
          <w:bCs/>
          <w:sz w:val="20"/>
        </w:rPr>
        <w:t>estrategiaampliar</w:t>
      </w:r>
      <w:proofErr w:type="spellEnd"/>
      <w:r w:rsidRPr="00E43E5A">
        <w:rPr>
          <w:rFonts w:ascii="Verdana" w:hAnsi="Verdana"/>
          <w:bCs/>
          <w:sz w:val="20"/>
        </w:rPr>
        <w:t xml:space="preserve"> el acceso de la población a dichas expresiones, establece como una de sus líneas de </w:t>
      </w:r>
      <w:proofErr w:type="spellStart"/>
      <w:r w:rsidRPr="00E43E5A">
        <w:rPr>
          <w:rFonts w:ascii="Verdana" w:hAnsi="Verdana"/>
          <w:bCs/>
          <w:sz w:val="20"/>
        </w:rPr>
        <w:t>accióndesarrollar</w:t>
      </w:r>
      <w:proofErr w:type="spellEnd"/>
      <w:r w:rsidRPr="00E43E5A">
        <w:rPr>
          <w:rFonts w:ascii="Verdana" w:hAnsi="Verdana"/>
          <w:bCs/>
          <w:sz w:val="20"/>
        </w:rPr>
        <w:t xml:space="preserve"> esquemas de difusión y acceso a las actividades artísticas y culturales;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los artículos 11 y 12 de la Ley General de Cultura y Derechos Culturales prevén los </w:t>
      </w:r>
      <w:proofErr w:type="spellStart"/>
      <w:r w:rsidRPr="00E43E5A">
        <w:rPr>
          <w:rFonts w:ascii="Verdana" w:hAnsi="Verdana"/>
          <w:bCs/>
          <w:sz w:val="20"/>
        </w:rPr>
        <w:t>derechosculturales</w:t>
      </w:r>
      <w:proofErr w:type="spellEnd"/>
      <w:r w:rsidRPr="00E43E5A">
        <w:rPr>
          <w:rFonts w:ascii="Verdana" w:hAnsi="Verdana"/>
          <w:bCs/>
          <w:sz w:val="20"/>
        </w:rPr>
        <w:t xml:space="preserve"> de todos los habitantes y la obligación de los distintos niveles de gobierno de establecer </w:t>
      </w:r>
      <w:proofErr w:type="spellStart"/>
      <w:r w:rsidRPr="00E43E5A">
        <w:rPr>
          <w:rFonts w:ascii="Verdana" w:hAnsi="Verdana"/>
          <w:bCs/>
          <w:sz w:val="20"/>
        </w:rPr>
        <w:t>accionesque</w:t>
      </w:r>
      <w:proofErr w:type="spellEnd"/>
      <w:r w:rsidRPr="00E43E5A">
        <w:rPr>
          <w:rFonts w:ascii="Verdana" w:hAnsi="Verdana"/>
          <w:bCs/>
          <w:sz w:val="20"/>
        </w:rPr>
        <w:t xml:space="preserve"> fomenten y promuevan el ejercicio de dichos derechos;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lastRenderedPageBreak/>
        <w:t>Que el Gobierno de la República tiene el compromiso de fomentar las expresiones y creaciones artísticas y culturales de México en todas sus manifestaciones, así como el disfrute de los bienes y servicios que presta el Estado en materia artística, arqueológica, histórica y de difusión del conocimiento;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en aras de acercar a la población a las diferentes expresiones del arte y la cultura, se </w:t>
      </w:r>
      <w:proofErr w:type="spellStart"/>
      <w:r w:rsidRPr="00E43E5A">
        <w:rPr>
          <w:rFonts w:ascii="Verdana" w:hAnsi="Verdana"/>
          <w:bCs/>
          <w:sz w:val="20"/>
        </w:rPr>
        <w:t>estimaconveniente</w:t>
      </w:r>
      <w:proofErr w:type="spellEnd"/>
      <w:r w:rsidRPr="00E43E5A">
        <w:rPr>
          <w:rFonts w:ascii="Verdana" w:hAnsi="Verdana"/>
          <w:bCs/>
          <w:sz w:val="20"/>
        </w:rPr>
        <w:t xml:space="preserve"> otorgar un estímulo fiscal a las personas que ingresen a los museos, monumentos y </w:t>
      </w:r>
      <w:proofErr w:type="spellStart"/>
      <w:r w:rsidRPr="00E43E5A">
        <w:rPr>
          <w:rFonts w:ascii="Verdana" w:hAnsi="Verdana"/>
          <w:bCs/>
          <w:sz w:val="20"/>
        </w:rPr>
        <w:t>zonasarqueológicas</w:t>
      </w:r>
      <w:proofErr w:type="spellEnd"/>
      <w:r w:rsidRPr="00E43E5A">
        <w:rPr>
          <w:rFonts w:ascii="Verdana" w:hAnsi="Verdana"/>
          <w:bCs/>
          <w:sz w:val="20"/>
        </w:rPr>
        <w:t xml:space="preserve"> propiedad de la Federación y administrados por el Instituto Nacional de Antropología e </w:t>
      </w:r>
      <w:proofErr w:type="spellStart"/>
      <w:r w:rsidRPr="00E43E5A">
        <w:rPr>
          <w:rFonts w:ascii="Verdana" w:hAnsi="Verdana"/>
          <w:bCs/>
          <w:sz w:val="20"/>
        </w:rPr>
        <w:t>Historia,el</w:t>
      </w:r>
      <w:proofErr w:type="spellEnd"/>
      <w:r w:rsidRPr="00E43E5A">
        <w:rPr>
          <w:rFonts w:ascii="Verdana" w:hAnsi="Verdana"/>
          <w:bCs/>
          <w:sz w:val="20"/>
        </w:rPr>
        <w:t xml:space="preserve"> Instituto Nacional de Bellas Artes y Literatura o la Secretaría de Cultura, según corresponda, previstos </w:t>
      </w:r>
      <w:proofErr w:type="spellStart"/>
      <w:r w:rsidRPr="00E43E5A">
        <w:rPr>
          <w:rFonts w:ascii="Verdana" w:hAnsi="Verdana"/>
          <w:bCs/>
          <w:sz w:val="20"/>
        </w:rPr>
        <w:t>enlos</w:t>
      </w:r>
      <w:proofErr w:type="spellEnd"/>
      <w:r w:rsidRPr="00E43E5A">
        <w:rPr>
          <w:rFonts w:ascii="Verdana" w:hAnsi="Verdana"/>
          <w:bCs/>
          <w:sz w:val="20"/>
        </w:rPr>
        <w:t xml:space="preserve"> artículos 288, 288-A-1 y 288-A-2 de la Ley Federal de Derechos, consistente en el equivalente al 20 </w:t>
      </w:r>
      <w:proofErr w:type="spellStart"/>
      <w:r w:rsidRPr="00E43E5A">
        <w:rPr>
          <w:rFonts w:ascii="Verdana" w:hAnsi="Verdana"/>
          <w:bCs/>
          <w:sz w:val="20"/>
        </w:rPr>
        <w:t>porciento</w:t>
      </w:r>
      <w:proofErr w:type="spellEnd"/>
      <w:r w:rsidRPr="00E43E5A">
        <w:rPr>
          <w:rFonts w:ascii="Verdana" w:hAnsi="Verdana"/>
          <w:bCs/>
          <w:sz w:val="20"/>
        </w:rPr>
        <w:t xml:space="preserve"> de la cuota correspondiente a los derechos por el acceso a los mismos, aplicable contra el monto </w:t>
      </w:r>
      <w:proofErr w:type="spellStart"/>
      <w:r w:rsidRPr="00E43E5A">
        <w:rPr>
          <w:rFonts w:ascii="Verdana" w:hAnsi="Verdana"/>
          <w:bCs/>
          <w:sz w:val="20"/>
        </w:rPr>
        <w:t>delpago</w:t>
      </w:r>
      <w:proofErr w:type="spellEnd"/>
      <w:r w:rsidRPr="00E43E5A">
        <w:rPr>
          <w:rFonts w:ascii="Verdana" w:hAnsi="Verdana"/>
          <w:bCs/>
          <w:sz w:val="20"/>
        </w:rPr>
        <w:t xml:space="preserve"> respectivo que efectúen previamente al ingreso a los bienes culturales mencionados, y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Que de conformidad con lo previsto en el artículo 39, fracción III del Código Fiscal de la Federación, </w:t>
      </w:r>
      <w:proofErr w:type="spellStart"/>
      <w:r w:rsidRPr="00E43E5A">
        <w:rPr>
          <w:rFonts w:ascii="Verdana" w:hAnsi="Verdana"/>
          <w:bCs/>
          <w:sz w:val="20"/>
        </w:rPr>
        <w:t>elEjecutivo</w:t>
      </w:r>
      <w:proofErr w:type="spellEnd"/>
      <w:r w:rsidRPr="00E43E5A">
        <w:rPr>
          <w:rFonts w:ascii="Verdana" w:hAnsi="Verdana"/>
          <w:bCs/>
          <w:sz w:val="20"/>
        </w:rPr>
        <w:t xml:space="preserve"> Federal a mi cargo cuenta con facultades para otorgar estímulos fiscales, he tenido a bien expedir </w:t>
      </w:r>
      <w:proofErr w:type="spellStart"/>
      <w:r w:rsidRPr="00E43E5A">
        <w:rPr>
          <w:rFonts w:ascii="Verdana" w:hAnsi="Verdana"/>
          <w:bCs/>
          <w:sz w:val="20"/>
        </w:rPr>
        <w:t>elsiguiente</w:t>
      </w:r>
      <w:proofErr w:type="spellEnd"/>
    </w:p>
    <w:p w:rsidR="00E43E5A" w:rsidRPr="00E43E5A" w:rsidRDefault="00E43E5A" w:rsidP="00E43E5A">
      <w:pPr>
        <w:jc w:val="both"/>
        <w:rPr>
          <w:rFonts w:ascii="Verdana" w:hAnsi="Verdana"/>
          <w:b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DECRETO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ARTÍCULO PRIMERO. </w:t>
      </w:r>
      <w:r w:rsidRPr="00E43E5A">
        <w:rPr>
          <w:rFonts w:ascii="Verdana" w:hAnsi="Verdana"/>
          <w:bCs/>
          <w:sz w:val="20"/>
        </w:rPr>
        <w:t xml:space="preserve">Se otorga un estímulo fiscal a las personas que ingresen a los </w:t>
      </w:r>
      <w:proofErr w:type="spellStart"/>
      <w:r w:rsidRPr="00E43E5A">
        <w:rPr>
          <w:rFonts w:ascii="Verdana" w:hAnsi="Verdana"/>
          <w:bCs/>
          <w:sz w:val="20"/>
        </w:rPr>
        <w:t>museos,monumentos</w:t>
      </w:r>
      <w:proofErr w:type="spellEnd"/>
      <w:r w:rsidRPr="00E43E5A">
        <w:rPr>
          <w:rFonts w:ascii="Verdana" w:hAnsi="Verdana"/>
          <w:bCs/>
          <w:sz w:val="20"/>
        </w:rPr>
        <w:t xml:space="preserve"> y zonas arqueológicas propiedad de la Federación y administrados por el Instituto Nacional </w:t>
      </w:r>
      <w:proofErr w:type="spellStart"/>
      <w:r w:rsidRPr="00E43E5A">
        <w:rPr>
          <w:rFonts w:ascii="Verdana" w:hAnsi="Verdana"/>
          <w:bCs/>
          <w:sz w:val="20"/>
        </w:rPr>
        <w:t>deAntropología</w:t>
      </w:r>
      <w:proofErr w:type="spellEnd"/>
      <w:r w:rsidRPr="00E43E5A">
        <w:rPr>
          <w:rFonts w:ascii="Verdana" w:hAnsi="Verdana"/>
          <w:bCs/>
          <w:sz w:val="20"/>
        </w:rPr>
        <w:t xml:space="preserve"> e Historia, el Instituto Nacional de Bellas Artes y Literatura o la Secretaría de Cultura, </w:t>
      </w:r>
      <w:proofErr w:type="spellStart"/>
      <w:r w:rsidRPr="00E43E5A">
        <w:rPr>
          <w:rFonts w:ascii="Verdana" w:hAnsi="Verdana"/>
          <w:bCs/>
          <w:sz w:val="20"/>
        </w:rPr>
        <w:t>segúncorresponda</w:t>
      </w:r>
      <w:proofErr w:type="spellEnd"/>
      <w:r w:rsidRPr="00E43E5A">
        <w:rPr>
          <w:rFonts w:ascii="Verdana" w:hAnsi="Verdana"/>
          <w:bCs/>
          <w:sz w:val="20"/>
        </w:rPr>
        <w:t xml:space="preserve">, a que se refieren los artículos 288, 288-A-1 y 288-A-2 de la Ley Federal de </w:t>
      </w:r>
      <w:proofErr w:type="spellStart"/>
      <w:r w:rsidRPr="00E43E5A">
        <w:rPr>
          <w:rFonts w:ascii="Verdana" w:hAnsi="Verdana"/>
          <w:bCs/>
          <w:sz w:val="20"/>
        </w:rPr>
        <w:t>Derechos,consistente</w:t>
      </w:r>
      <w:proofErr w:type="spellEnd"/>
      <w:r w:rsidRPr="00E43E5A">
        <w:rPr>
          <w:rFonts w:ascii="Verdana" w:hAnsi="Verdana"/>
          <w:bCs/>
          <w:sz w:val="20"/>
        </w:rPr>
        <w:t xml:space="preserve"> en el equivalente al 20 por ciento de la cuota correspondiente a los derechos previstos en </w:t>
      </w:r>
      <w:proofErr w:type="spellStart"/>
      <w:r w:rsidRPr="00E43E5A">
        <w:rPr>
          <w:rFonts w:ascii="Verdana" w:hAnsi="Verdana"/>
          <w:bCs/>
          <w:sz w:val="20"/>
        </w:rPr>
        <w:t>losartículos</w:t>
      </w:r>
      <w:proofErr w:type="spellEnd"/>
      <w:r w:rsidRPr="00E43E5A">
        <w:rPr>
          <w:rFonts w:ascii="Verdana" w:hAnsi="Verdana"/>
          <w:bCs/>
          <w:sz w:val="20"/>
        </w:rPr>
        <w:t xml:space="preserve"> señalados, aplicable contra el monto del pago respectivo que dichas personas efectúen </w:t>
      </w:r>
      <w:proofErr w:type="spellStart"/>
      <w:r w:rsidRPr="00E43E5A">
        <w:rPr>
          <w:rFonts w:ascii="Verdana" w:hAnsi="Verdana"/>
          <w:bCs/>
          <w:sz w:val="20"/>
        </w:rPr>
        <w:t>previamenteal</w:t>
      </w:r>
      <w:proofErr w:type="spellEnd"/>
      <w:r w:rsidRPr="00E43E5A">
        <w:rPr>
          <w:rFonts w:ascii="Verdana" w:hAnsi="Verdana"/>
          <w:bCs/>
          <w:sz w:val="20"/>
        </w:rPr>
        <w:t xml:space="preserve"> ingreso a los bienes culturales mencionados.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El estímulo a que se refiere el párrafo anterior, será aplicable a las personas que cumplan con </w:t>
      </w:r>
      <w:proofErr w:type="spellStart"/>
      <w:r w:rsidRPr="00E43E5A">
        <w:rPr>
          <w:rFonts w:ascii="Verdana" w:hAnsi="Verdana"/>
          <w:bCs/>
          <w:sz w:val="20"/>
        </w:rPr>
        <w:t>losrequisitos</w:t>
      </w:r>
      <w:proofErr w:type="spellEnd"/>
      <w:r w:rsidRPr="00E43E5A">
        <w:rPr>
          <w:rFonts w:ascii="Verdana" w:hAnsi="Verdana"/>
          <w:bCs/>
          <w:sz w:val="20"/>
        </w:rPr>
        <w:t xml:space="preserve"> establecidos en el programa de asignación de vales de cultura a cargo de la Secretaría de </w:t>
      </w:r>
      <w:proofErr w:type="spellStart"/>
      <w:r w:rsidRPr="00E43E5A">
        <w:rPr>
          <w:rFonts w:ascii="Verdana" w:hAnsi="Verdana"/>
          <w:bCs/>
          <w:sz w:val="20"/>
        </w:rPr>
        <w:t>Culturade</w:t>
      </w:r>
      <w:proofErr w:type="spellEnd"/>
      <w:r w:rsidRPr="00E43E5A">
        <w:rPr>
          <w:rFonts w:ascii="Verdana" w:hAnsi="Verdana"/>
          <w:bCs/>
          <w:sz w:val="20"/>
        </w:rPr>
        <w:t xml:space="preserve"> conformidad con las disposiciones jurídicas aplicables.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ARTÍCULO SEGUNDO.</w:t>
      </w:r>
      <w:r w:rsidRPr="00E43E5A">
        <w:rPr>
          <w:rFonts w:ascii="Verdana" w:hAnsi="Verdana"/>
          <w:bCs/>
          <w:sz w:val="20"/>
        </w:rPr>
        <w:t xml:space="preserve"> La aplicación del estímulo fiscal establecido en el presente Decreto no dará </w:t>
      </w:r>
      <w:proofErr w:type="spellStart"/>
      <w:r w:rsidRPr="00E43E5A">
        <w:rPr>
          <w:rFonts w:ascii="Verdana" w:hAnsi="Verdana"/>
          <w:bCs/>
          <w:sz w:val="20"/>
        </w:rPr>
        <w:t>lugara</w:t>
      </w:r>
      <w:proofErr w:type="spellEnd"/>
      <w:r w:rsidRPr="00E43E5A">
        <w:rPr>
          <w:rFonts w:ascii="Verdana" w:hAnsi="Verdana"/>
          <w:bCs/>
          <w:sz w:val="20"/>
        </w:rPr>
        <w:t xml:space="preserve"> devolución o compensación alguna distinta a las establecidas en las disposiciones fiscales aplicables.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ARTÍCULO TERCERO.</w:t>
      </w:r>
      <w:r w:rsidRPr="00E43E5A">
        <w:rPr>
          <w:rFonts w:ascii="Verdana" w:hAnsi="Verdana"/>
          <w:bCs/>
          <w:sz w:val="20"/>
        </w:rPr>
        <w:t xml:space="preserve"> El estímulo fiscal previsto en el presente Decreto no se considerará como </w:t>
      </w:r>
      <w:proofErr w:type="spellStart"/>
      <w:r w:rsidRPr="00E43E5A">
        <w:rPr>
          <w:rFonts w:ascii="Verdana" w:hAnsi="Verdana"/>
          <w:bCs/>
          <w:sz w:val="20"/>
        </w:rPr>
        <w:t>ingresoacumulable</w:t>
      </w:r>
      <w:proofErr w:type="spellEnd"/>
      <w:r w:rsidRPr="00E43E5A">
        <w:rPr>
          <w:rFonts w:ascii="Verdana" w:hAnsi="Verdana"/>
          <w:bCs/>
          <w:sz w:val="20"/>
        </w:rPr>
        <w:t xml:space="preserve"> para los efectos del impuesto sobre la renta.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ARTÍCULO CUARTO.</w:t>
      </w:r>
      <w:r w:rsidRPr="00E43E5A">
        <w:rPr>
          <w:rFonts w:ascii="Verdana" w:hAnsi="Verdana"/>
          <w:bCs/>
          <w:sz w:val="20"/>
        </w:rPr>
        <w:t xml:space="preserve"> La Secretaría de Hacienda y Crédito Público, en el ámbito de su </w:t>
      </w:r>
      <w:proofErr w:type="spellStart"/>
      <w:r w:rsidRPr="00E43E5A">
        <w:rPr>
          <w:rFonts w:ascii="Verdana" w:hAnsi="Verdana"/>
          <w:bCs/>
          <w:sz w:val="20"/>
        </w:rPr>
        <w:t>competencia</w:t>
      </w:r>
      <w:proofErr w:type="gramStart"/>
      <w:r w:rsidRPr="00E43E5A">
        <w:rPr>
          <w:rFonts w:ascii="Verdana" w:hAnsi="Verdana"/>
          <w:bCs/>
          <w:sz w:val="20"/>
        </w:rPr>
        <w:t>,podrá</w:t>
      </w:r>
      <w:proofErr w:type="spellEnd"/>
      <w:proofErr w:type="gramEnd"/>
      <w:r w:rsidRPr="00E43E5A">
        <w:rPr>
          <w:rFonts w:ascii="Verdana" w:hAnsi="Verdana"/>
          <w:bCs/>
          <w:sz w:val="20"/>
        </w:rPr>
        <w:t xml:space="preserve"> expedir las disposiciones de carácter general necesarias para la correcta y debida aplicación </w:t>
      </w:r>
      <w:proofErr w:type="spellStart"/>
      <w:r w:rsidRPr="00E43E5A">
        <w:rPr>
          <w:rFonts w:ascii="Verdana" w:hAnsi="Verdana"/>
          <w:bCs/>
          <w:sz w:val="20"/>
        </w:rPr>
        <w:t>delpresente</w:t>
      </w:r>
      <w:proofErr w:type="spellEnd"/>
      <w:r w:rsidRPr="00E43E5A">
        <w:rPr>
          <w:rFonts w:ascii="Verdana" w:hAnsi="Verdana"/>
          <w:bCs/>
          <w:sz w:val="20"/>
        </w:rPr>
        <w:t xml:space="preserve"> Decreto.</w:t>
      </w:r>
    </w:p>
    <w:p w:rsidR="00E43E5A" w:rsidRPr="00E43E5A" w:rsidRDefault="00E43E5A" w:rsidP="00E43E5A">
      <w:pPr>
        <w:jc w:val="both"/>
        <w:rPr>
          <w:rFonts w:ascii="Verdana" w:hAnsi="Verdana"/>
          <w:b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t>TRANSITORIO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/>
          <w:bCs/>
          <w:sz w:val="20"/>
        </w:rPr>
        <w:lastRenderedPageBreak/>
        <w:t>ÚNICO.-</w:t>
      </w:r>
      <w:r w:rsidRPr="00E43E5A">
        <w:rPr>
          <w:rFonts w:ascii="Verdana" w:hAnsi="Verdana"/>
          <w:bCs/>
          <w:sz w:val="20"/>
        </w:rPr>
        <w:t xml:space="preserve"> El presente Decreto entrará en vigor al día siguiente de su publicación en el Diario Oficial de </w:t>
      </w:r>
      <w:proofErr w:type="spellStart"/>
      <w:r w:rsidRPr="00E43E5A">
        <w:rPr>
          <w:rFonts w:ascii="Verdana" w:hAnsi="Verdana"/>
          <w:bCs/>
          <w:sz w:val="20"/>
        </w:rPr>
        <w:t>laFederación</w:t>
      </w:r>
      <w:proofErr w:type="spellEnd"/>
      <w:r w:rsidRPr="00E43E5A">
        <w:rPr>
          <w:rFonts w:ascii="Verdana" w:hAnsi="Verdana"/>
          <w:bCs/>
          <w:sz w:val="20"/>
        </w:rPr>
        <w:t>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 xml:space="preserve">Dado en la residencia del Poder Ejecutivo Federal, en la Ciudad de México, a cuatro de octubre de dos </w:t>
      </w:r>
      <w:proofErr w:type="spellStart"/>
      <w:r w:rsidRPr="00E43E5A">
        <w:rPr>
          <w:rFonts w:ascii="Verdana" w:hAnsi="Verdana"/>
          <w:bCs/>
          <w:sz w:val="20"/>
        </w:rPr>
        <w:t>mildieciocho</w:t>
      </w:r>
      <w:proofErr w:type="spellEnd"/>
      <w:r w:rsidRPr="00E43E5A">
        <w:rPr>
          <w:rFonts w:ascii="Verdana" w:hAnsi="Verdana"/>
          <w:bCs/>
          <w:sz w:val="20"/>
        </w:rPr>
        <w:t>.- </w:t>
      </w:r>
      <w:r w:rsidRPr="00E43E5A">
        <w:rPr>
          <w:rFonts w:ascii="Verdana" w:hAnsi="Verdana"/>
          <w:b/>
          <w:bCs/>
          <w:sz w:val="20"/>
        </w:rPr>
        <w:t>Enrique Peña Nieto</w:t>
      </w:r>
      <w:r w:rsidRPr="00E43E5A">
        <w:rPr>
          <w:rFonts w:ascii="Verdana" w:hAnsi="Verdana"/>
          <w:bCs/>
          <w:sz w:val="20"/>
        </w:rPr>
        <w:t>.- Rúbrica.- El Secretario de Hacienda y Crédito Público, </w:t>
      </w:r>
      <w:r w:rsidRPr="00E43E5A">
        <w:rPr>
          <w:rFonts w:ascii="Verdana" w:hAnsi="Verdana"/>
          <w:b/>
          <w:bCs/>
          <w:sz w:val="20"/>
        </w:rPr>
        <w:t xml:space="preserve">José </w:t>
      </w:r>
      <w:proofErr w:type="spellStart"/>
      <w:r w:rsidRPr="00E43E5A">
        <w:rPr>
          <w:rFonts w:ascii="Verdana" w:hAnsi="Verdana"/>
          <w:b/>
          <w:bCs/>
          <w:sz w:val="20"/>
        </w:rPr>
        <w:t>AntonioGonzález</w:t>
      </w:r>
      <w:proofErr w:type="spellEnd"/>
      <w:r w:rsidRPr="00E43E5A">
        <w:rPr>
          <w:rFonts w:ascii="Verdana" w:hAnsi="Verdana"/>
          <w:b/>
          <w:bCs/>
          <w:sz w:val="20"/>
        </w:rPr>
        <w:t xml:space="preserve"> Anaya</w:t>
      </w:r>
      <w:r w:rsidRPr="00E43E5A">
        <w:rPr>
          <w:rFonts w:ascii="Verdana" w:hAnsi="Verdana"/>
          <w:bCs/>
          <w:sz w:val="20"/>
        </w:rPr>
        <w:t>.- Rúbrica.- La Secretaria de Cultura, </w:t>
      </w:r>
      <w:r w:rsidRPr="00E43E5A">
        <w:rPr>
          <w:rFonts w:ascii="Verdana" w:hAnsi="Verdana"/>
          <w:b/>
          <w:bCs/>
          <w:sz w:val="20"/>
        </w:rPr>
        <w:t>María Cristina Irina García Cepeda García</w:t>
      </w:r>
      <w:r w:rsidRPr="00E43E5A">
        <w:rPr>
          <w:rFonts w:ascii="Verdana" w:hAnsi="Verdana"/>
          <w:bCs/>
          <w:sz w:val="20"/>
        </w:rPr>
        <w:t>.- Rúbrica.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  <w:r w:rsidRPr="00E43E5A">
        <w:rPr>
          <w:rFonts w:ascii="Verdana" w:hAnsi="Verdana"/>
          <w:bCs/>
          <w:sz w:val="20"/>
        </w:rPr>
        <w:t> </w:t>
      </w:r>
    </w:p>
    <w:p w:rsidR="00E43E5A" w:rsidRPr="00E43E5A" w:rsidRDefault="00E43E5A" w:rsidP="00E43E5A">
      <w:pPr>
        <w:jc w:val="both"/>
        <w:rPr>
          <w:rFonts w:ascii="Verdana" w:hAnsi="Verdana"/>
          <w:bCs/>
          <w:sz w:val="20"/>
        </w:rPr>
      </w:pPr>
    </w:p>
    <w:p w:rsidR="00BF3AEB" w:rsidRDefault="00E43E5A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5A"/>
    <w:rsid w:val="002228FA"/>
    <w:rsid w:val="00C06CE1"/>
    <w:rsid w:val="00E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7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30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4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1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23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6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5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6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0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650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7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4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2018-10-08T13:10:00Z</dcterms:created>
  <dcterms:modified xsi:type="dcterms:W3CDTF">2018-10-08T13:11:00Z</dcterms:modified>
</cp:coreProperties>
</file>