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08" w:rsidRPr="00841D9A" w:rsidRDefault="00AC5F08" w:rsidP="00AC5F08">
      <w:pPr>
        <w:jc w:val="center"/>
        <w:rPr>
          <w:rFonts w:ascii="Verdana" w:eastAsia="Verdana" w:hAnsi="Verdana" w:cs="Verdana"/>
          <w:b/>
          <w:color w:val="0000FF"/>
          <w:sz w:val="24"/>
          <w:szCs w:val="24"/>
        </w:rPr>
      </w:pPr>
      <w:r w:rsidRPr="00AC5F08">
        <w:rPr>
          <w:rFonts w:ascii="Verdana" w:eastAsia="Verdana" w:hAnsi="Verdana" w:cs="Verdana"/>
          <w:b/>
          <w:color w:val="0000FF"/>
          <w:sz w:val="24"/>
          <w:szCs w:val="24"/>
        </w:rPr>
        <w:t>ACUERDO por el que se consideran días inhábiles para la Secretaría de Salud, sus unidades administrativas y órganos administrativos desconcentrados, los comprendidos dentro del periodo vacacional del 19 al 30 de diciembre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noviembre</w:t>
      </w:r>
      <w:r w:rsidRPr="00841D9A">
        <w:rPr>
          <w:rFonts w:ascii="Verdana" w:eastAsia="Verdana" w:hAnsi="Verdana" w:cs="Verdana"/>
          <w:b/>
          <w:color w:val="0000FF"/>
          <w:sz w:val="24"/>
          <w:szCs w:val="24"/>
        </w:rPr>
        <w:t xml:space="preserve"> de 2022)</w:t>
      </w:r>
      <w:bookmarkEnd w:id="0"/>
    </w:p>
    <w:p w:rsidR="00CE3EA1" w:rsidRDefault="00AC5F08" w:rsidP="00AC5F08">
      <w:pPr>
        <w:jc w:val="both"/>
        <w:rPr>
          <w:rFonts w:ascii="Arial" w:hAnsi="Arial" w:cs="Arial"/>
          <w:b/>
          <w:color w:val="2F2F2F"/>
          <w:sz w:val="18"/>
          <w:szCs w:val="18"/>
          <w:shd w:val="clear" w:color="auto" w:fill="FFFFFF"/>
        </w:rPr>
      </w:pPr>
      <w:r w:rsidRPr="00AC5F08">
        <w:rPr>
          <w:rFonts w:ascii="Arial" w:hAnsi="Arial" w:cs="Arial"/>
          <w:b/>
          <w:color w:val="2F2F2F"/>
          <w:sz w:val="18"/>
          <w:szCs w:val="18"/>
          <w:shd w:val="clear" w:color="auto" w:fill="FFFFFF"/>
        </w:rPr>
        <w:t>Al margen un sello con el Escudo Nacional, que dice: Estados Unidos Mexicanos.- SALUD.- Secretaría de Salud.</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color w:val="2F2F2F"/>
          <w:sz w:val="18"/>
          <w:szCs w:val="18"/>
          <w:lang w:eastAsia="es-MX"/>
        </w:rPr>
        <w:t>JORGE CARLOS ALCOCER VARELA, Secretario de Salud, con fundamento en lo dispuesto por los artículos 17 y 39 de la Ley Orgánica de la Administración Pública Federal; 4 y 28 de la Ley Federal de Procedimiento Administrativo; 1o. y 29 de la Ley Federal de los Trabajadores al Servicio del Estado, Reglamentaria del Apartado B) del Artículo 123 Constitucional; 74 de la Ley Federal del Trabajo, y 7, fracción XVI del Reglamento Interior de la Secretaría de Salud, y</w:t>
      </w:r>
    </w:p>
    <w:p w:rsidR="00AC5F08" w:rsidRPr="00AC5F08" w:rsidRDefault="00AC5F08" w:rsidP="00AC5F0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5F08">
        <w:rPr>
          <w:rFonts w:ascii="Times" w:eastAsia="Times New Roman" w:hAnsi="Times" w:cs="Times"/>
          <w:b/>
          <w:bCs/>
          <w:color w:val="2F2F2F"/>
          <w:sz w:val="18"/>
          <w:szCs w:val="18"/>
          <w:lang w:eastAsia="es-MX"/>
        </w:rPr>
        <w:t>CONSIDERANDO</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color w:val="2F2F2F"/>
          <w:sz w:val="18"/>
          <w:szCs w:val="18"/>
          <w:lang w:eastAsia="es-MX"/>
        </w:rPr>
        <w:t>Que en términos del artículo 39 de la Ley Orgánica de la Administración Pública Federal, la Secretaría de Salud es la encargada de elaborar y conducir la política nacional en materia de asistencia social, servicios médicos, servicios médicos gratuitos universales y salubridad general, así como planear, normar, coordinar y evaluar al Sistema Nacional de Salud y proveer la adecuada participación de las dependencias y entidades públicas que presten servicios de salud, a fin de asegurar el cumplimiento del derecho a la protección de la salud;</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color w:val="2F2F2F"/>
          <w:sz w:val="18"/>
          <w:szCs w:val="18"/>
          <w:lang w:eastAsia="es-MX"/>
        </w:rPr>
        <w:t>Que las unidades administrativas y órganos administrativos desconcentrados de la Secretaría de Salud, llevan a cabo diversos procedimientos y trámites, cuyos plazos se encuentran establecidos por días que fijan las disposiciones jurídicas aplicables, mismos que no deben considerar los días inhábiles;</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color w:val="2F2F2F"/>
          <w:sz w:val="18"/>
          <w:szCs w:val="18"/>
          <w:lang w:eastAsia="es-MX"/>
        </w:rPr>
        <w:t>Que el artículo 28 de la Ley Federal de Procedimiento Administrativo, ordenamiento legal que regula los actos, procedimientos y resoluciones de la Administración Pública Federal, señala que las actuaciones y diligencias administrativas </w:t>
      </w:r>
      <w:proofErr w:type="gramStart"/>
      <w:r w:rsidRPr="00AC5F08">
        <w:rPr>
          <w:rFonts w:ascii="Arial" w:eastAsia="Times New Roman" w:hAnsi="Arial" w:cs="Arial"/>
          <w:color w:val="2F2F2F"/>
          <w:sz w:val="18"/>
          <w:szCs w:val="18"/>
          <w:lang w:eastAsia="es-MX"/>
        </w:rPr>
        <w:t>deben</w:t>
      </w:r>
      <w:proofErr w:type="gramEnd"/>
      <w:r w:rsidRPr="00AC5F08">
        <w:rPr>
          <w:rFonts w:ascii="Arial" w:eastAsia="Times New Roman" w:hAnsi="Arial" w:cs="Arial"/>
          <w:color w:val="2F2F2F"/>
          <w:sz w:val="18"/>
          <w:szCs w:val="18"/>
          <w:lang w:eastAsia="es-MX"/>
        </w:rPr>
        <w:t> ser practicadas en días y horas hábiles;</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color w:val="2F2F2F"/>
          <w:sz w:val="18"/>
          <w:szCs w:val="18"/>
          <w:lang w:eastAsia="es-MX"/>
        </w:rPr>
        <w:t>Que el precepto citado en el párrafo anterior, señala como inhábiles los sábados, domingos, 1o. de enero; 5 de febrero; 21 de marzo; 1o. de mayo; 5 de mayo; 1o. y 16 de septiembre; 20 de noviembre; 1o. de diciembre de cada seis años, cuando corresponda a la transmisión del Poder Ejecutivo Federal, y el 25 de diciembre, así como los días en que tengan vacaciones generales las autoridades competentes o aquellos en que se suspendan las labores, los que se harán del conocimiento público mediante acuerdo del titular de la Dependencia respectiva, que será publicado en el Diario Oficial de la Federación;</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color w:val="2F2F2F"/>
          <w:sz w:val="18"/>
          <w:szCs w:val="18"/>
          <w:lang w:eastAsia="es-MX"/>
        </w:rPr>
        <w:t>Que la Ley Federal de los Trabajadores al Servicio del Estado, Reglamentaria del Apartado B) del Artículo 123 Constitucional, de observancia general para, entre otros, los titulares y trabajadores de las dependencias de los Poderes de la Unión, dispone, en su artículo 29, que serán días de descanso obligatorio los que señale el calendario oficial y el que determinen las Leyes Federales y Locales Electorales, en el caso de elecciones ordinarias, para efectuar la jornada electoral;</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color w:val="2F2F2F"/>
          <w:sz w:val="18"/>
          <w:szCs w:val="18"/>
          <w:lang w:eastAsia="es-MX"/>
        </w:rPr>
        <w:t>Que el artículo 74 de la Ley Federal del Trabajo señala que son días de descanso obligatorio el 1o. de enero; el primer lunes de febrero en conmemoración del 5 de febrero; el tercer lunes de marzo en conmemoración del 21 de marzo; 1o. de mayo; 16 de septiembre; el tercer lunes de noviembre en conmemoración del 20 de noviembre; 1o. de diciembre de cada seis años, cuando corresponda a la transmisión del Poder Ejecutivo Federal; 25 de diciembre, y el que determinen las leyes federales y locales electorales, en el caso de elecciones ordinarias, para efectuar la jornada electoral;</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color w:val="2F2F2F"/>
          <w:sz w:val="18"/>
          <w:szCs w:val="18"/>
          <w:lang w:eastAsia="es-MX"/>
        </w:rPr>
        <w:t>Que mediante Decreto por el que se reforma el Artículo Segundo del Decreto por el que se establece el Calendario Oficial, publicado en el Diario Oficial de la Federación el 27 de enero de 2006, se estableció que las dependencias y entidades de la Administración Pública Federal, cuyas relaciones de trabajo se rijan por el Apartado B) del artículo 123 Constitucional, observarán como días de descanso obligatorio para sus trabajadores, los siguientes: 1o. de enero; el primer lunes de febrero en conmemoración del 5 de febrero; el tercer lunes de marzo en conmemoración del 21 de marzo; 1o. de mayo; 5 de mayo; 16 de septiembre; el tercer lunes de noviembre en conmemoración del 20 de noviembre; 1o. de diciembre de cada seis años, con motivo de la transmisión del Poder Ejecutivo Federal, y 25 de diciembre, y</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color w:val="2F2F2F"/>
          <w:sz w:val="18"/>
          <w:szCs w:val="18"/>
          <w:lang w:eastAsia="es-MX"/>
        </w:rPr>
        <w:t>Que a fin de brindar a los particulares certeza jurídica respecto de los plazos aplicables a los procedimientos que se realizan ante las unidades administrativas y órganos administrativos desconcentrados de la Secretaría de Salud, he tenido a bien expedir el siguiente</w:t>
      </w:r>
    </w:p>
    <w:p w:rsidR="00AC5F08" w:rsidRPr="00AC5F08" w:rsidRDefault="00AC5F08" w:rsidP="00AC5F0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5F08">
        <w:rPr>
          <w:rFonts w:ascii="Times" w:eastAsia="Times New Roman" w:hAnsi="Times" w:cs="Times"/>
          <w:b/>
          <w:bCs/>
          <w:color w:val="2F2F2F"/>
          <w:sz w:val="18"/>
          <w:szCs w:val="18"/>
          <w:lang w:eastAsia="es-MX"/>
        </w:rPr>
        <w:lastRenderedPageBreak/>
        <w:t>ACUERDO</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b/>
          <w:bCs/>
          <w:color w:val="2F2F2F"/>
          <w:sz w:val="18"/>
          <w:szCs w:val="18"/>
          <w:lang w:eastAsia="es-MX"/>
        </w:rPr>
        <w:t>ARTÍCULO PRIMERO.</w:t>
      </w:r>
      <w:r w:rsidRPr="00AC5F08">
        <w:rPr>
          <w:rFonts w:ascii="Arial" w:eastAsia="Times New Roman" w:hAnsi="Arial" w:cs="Arial"/>
          <w:color w:val="2F2F2F"/>
          <w:sz w:val="18"/>
          <w:szCs w:val="18"/>
          <w:lang w:eastAsia="es-MX"/>
        </w:rPr>
        <w:t> Se consideran días inhábiles para la Secretaría de Salud, sus unidades administrativas y órganos administrativos desconcentrados, además de los que establece la Ley Federal de los Trabajadores al Servicio del Estado, y el Decreto por el que se reforma el Artículo Segundo del Decreto por el que se establece el Calendario Oficial, publicado en el Diario Oficial de la Federación el 27 de enero de 2006, los comprendidos dentro del periodo vacacional del 19 al 30 de diciembre de 2022.</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b/>
          <w:bCs/>
          <w:color w:val="2F2F2F"/>
          <w:sz w:val="18"/>
          <w:szCs w:val="18"/>
          <w:lang w:eastAsia="es-MX"/>
        </w:rPr>
        <w:t>ARTÍCULO SEGUNDO.</w:t>
      </w:r>
      <w:r w:rsidRPr="00AC5F08">
        <w:rPr>
          <w:rFonts w:ascii="Arial" w:eastAsia="Times New Roman" w:hAnsi="Arial" w:cs="Arial"/>
          <w:color w:val="2F2F2F"/>
          <w:sz w:val="18"/>
          <w:szCs w:val="18"/>
          <w:lang w:eastAsia="es-MX"/>
        </w:rPr>
        <w:t> En los días comprendidos en el artículo anterior, no correrán los plazos que establecen las leyes, reglamentos y demás disposiciones aplicables.</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b/>
          <w:bCs/>
          <w:color w:val="2F2F2F"/>
          <w:sz w:val="18"/>
          <w:szCs w:val="18"/>
          <w:lang w:eastAsia="es-MX"/>
        </w:rPr>
        <w:t>ARTÍCULO TERCERO.</w:t>
      </w:r>
      <w:r w:rsidRPr="00AC5F08">
        <w:rPr>
          <w:rFonts w:ascii="Arial" w:eastAsia="Times New Roman" w:hAnsi="Arial" w:cs="Arial"/>
          <w:color w:val="2F2F2F"/>
          <w:sz w:val="18"/>
          <w:szCs w:val="18"/>
          <w:lang w:eastAsia="es-MX"/>
        </w:rPr>
        <w:t> La Secretaría de Salud, sus unidades administrativas y órganos administrativos desconcentrados proveerán todo lo necesario para que en todos los trámites que resulten indispensables y/o urgentes, se mantengan en labores el personal necesario para no afectar las funciones propias de los mismos, y deberán garantizar la continuidad de operaciones para el cumplimiento de sus funciones esenciales, especialmente las relacionadas con la mitigación y control de los riesgos para la salud que implica la enfermedad por el virus SARS-CoV2 (COVID-19), así como respetar los derechos humanos de las personas trabajadoras, y de los usuarios de sus servicios.</w:t>
      </w:r>
    </w:p>
    <w:p w:rsidR="00AC5F08" w:rsidRPr="00AC5F08" w:rsidRDefault="00AC5F08" w:rsidP="00AC5F0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5F08">
        <w:rPr>
          <w:rFonts w:ascii="Times" w:eastAsia="Times New Roman" w:hAnsi="Times" w:cs="Times"/>
          <w:b/>
          <w:bCs/>
          <w:color w:val="2F2F2F"/>
          <w:sz w:val="18"/>
          <w:szCs w:val="18"/>
          <w:lang w:eastAsia="es-MX"/>
        </w:rPr>
        <w:t>TRANSITORIOS</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b/>
          <w:bCs/>
          <w:color w:val="2F2F2F"/>
          <w:sz w:val="18"/>
          <w:szCs w:val="18"/>
          <w:lang w:eastAsia="es-MX"/>
        </w:rPr>
        <w:t>ÚNICO.</w:t>
      </w:r>
      <w:r w:rsidRPr="00AC5F08">
        <w:rPr>
          <w:rFonts w:ascii="Arial" w:eastAsia="Times New Roman" w:hAnsi="Arial" w:cs="Arial"/>
          <w:color w:val="2F2F2F"/>
          <w:sz w:val="18"/>
          <w:szCs w:val="18"/>
          <w:lang w:eastAsia="es-MX"/>
        </w:rPr>
        <w:t> El presente Acuerdo entrará en vigor al día siguiente de su publicación en el Diario Oficial de la Federación.</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color w:val="2F2F2F"/>
          <w:sz w:val="18"/>
          <w:szCs w:val="18"/>
          <w:lang w:eastAsia="es-MX"/>
        </w:rPr>
        <w:t>Dado en la Ciudad de México, a los veintidós días del mes de noviembre de 2022.- El Secretario de Salud, </w:t>
      </w:r>
      <w:r w:rsidRPr="00AC5F08">
        <w:rPr>
          <w:rFonts w:ascii="Arial" w:eastAsia="Times New Roman" w:hAnsi="Arial" w:cs="Arial"/>
          <w:b/>
          <w:bCs/>
          <w:color w:val="2F2F2F"/>
          <w:sz w:val="18"/>
          <w:szCs w:val="18"/>
          <w:lang w:eastAsia="es-MX"/>
        </w:rPr>
        <w:t>Jorge Carlos Alcocer Varela</w:t>
      </w:r>
      <w:r w:rsidRPr="00AC5F08">
        <w:rPr>
          <w:rFonts w:ascii="Arial" w:eastAsia="Times New Roman" w:hAnsi="Arial" w:cs="Arial"/>
          <w:color w:val="2F2F2F"/>
          <w:sz w:val="18"/>
          <w:szCs w:val="18"/>
          <w:lang w:eastAsia="es-MX"/>
        </w:rPr>
        <w:t>.- Rúbrica.</w:t>
      </w:r>
    </w:p>
    <w:p w:rsidR="00AC5F08" w:rsidRPr="00AC5F08" w:rsidRDefault="00AC5F08" w:rsidP="00AC5F08">
      <w:pPr>
        <w:shd w:val="clear" w:color="auto" w:fill="FFFFFF"/>
        <w:spacing w:after="101" w:line="240" w:lineRule="auto"/>
        <w:ind w:firstLine="288"/>
        <w:jc w:val="both"/>
        <w:rPr>
          <w:rFonts w:ascii="Arial" w:eastAsia="Times New Roman" w:hAnsi="Arial" w:cs="Arial"/>
          <w:color w:val="2F2F2F"/>
          <w:sz w:val="18"/>
          <w:szCs w:val="18"/>
          <w:lang w:eastAsia="es-MX"/>
        </w:rPr>
      </w:pPr>
      <w:r w:rsidRPr="00AC5F08">
        <w:rPr>
          <w:rFonts w:ascii="Arial" w:eastAsia="Times New Roman" w:hAnsi="Arial" w:cs="Arial"/>
          <w:color w:val="2F2F2F"/>
          <w:sz w:val="18"/>
          <w:szCs w:val="18"/>
          <w:lang w:eastAsia="es-MX"/>
        </w:rPr>
        <w:t> </w:t>
      </w:r>
    </w:p>
    <w:p w:rsidR="00AC5F08" w:rsidRDefault="00AC5F08" w:rsidP="00AC5F08">
      <w:pPr>
        <w:jc w:val="both"/>
      </w:pPr>
    </w:p>
    <w:sectPr w:rsidR="00AC5F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08"/>
    <w:rsid w:val="00AC5F08"/>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35649">
      <w:bodyDiv w:val="1"/>
      <w:marLeft w:val="0"/>
      <w:marRight w:val="0"/>
      <w:marTop w:val="0"/>
      <w:marBottom w:val="0"/>
      <w:divBdr>
        <w:top w:val="none" w:sz="0" w:space="0" w:color="auto"/>
        <w:left w:val="none" w:sz="0" w:space="0" w:color="auto"/>
        <w:bottom w:val="none" w:sz="0" w:space="0" w:color="auto"/>
        <w:right w:val="none" w:sz="0" w:space="0" w:color="auto"/>
      </w:divBdr>
      <w:divsChild>
        <w:div w:id="1112281394">
          <w:marLeft w:val="0"/>
          <w:marRight w:val="0"/>
          <w:marTop w:val="0"/>
          <w:marBottom w:val="101"/>
          <w:divBdr>
            <w:top w:val="none" w:sz="0" w:space="0" w:color="auto"/>
            <w:left w:val="none" w:sz="0" w:space="0" w:color="auto"/>
            <w:bottom w:val="none" w:sz="0" w:space="0" w:color="auto"/>
            <w:right w:val="none" w:sz="0" w:space="0" w:color="auto"/>
          </w:divBdr>
        </w:div>
        <w:div w:id="1124234417">
          <w:marLeft w:val="0"/>
          <w:marRight w:val="0"/>
          <w:marTop w:val="101"/>
          <w:marBottom w:val="101"/>
          <w:divBdr>
            <w:top w:val="none" w:sz="0" w:space="0" w:color="auto"/>
            <w:left w:val="none" w:sz="0" w:space="0" w:color="auto"/>
            <w:bottom w:val="none" w:sz="0" w:space="0" w:color="auto"/>
            <w:right w:val="none" w:sz="0" w:space="0" w:color="auto"/>
          </w:divBdr>
        </w:div>
        <w:div w:id="1150246163">
          <w:marLeft w:val="0"/>
          <w:marRight w:val="0"/>
          <w:marTop w:val="0"/>
          <w:marBottom w:val="101"/>
          <w:divBdr>
            <w:top w:val="none" w:sz="0" w:space="0" w:color="auto"/>
            <w:left w:val="none" w:sz="0" w:space="0" w:color="auto"/>
            <w:bottom w:val="none" w:sz="0" w:space="0" w:color="auto"/>
            <w:right w:val="none" w:sz="0" w:space="0" w:color="auto"/>
          </w:divBdr>
        </w:div>
        <w:div w:id="1052928158">
          <w:marLeft w:val="0"/>
          <w:marRight w:val="0"/>
          <w:marTop w:val="0"/>
          <w:marBottom w:val="101"/>
          <w:divBdr>
            <w:top w:val="none" w:sz="0" w:space="0" w:color="auto"/>
            <w:left w:val="none" w:sz="0" w:space="0" w:color="auto"/>
            <w:bottom w:val="none" w:sz="0" w:space="0" w:color="auto"/>
            <w:right w:val="none" w:sz="0" w:space="0" w:color="auto"/>
          </w:divBdr>
        </w:div>
        <w:div w:id="558784380">
          <w:marLeft w:val="0"/>
          <w:marRight w:val="0"/>
          <w:marTop w:val="0"/>
          <w:marBottom w:val="101"/>
          <w:divBdr>
            <w:top w:val="none" w:sz="0" w:space="0" w:color="auto"/>
            <w:left w:val="none" w:sz="0" w:space="0" w:color="auto"/>
            <w:bottom w:val="none" w:sz="0" w:space="0" w:color="auto"/>
            <w:right w:val="none" w:sz="0" w:space="0" w:color="auto"/>
          </w:divBdr>
        </w:div>
        <w:div w:id="1036734285">
          <w:marLeft w:val="0"/>
          <w:marRight w:val="0"/>
          <w:marTop w:val="0"/>
          <w:marBottom w:val="101"/>
          <w:divBdr>
            <w:top w:val="none" w:sz="0" w:space="0" w:color="auto"/>
            <w:left w:val="none" w:sz="0" w:space="0" w:color="auto"/>
            <w:bottom w:val="none" w:sz="0" w:space="0" w:color="auto"/>
            <w:right w:val="none" w:sz="0" w:space="0" w:color="auto"/>
          </w:divBdr>
        </w:div>
        <w:div w:id="1827630019">
          <w:marLeft w:val="0"/>
          <w:marRight w:val="0"/>
          <w:marTop w:val="0"/>
          <w:marBottom w:val="101"/>
          <w:divBdr>
            <w:top w:val="none" w:sz="0" w:space="0" w:color="auto"/>
            <w:left w:val="none" w:sz="0" w:space="0" w:color="auto"/>
            <w:bottom w:val="none" w:sz="0" w:space="0" w:color="auto"/>
            <w:right w:val="none" w:sz="0" w:space="0" w:color="auto"/>
          </w:divBdr>
        </w:div>
        <w:div w:id="970019102">
          <w:marLeft w:val="0"/>
          <w:marRight w:val="0"/>
          <w:marTop w:val="0"/>
          <w:marBottom w:val="101"/>
          <w:divBdr>
            <w:top w:val="none" w:sz="0" w:space="0" w:color="auto"/>
            <w:left w:val="none" w:sz="0" w:space="0" w:color="auto"/>
            <w:bottom w:val="none" w:sz="0" w:space="0" w:color="auto"/>
            <w:right w:val="none" w:sz="0" w:space="0" w:color="auto"/>
          </w:divBdr>
        </w:div>
        <w:div w:id="2136947087">
          <w:marLeft w:val="0"/>
          <w:marRight w:val="0"/>
          <w:marTop w:val="0"/>
          <w:marBottom w:val="101"/>
          <w:divBdr>
            <w:top w:val="none" w:sz="0" w:space="0" w:color="auto"/>
            <w:left w:val="none" w:sz="0" w:space="0" w:color="auto"/>
            <w:bottom w:val="none" w:sz="0" w:space="0" w:color="auto"/>
            <w:right w:val="none" w:sz="0" w:space="0" w:color="auto"/>
          </w:divBdr>
        </w:div>
        <w:div w:id="933703873">
          <w:marLeft w:val="0"/>
          <w:marRight w:val="0"/>
          <w:marTop w:val="0"/>
          <w:marBottom w:val="101"/>
          <w:divBdr>
            <w:top w:val="none" w:sz="0" w:space="0" w:color="auto"/>
            <w:left w:val="none" w:sz="0" w:space="0" w:color="auto"/>
            <w:bottom w:val="none" w:sz="0" w:space="0" w:color="auto"/>
            <w:right w:val="none" w:sz="0" w:space="0" w:color="auto"/>
          </w:divBdr>
        </w:div>
        <w:div w:id="1808623370">
          <w:marLeft w:val="0"/>
          <w:marRight w:val="0"/>
          <w:marTop w:val="101"/>
          <w:marBottom w:val="101"/>
          <w:divBdr>
            <w:top w:val="none" w:sz="0" w:space="0" w:color="auto"/>
            <w:left w:val="none" w:sz="0" w:space="0" w:color="auto"/>
            <w:bottom w:val="none" w:sz="0" w:space="0" w:color="auto"/>
            <w:right w:val="none" w:sz="0" w:space="0" w:color="auto"/>
          </w:divBdr>
        </w:div>
        <w:div w:id="205069107">
          <w:marLeft w:val="0"/>
          <w:marRight w:val="0"/>
          <w:marTop w:val="0"/>
          <w:marBottom w:val="101"/>
          <w:divBdr>
            <w:top w:val="none" w:sz="0" w:space="0" w:color="auto"/>
            <w:left w:val="none" w:sz="0" w:space="0" w:color="auto"/>
            <w:bottom w:val="none" w:sz="0" w:space="0" w:color="auto"/>
            <w:right w:val="none" w:sz="0" w:space="0" w:color="auto"/>
          </w:divBdr>
        </w:div>
        <w:div w:id="20673329">
          <w:marLeft w:val="0"/>
          <w:marRight w:val="0"/>
          <w:marTop w:val="0"/>
          <w:marBottom w:val="101"/>
          <w:divBdr>
            <w:top w:val="none" w:sz="0" w:space="0" w:color="auto"/>
            <w:left w:val="none" w:sz="0" w:space="0" w:color="auto"/>
            <w:bottom w:val="none" w:sz="0" w:space="0" w:color="auto"/>
            <w:right w:val="none" w:sz="0" w:space="0" w:color="auto"/>
          </w:divBdr>
        </w:div>
        <w:div w:id="959190498">
          <w:marLeft w:val="0"/>
          <w:marRight w:val="0"/>
          <w:marTop w:val="0"/>
          <w:marBottom w:val="101"/>
          <w:divBdr>
            <w:top w:val="none" w:sz="0" w:space="0" w:color="auto"/>
            <w:left w:val="none" w:sz="0" w:space="0" w:color="auto"/>
            <w:bottom w:val="none" w:sz="0" w:space="0" w:color="auto"/>
            <w:right w:val="none" w:sz="0" w:space="0" w:color="auto"/>
          </w:divBdr>
        </w:div>
        <w:div w:id="386420524">
          <w:marLeft w:val="0"/>
          <w:marRight w:val="0"/>
          <w:marTop w:val="101"/>
          <w:marBottom w:val="101"/>
          <w:divBdr>
            <w:top w:val="none" w:sz="0" w:space="0" w:color="auto"/>
            <w:left w:val="none" w:sz="0" w:space="0" w:color="auto"/>
            <w:bottom w:val="none" w:sz="0" w:space="0" w:color="auto"/>
            <w:right w:val="none" w:sz="0" w:space="0" w:color="auto"/>
          </w:divBdr>
        </w:div>
        <w:div w:id="1608080285">
          <w:marLeft w:val="0"/>
          <w:marRight w:val="0"/>
          <w:marTop w:val="0"/>
          <w:marBottom w:val="101"/>
          <w:divBdr>
            <w:top w:val="none" w:sz="0" w:space="0" w:color="auto"/>
            <w:left w:val="none" w:sz="0" w:space="0" w:color="auto"/>
            <w:bottom w:val="none" w:sz="0" w:space="0" w:color="auto"/>
            <w:right w:val="none" w:sz="0" w:space="0" w:color="auto"/>
          </w:divBdr>
        </w:div>
        <w:div w:id="1249575522">
          <w:marLeft w:val="0"/>
          <w:marRight w:val="0"/>
          <w:marTop w:val="0"/>
          <w:marBottom w:val="101"/>
          <w:divBdr>
            <w:top w:val="none" w:sz="0" w:space="0" w:color="auto"/>
            <w:left w:val="none" w:sz="0" w:space="0" w:color="auto"/>
            <w:bottom w:val="none" w:sz="0" w:space="0" w:color="auto"/>
            <w:right w:val="none" w:sz="0" w:space="0" w:color="auto"/>
          </w:divBdr>
        </w:div>
        <w:div w:id="17578960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977</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2022-11-30T14:42:00Z</dcterms:created>
  <dcterms:modified xsi:type="dcterms:W3CDTF">2022-11-30T14:44:00Z</dcterms:modified>
</cp:coreProperties>
</file>