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BA" w:rsidRPr="004450A0" w:rsidRDefault="003844BA" w:rsidP="003844BA">
      <w:pPr>
        <w:jc w:val="center"/>
        <w:rPr>
          <w:rFonts w:ascii="Verdana" w:eastAsia="Verdana" w:hAnsi="Verdana" w:cs="Verdana"/>
          <w:b/>
          <w:bCs/>
          <w:color w:val="0000FF"/>
          <w:sz w:val="24"/>
          <w:szCs w:val="24"/>
        </w:rPr>
      </w:pPr>
      <w:r w:rsidRPr="003844BA">
        <w:rPr>
          <w:rFonts w:ascii="Verdana" w:eastAsia="Verdana" w:hAnsi="Verdana" w:cs="Verdana"/>
          <w:b/>
          <w:bCs/>
          <w:color w:val="0000FF"/>
          <w:sz w:val="24"/>
          <w:szCs w:val="24"/>
        </w:rPr>
        <w:t>DECRETO por el que se otorgan beneficios fiscales a los contribuyentes que se indican.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22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D07C2" w:rsidRDefault="003844BA" w:rsidP="003844BA">
      <w:pPr>
        <w:jc w:val="both"/>
        <w:rPr>
          <w:rFonts w:ascii="Arial" w:eastAsia="Times New Roman" w:hAnsi="Arial" w:cs="Arial"/>
          <w:b/>
          <w:bCs/>
          <w:color w:val="2F2F2F"/>
          <w:sz w:val="20"/>
          <w:szCs w:val="16"/>
          <w:lang w:eastAsia="es-MX"/>
        </w:rPr>
      </w:pPr>
      <w:r w:rsidRPr="003844BA">
        <w:rPr>
          <w:rFonts w:ascii="Arial" w:eastAsia="Times New Roman" w:hAnsi="Arial" w:cs="Arial"/>
          <w:b/>
          <w:bCs/>
          <w:color w:val="2F2F2F"/>
          <w:sz w:val="20"/>
          <w:szCs w:val="16"/>
          <w:lang w:eastAsia="es-MX"/>
        </w:rPr>
        <w:t>Al margen un sello con el Escudo Nacional, que dice: Estados Unidos Mexicanos.- Presidencia de la República.</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b/>
          <w:bCs/>
          <w:color w:val="2F2F2F"/>
          <w:sz w:val="18"/>
          <w:szCs w:val="18"/>
          <w:lang w:eastAsia="es-MX"/>
        </w:rPr>
        <w:t>CLAUDIA SHEINBAUM PARDO</w:t>
      </w:r>
      <w:r w:rsidRPr="003844BA">
        <w:rPr>
          <w:rFonts w:ascii="Arial" w:eastAsia="Times New Roman" w:hAnsi="Arial" w:cs="Arial"/>
          <w:color w:val="2F2F2F"/>
          <w:sz w:val="18"/>
          <w:szCs w:val="18"/>
          <w:lang w:eastAsia="es-MX"/>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rsidR="003844BA" w:rsidRPr="003844BA" w:rsidRDefault="003844BA" w:rsidP="003844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BA">
        <w:rPr>
          <w:rFonts w:ascii="Times" w:eastAsia="Times New Roman" w:hAnsi="Times" w:cs="Times"/>
          <w:b/>
          <w:bCs/>
          <w:color w:val="2F2F2F"/>
          <w:sz w:val="18"/>
          <w:szCs w:val="18"/>
          <w:lang w:eastAsia="es-MX"/>
        </w:rPr>
        <w:t>CONSIDERANDO</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los asignatarios;</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la aplicación de los decretos antes referidos ha generado beneficios en el régimen fiscal de los asignatarios; sin embargo, el nivel de precios en el ramo de los hidrocarburos a nivel internacional, ha provocado afectaciones en su desempeño operativo debido a la reducción en las deducciones permitidas bajo el régimen tributario actual ya que, para la determinación de las mismas, se considera el valor de los hidrocarburos extraídos en el ejercicio fiscal correspondiente;</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a fin de continuar favoreciendo el desarrollo de dicha área estratégica nacional, es conveniente autorizar el pago a plazo diferido por concepto del pago provisional mensual a cuenta del derecho anual por la utilidad compartida del mes de octubre de 2024, para que se realice a más tardar el 27 de noviembre de 2024, y establecer que dicho pago será considerado como realizado en tiempo y forma;</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es fundamental garantizar la viabilidad financiera de los asignatarios dedicados a la actividad de exploración y extracción de hidrocarburos en el país, por lo que, a fin de aminorar la carga económica derivada del derecho de extracción de hidrocarburos, establecido en la Ley de Ingresos sobre Hidrocarburos, resulta oportuno otorgar un estímulo fiscal a los asignatarios obligados al pago de dicho derecho devengado en el mes de agosto de 2024, consistente en un crédito fiscal equivalente al cien por ciento del monto de la actualización, los recargos y las multas asociadas al pago del derecho de extracción de hidrocarburos, correspondiente a dicho mes, y</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Que el Ejecutivo Federal a mi cargo, en términos del artículo 39, fracciones I, II y III, del Código Fiscal de la Federación, cuenta con la facultad de autorizar el pago a plazo, diferido o en parcialidades de contribuciones; de dictar las medidas relacionadas con la forma de pago y procedimientos señalados en las leyes fiscales, y de conceder estímulos fiscales, he tenido a bien expedir el siguiente</w:t>
      </w:r>
    </w:p>
    <w:p w:rsidR="003844BA" w:rsidRPr="003844BA" w:rsidRDefault="003844BA" w:rsidP="003844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BA">
        <w:rPr>
          <w:rFonts w:ascii="Times" w:eastAsia="Times New Roman" w:hAnsi="Times" w:cs="Times"/>
          <w:b/>
          <w:bCs/>
          <w:color w:val="2F2F2F"/>
          <w:sz w:val="18"/>
          <w:szCs w:val="18"/>
          <w:lang w:eastAsia="es-MX"/>
        </w:rPr>
        <w:t>DECRETO</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b/>
          <w:bCs/>
          <w:color w:val="2F2F2F"/>
          <w:sz w:val="18"/>
          <w:szCs w:val="18"/>
          <w:lang w:eastAsia="es-MX"/>
        </w:rPr>
        <w:t>Artículo Primero. </w:t>
      </w:r>
      <w:r w:rsidRPr="003844BA">
        <w:rPr>
          <w:rFonts w:ascii="Arial" w:eastAsia="Times New Roman" w:hAnsi="Arial" w:cs="Arial"/>
          <w:color w:val="2F2F2F"/>
          <w:sz w:val="18"/>
          <w:szCs w:val="18"/>
          <w:lang w:eastAsia="es-MX"/>
        </w:rPr>
        <w:t>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octubre de 2024, a más tardar el 27 de noviembre del mismo año.</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El pago provisional mensual del derecho por la utilidad compartida correspondiente al mes de octubre de 2024, efectivamente pagado en términos de lo establecido en este decreto, se podrá acreditar en la declaración anual por el derecho a que se refiere el artículo 39 de la Ley de Ingresos sobre Hidrocarburos.</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El pago provisional que se realice en los términos de este artículo, se tendrá por efectuado en tiempo y forma, por lo que no se generarán recargos por prórroga, actualización, ni dará lugar a sanción alguna.</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b/>
          <w:bCs/>
          <w:color w:val="2F2F2F"/>
          <w:sz w:val="18"/>
          <w:szCs w:val="18"/>
          <w:lang w:eastAsia="es-MX"/>
        </w:rPr>
        <w:t>Artículo Segundo.</w:t>
      </w:r>
      <w:r w:rsidRPr="003844BA">
        <w:rPr>
          <w:rFonts w:ascii="Arial" w:eastAsia="Times New Roman" w:hAnsi="Arial" w:cs="Arial"/>
          <w:color w:val="2F2F2F"/>
          <w:sz w:val="18"/>
          <w:szCs w:val="18"/>
          <w:lang w:eastAsia="es-MX"/>
        </w:rPr>
        <w:t> Se otorga un estímulo fiscal a los asignatarios que, en términos del artículo 44 de la Ley de Ingresos sobre Hidrocarburos, estén obligados al pago del derecho de extracción de hidrocarburos correspondiente al mes de agosto de 2024.</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lastRenderedPageBreak/>
        <w:t>El estímulo consiste en un crédito fiscal equivalente al cien por ciento del monto de la actualización y los recargos, relacionados con el derecho de extracción de hidrocarburos correspondiente al mes de agosto de 2024, así como del monto de las multas que, en su caso, sean aplicables.</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El estímulo será aplicable siempre que el monto del derecho de extracción de hidrocarburos correspondiente al mes de agosto de 2024, se pague en una sola exhibición, a más tardar el 27 de noviembre de 2024.</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El estímulo fiscal establecido en el presente artículo no constituye ingresos acumulables para fines fiscales, ni da lugar a devolución ni deducción alguna.</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b/>
          <w:bCs/>
          <w:color w:val="2F2F2F"/>
          <w:sz w:val="18"/>
          <w:szCs w:val="18"/>
          <w:lang w:eastAsia="es-MX"/>
        </w:rPr>
        <w:t>Artículo Tercero.</w:t>
      </w:r>
      <w:r w:rsidRPr="003844BA">
        <w:rPr>
          <w:rFonts w:ascii="Arial" w:eastAsia="Times New Roman" w:hAnsi="Arial" w:cs="Arial"/>
          <w:color w:val="2F2F2F"/>
          <w:sz w:val="18"/>
          <w:szCs w:val="18"/>
          <w:lang w:eastAsia="es-MX"/>
        </w:rPr>
        <w:t> El Servicio de Administración Tributaria queda facultado para expedir las disposiciones de carácter general necesarias para la aplicación del presente decreto.</w:t>
      </w:r>
    </w:p>
    <w:p w:rsidR="003844BA" w:rsidRPr="003844BA" w:rsidRDefault="003844BA" w:rsidP="003844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BA">
        <w:rPr>
          <w:rFonts w:ascii="Times" w:eastAsia="Times New Roman" w:hAnsi="Times" w:cs="Times"/>
          <w:b/>
          <w:bCs/>
          <w:color w:val="2F2F2F"/>
          <w:sz w:val="18"/>
          <w:szCs w:val="18"/>
          <w:lang w:eastAsia="es-MX"/>
        </w:rPr>
        <w:t>TRANSITORIO</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b/>
          <w:bCs/>
          <w:color w:val="2F2F2F"/>
          <w:sz w:val="18"/>
          <w:szCs w:val="18"/>
          <w:lang w:eastAsia="es-MX"/>
        </w:rPr>
        <w:t>ÚNICO. </w:t>
      </w:r>
      <w:r w:rsidRPr="003844BA">
        <w:rPr>
          <w:rFonts w:ascii="Arial" w:eastAsia="Times New Roman" w:hAnsi="Arial" w:cs="Arial"/>
          <w:color w:val="2F2F2F"/>
          <w:sz w:val="18"/>
          <w:szCs w:val="18"/>
          <w:lang w:eastAsia="es-MX"/>
        </w:rPr>
        <w:t>El presente decreto entra en vigor el día de su publicación en el Diario Oficial de la Federación.</w:t>
      </w:r>
    </w:p>
    <w:p w:rsidR="003844BA" w:rsidRPr="003844BA" w:rsidRDefault="003844BA" w:rsidP="003844BA">
      <w:pPr>
        <w:shd w:val="clear" w:color="auto" w:fill="FFFFFF"/>
        <w:spacing w:after="101" w:line="240" w:lineRule="auto"/>
        <w:ind w:firstLine="288"/>
        <w:jc w:val="both"/>
        <w:rPr>
          <w:rFonts w:ascii="Arial" w:eastAsia="Times New Roman" w:hAnsi="Arial" w:cs="Arial"/>
          <w:color w:val="2F2F2F"/>
          <w:sz w:val="18"/>
          <w:szCs w:val="18"/>
          <w:lang w:eastAsia="es-MX"/>
        </w:rPr>
      </w:pPr>
      <w:r w:rsidRPr="003844BA">
        <w:rPr>
          <w:rFonts w:ascii="Arial" w:eastAsia="Times New Roman" w:hAnsi="Arial" w:cs="Arial"/>
          <w:color w:val="2F2F2F"/>
          <w:sz w:val="18"/>
          <w:szCs w:val="18"/>
          <w:lang w:eastAsia="es-MX"/>
        </w:rPr>
        <w:t>Dado en la residencia del Poder Ejecutivo Federal, en Ciudad de México a 22 de noviembre de 2024.- La Presidenta de los Estados Unidos Mexicanos, </w:t>
      </w:r>
      <w:r w:rsidRPr="003844BA">
        <w:rPr>
          <w:rFonts w:ascii="Arial" w:eastAsia="Times New Roman" w:hAnsi="Arial" w:cs="Arial"/>
          <w:b/>
          <w:bCs/>
          <w:color w:val="2F2F2F"/>
          <w:sz w:val="18"/>
          <w:szCs w:val="18"/>
          <w:lang w:eastAsia="es-MX"/>
        </w:rPr>
        <w:t xml:space="preserve">Claudia </w:t>
      </w:r>
      <w:proofErr w:type="spellStart"/>
      <w:r w:rsidRPr="003844BA">
        <w:rPr>
          <w:rFonts w:ascii="Arial" w:eastAsia="Times New Roman" w:hAnsi="Arial" w:cs="Arial"/>
          <w:b/>
          <w:bCs/>
          <w:color w:val="2F2F2F"/>
          <w:sz w:val="18"/>
          <w:szCs w:val="18"/>
          <w:lang w:eastAsia="es-MX"/>
        </w:rPr>
        <w:t>Sheinbaum</w:t>
      </w:r>
      <w:proofErr w:type="spellEnd"/>
      <w:r w:rsidRPr="003844BA">
        <w:rPr>
          <w:rFonts w:ascii="Arial" w:eastAsia="Times New Roman" w:hAnsi="Arial" w:cs="Arial"/>
          <w:b/>
          <w:bCs/>
          <w:color w:val="2F2F2F"/>
          <w:sz w:val="18"/>
          <w:szCs w:val="18"/>
          <w:lang w:eastAsia="es-MX"/>
        </w:rPr>
        <w:t xml:space="preserve"> Pardo</w:t>
      </w:r>
      <w:r w:rsidRPr="003844BA">
        <w:rPr>
          <w:rFonts w:ascii="Arial" w:eastAsia="Times New Roman" w:hAnsi="Arial" w:cs="Arial"/>
          <w:color w:val="2F2F2F"/>
          <w:sz w:val="18"/>
          <w:szCs w:val="18"/>
          <w:lang w:eastAsia="es-MX"/>
        </w:rPr>
        <w:t>.- Rúbrica.- El Secretario de Hacienda y Crédito Público, </w:t>
      </w:r>
      <w:r w:rsidRPr="003844BA">
        <w:rPr>
          <w:rFonts w:ascii="Arial" w:eastAsia="Times New Roman" w:hAnsi="Arial" w:cs="Arial"/>
          <w:b/>
          <w:bCs/>
          <w:color w:val="2F2F2F"/>
          <w:sz w:val="18"/>
          <w:szCs w:val="18"/>
          <w:lang w:eastAsia="es-MX"/>
        </w:rPr>
        <w:t>Rogelio Eduardo Ramírez de la O</w:t>
      </w:r>
      <w:r w:rsidRPr="003844BA">
        <w:rPr>
          <w:rFonts w:ascii="Arial" w:eastAsia="Times New Roman" w:hAnsi="Arial" w:cs="Arial"/>
          <w:color w:val="2F2F2F"/>
          <w:sz w:val="18"/>
          <w:szCs w:val="18"/>
          <w:lang w:eastAsia="es-MX"/>
        </w:rPr>
        <w:t>.- Rúbrica.</w:t>
      </w:r>
    </w:p>
    <w:p w:rsidR="003844BA" w:rsidRDefault="003844BA" w:rsidP="003844BA">
      <w:pPr>
        <w:jc w:val="both"/>
      </w:pPr>
    </w:p>
    <w:sectPr w:rsidR="00384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BA"/>
    <w:rsid w:val="003844BA"/>
    <w:rsid w:val="00ED0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489">
      <w:bodyDiv w:val="1"/>
      <w:marLeft w:val="0"/>
      <w:marRight w:val="0"/>
      <w:marTop w:val="0"/>
      <w:marBottom w:val="0"/>
      <w:divBdr>
        <w:top w:val="none" w:sz="0" w:space="0" w:color="auto"/>
        <w:left w:val="none" w:sz="0" w:space="0" w:color="auto"/>
        <w:bottom w:val="none" w:sz="0" w:space="0" w:color="auto"/>
        <w:right w:val="none" w:sz="0" w:space="0" w:color="auto"/>
      </w:divBdr>
      <w:divsChild>
        <w:div w:id="413430729">
          <w:marLeft w:val="0"/>
          <w:marRight w:val="0"/>
          <w:marTop w:val="0"/>
          <w:marBottom w:val="101"/>
          <w:divBdr>
            <w:top w:val="none" w:sz="0" w:space="0" w:color="auto"/>
            <w:left w:val="none" w:sz="0" w:space="0" w:color="auto"/>
            <w:bottom w:val="none" w:sz="0" w:space="0" w:color="auto"/>
            <w:right w:val="none" w:sz="0" w:space="0" w:color="auto"/>
          </w:divBdr>
        </w:div>
        <w:div w:id="99421342">
          <w:marLeft w:val="0"/>
          <w:marRight w:val="0"/>
          <w:marTop w:val="101"/>
          <w:marBottom w:val="101"/>
          <w:divBdr>
            <w:top w:val="none" w:sz="0" w:space="0" w:color="auto"/>
            <w:left w:val="none" w:sz="0" w:space="0" w:color="auto"/>
            <w:bottom w:val="none" w:sz="0" w:space="0" w:color="auto"/>
            <w:right w:val="none" w:sz="0" w:space="0" w:color="auto"/>
          </w:divBdr>
        </w:div>
        <w:div w:id="640766793">
          <w:marLeft w:val="0"/>
          <w:marRight w:val="0"/>
          <w:marTop w:val="0"/>
          <w:marBottom w:val="101"/>
          <w:divBdr>
            <w:top w:val="none" w:sz="0" w:space="0" w:color="auto"/>
            <w:left w:val="none" w:sz="0" w:space="0" w:color="auto"/>
            <w:bottom w:val="none" w:sz="0" w:space="0" w:color="auto"/>
            <w:right w:val="none" w:sz="0" w:space="0" w:color="auto"/>
          </w:divBdr>
        </w:div>
        <w:div w:id="1243878698">
          <w:marLeft w:val="0"/>
          <w:marRight w:val="0"/>
          <w:marTop w:val="0"/>
          <w:marBottom w:val="101"/>
          <w:divBdr>
            <w:top w:val="none" w:sz="0" w:space="0" w:color="auto"/>
            <w:left w:val="none" w:sz="0" w:space="0" w:color="auto"/>
            <w:bottom w:val="none" w:sz="0" w:space="0" w:color="auto"/>
            <w:right w:val="none" w:sz="0" w:space="0" w:color="auto"/>
          </w:divBdr>
        </w:div>
        <w:div w:id="145753691">
          <w:marLeft w:val="0"/>
          <w:marRight w:val="0"/>
          <w:marTop w:val="0"/>
          <w:marBottom w:val="101"/>
          <w:divBdr>
            <w:top w:val="none" w:sz="0" w:space="0" w:color="auto"/>
            <w:left w:val="none" w:sz="0" w:space="0" w:color="auto"/>
            <w:bottom w:val="none" w:sz="0" w:space="0" w:color="auto"/>
            <w:right w:val="none" w:sz="0" w:space="0" w:color="auto"/>
          </w:divBdr>
        </w:div>
        <w:div w:id="1730298340">
          <w:marLeft w:val="0"/>
          <w:marRight w:val="0"/>
          <w:marTop w:val="0"/>
          <w:marBottom w:val="101"/>
          <w:divBdr>
            <w:top w:val="none" w:sz="0" w:space="0" w:color="auto"/>
            <w:left w:val="none" w:sz="0" w:space="0" w:color="auto"/>
            <w:bottom w:val="none" w:sz="0" w:space="0" w:color="auto"/>
            <w:right w:val="none" w:sz="0" w:space="0" w:color="auto"/>
          </w:divBdr>
        </w:div>
        <w:div w:id="1536116965">
          <w:marLeft w:val="0"/>
          <w:marRight w:val="0"/>
          <w:marTop w:val="0"/>
          <w:marBottom w:val="101"/>
          <w:divBdr>
            <w:top w:val="none" w:sz="0" w:space="0" w:color="auto"/>
            <w:left w:val="none" w:sz="0" w:space="0" w:color="auto"/>
            <w:bottom w:val="none" w:sz="0" w:space="0" w:color="auto"/>
            <w:right w:val="none" w:sz="0" w:space="0" w:color="auto"/>
          </w:divBdr>
        </w:div>
        <w:div w:id="695622160">
          <w:marLeft w:val="0"/>
          <w:marRight w:val="0"/>
          <w:marTop w:val="0"/>
          <w:marBottom w:val="101"/>
          <w:divBdr>
            <w:top w:val="none" w:sz="0" w:space="0" w:color="auto"/>
            <w:left w:val="none" w:sz="0" w:space="0" w:color="auto"/>
            <w:bottom w:val="none" w:sz="0" w:space="0" w:color="auto"/>
            <w:right w:val="none" w:sz="0" w:space="0" w:color="auto"/>
          </w:divBdr>
        </w:div>
        <w:div w:id="1136602530">
          <w:marLeft w:val="0"/>
          <w:marRight w:val="0"/>
          <w:marTop w:val="101"/>
          <w:marBottom w:val="101"/>
          <w:divBdr>
            <w:top w:val="none" w:sz="0" w:space="0" w:color="auto"/>
            <w:left w:val="none" w:sz="0" w:space="0" w:color="auto"/>
            <w:bottom w:val="none" w:sz="0" w:space="0" w:color="auto"/>
            <w:right w:val="none" w:sz="0" w:space="0" w:color="auto"/>
          </w:divBdr>
        </w:div>
        <w:div w:id="806437386">
          <w:marLeft w:val="0"/>
          <w:marRight w:val="0"/>
          <w:marTop w:val="0"/>
          <w:marBottom w:val="101"/>
          <w:divBdr>
            <w:top w:val="none" w:sz="0" w:space="0" w:color="auto"/>
            <w:left w:val="none" w:sz="0" w:space="0" w:color="auto"/>
            <w:bottom w:val="none" w:sz="0" w:space="0" w:color="auto"/>
            <w:right w:val="none" w:sz="0" w:space="0" w:color="auto"/>
          </w:divBdr>
        </w:div>
        <w:div w:id="651179698">
          <w:marLeft w:val="0"/>
          <w:marRight w:val="0"/>
          <w:marTop w:val="0"/>
          <w:marBottom w:val="101"/>
          <w:divBdr>
            <w:top w:val="none" w:sz="0" w:space="0" w:color="auto"/>
            <w:left w:val="none" w:sz="0" w:space="0" w:color="auto"/>
            <w:bottom w:val="none" w:sz="0" w:space="0" w:color="auto"/>
            <w:right w:val="none" w:sz="0" w:space="0" w:color="auto"/>
          </w:divBdr>
        </w:div>
        <w:div w:id="1938248712">
          <w:marLeft w:val="0"/>
          <w:marRight w:val="0"/>
          <w:marTop w:val="0"/>
          <w:marBottom w:val="101"/>
          <w:divBdr>
            <w:top w:val="none" w:sz="0" w:space="0" w:color="auto"/>
            <w:left w:val="none" w:sz="0" w:space="0" w:color="auto"/>
            <w:bottom w:val="none" w:sz="0" w:space="0" w:color="auto"/>
            <w:right w:val="none" w:sz="0" w:space="0" w:color="auto"/>
          </w:divBdr>
        </w:div>
        <w:div w:id="1630279568">
          <w:marLeft w:val="0"/>
          <w:marRight w:val="0"/>
          <w:marTop w:val="0"/>
          <w:marBottom w:val="101"/>
          <w:divBdr>
            <w:top w:val="none" w:sz="0" w:space="0" w:color="auto"/>
            <w:left w:val="none" w:sz="0" w:space="0" w:color="auto"/>
            <w:bottom w:val="none" w:sz="0" w:space="0" w:color="auto"/>
            <w:right w:val="none" w:sz="0" w:space="0" w:color="auto"/>
          </w:divBdr>
        </w:div>
        <w:div w:id="227113096">
          <w:marLeft w:val="0"/>
          <w:marRight w:val="0"/>
          <w:marTop w:val="0"/>
          <w:marBottom w:val="101"/>
          <w:divBdr>
            <w:top w:val="none" w:sz="0" w:space="0" w:color="auto"/>
            <w:left w:val="none" w:sz="0" w:space="0" w:color="auto"/>
            <w:bottom w:val="none" w:sz="0" w:space="0" w:color="auto"/>
            <w:right w:val="none" w:sz="0" w:space="0" w:color="auto"/>
          </w:divBdr>
        </w:div>
        <w:div w:id="705449443">
          <w:marLeft w:val="0"/>
          <w:marRight w:val="0"/>
          <w:marTop w:val="0"/>
          <w:marBottom w:val="101"/>
          <w:divBdr>
            <w:top w:val="none" w:sz="0" w:space="0" w:color="auto"/>
            <w:left w:val="none" w:sz="0" w:space="0" w:color="auto"/>
            <w:bottom w:val="none" w:sz="0" w:space="0" w:color="auto"/>
            <w:right w:val="none" w:sz="0" w:space="0" w:color="auto"/>
          </w:divBdr>
        </w:div>
        <w:div w:id="344327405">
          <w:marLeft w:val="0"/>
          <w:marRight w:val="0"/>
          <w:marTop w:val="0"/>
          <w:marBottom w:val="101"/>
          <w:divBdr>
            <w:top w:val="none" w:sz="0" w:space="0" w:color="auto"/>
            <w:left w:val="none" w:sz="0" w:space="0" w:color="auto"/>
            <w:bottom w:val="none" w:sz="0" w:space="0" w:color="auto"/>
            <w:right w:val="none" w:sz="0" w:space="0" w:color="auto"/>
          </w:divBdr>
        </w:div>
        <w:div w:id="2102796627">
          <w:marLeft w:val="0"/>
          <w:marRight w:val="0"/>
          <w:marTop w:val="0"/>
          <w:marBottom w:val="101"/>
          <w:divBdr>
            <w:top w:val="none" w:sz="0" w:space="0" w:color="auto"/>
            <w:left w:val="none" w:sz="0" w:space="0" w:color="auto"/>
            <w:bottom w:val="none" w:sz="0" w:space="0" w:color="auto"/>
            <w:right w:val="none" w:sz="0" w:space="0" w:color="auto"/>
          </w:divBdr>
        </w:div>
        <w:div w:id="1857032843">
          <w:marLeft w:val="0"/>
          <w:marRight w:val="0"/>
          <w:marTop w:val="101"/>
          <w:marBottom w:val="101"/>
          <w:divBdr>
            <w:top w:val="none" w:sz="0" w:space="0" w:color="auto"/>
            <w:left w:val="none" w:sz="0" w:space="0" w:color="auto"/>
            <w:bottom w:val="none" w:sz="0" w:space="0" w:color="auto"/>
            <w:right w:val="none" w:sz="0" w:space="0" w:color="auto"/>
          </w:divBdr>
        </w:div>
        <w:div w:id="1591695295">
          <w:marLeft w:val="0"/>
          <w:marRight w:val="0"/>
          <w:marTop w:val="0"/>
          <w:marBottom w:val="101"/>
          <w:divBdr>
            <w:top w:val="none" w:sz="0" w:space="0" w:color="auto"/>
            <w:left w:val="none" w:sz="0" w:space="0" w:color="auto"/>
            <w:bottom w:val="none" w:sz="0" w:space="0" w:color="auto"/>
            <w:right w:val="none" w:sz="0" w:space="0" w:color="auto"/>
          </w:divBdr>
        </w:div>
        <w:div w:id="14137726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2024-11-25T14:25:00Z</dcterms:created>
  <dcterms:modified xsi:type="dcterms:W3CDTF">2024-11-25T14:26:00Z</dcterms:modified>
</cp:coreProperties>
</file>