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41A" w:rsidRPr="00841D9A" w:rsidRDefault="00AC441A" w:rsidP="00AC441A">
      <w:pPr>
        <w:jc w:val="center"/>
        <w:rPr>
          <w:rFonts w:ascii="Verdana" w:eastAsia="Verdana" w:hAnsi="Verdana" w:cs="Verdana"/>
          <w:b/>
          <w:color w:val="0000FF"/>
          <w:sz w:val="24"/>
          <w:szCs w:val="24"/>
        </w:rPr>
      </w:pPr>
      <w:r w:rsidRPr="00AC441A">
        <w:rPr>
          <w:rFonts w:ascii="Verdana" w:eastAsia="Verdana" w:hAnsi="Verdana" w:cs="Verdana"/>
          <w:b/>
          <w:color w:val="0000FF"/>
          <w:sz w:val="24"/>
          <w:szCs w:val="24"/>
        </w:rPr>
        <w:t>MODIFICACIONES a las Disposiciones de Carácter General que establecen el Régimen de Inversión al que deberán sujetarse las Sociedades de Inversión Especializadas de Fondos para el Retiro.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11</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agosto</w:t>
      </w:r>
      <w:r w:rsidRPr="00150060">
        <w:rPr>
          <w:rFonts w:ascii="Verdana" w:eastAsia="Verdana" w:hAnsi="Verdana" w:cs="Verdana"/>
          <w:b/>
          <w:color w:val="0000FF"/>
          <w:sz w:val="24"/>
          <w:szCs w:val="24"/>
        </w:rPr>
        <w:t xml:space="preserve"> de 2023)</w:t>
      </w:r>
      <w:bookmarkEnd w:id="0"/>
    </w:p>
    <w:p w:rsidR="00037032" w:rsidRDefault="00AC441A" w:rsidP="00AC441A">
      <w:pPr>
        <w:jc w:val="both"/>
        <w:rPr>
          <w:rFonts w:ascii="Arial" w:hAnsi="Arial" w:cs="Arial"/>
          <w:b/>
          <w:bCs/>
          <w:color w:val="2F2F2F"/>
          <w:sz w:val="18"/>
          <w:szCs w:val="18"/>
          <w:shd w:val="clear" w:color="auto" w:fill="FFFFFF"/>
        </w:rPr>
      </w:pPr>
      <w:r w:rsidRPr="00AC441A">
        <w:rPr>
          <w:rFonts w:ascii="Arial" w:hAnsi="Arial" w:cs="Arial"/>
          <w:b/>
          <w:bCs/>
          <w:color w:val="2F2F2F"/>
          <w:sz w:val="18"/>
          <w:szCs w:val="18"/>
          <w:shd w:val="clear" w:color="auto" w:fill="FFFFFF"/>
        </w:rPr>
        <w:t>Al margen un sello con el Escudo Nacional, que dice: Estados Unidos Mexicanos.- HACIENDA.- Secretaría de Hacienda y Crédito Público.- Comisión Nacional del Sistema de Ahorro para el Retiro.</w:t>
      </w:r>
    </w:p>
    <w:p w:rsidR="00AC441A" w:rsidRPr="00AC441A" w:rsidRDefault="00AC441A" w:rsidP="00AC441A">
      <w:pPr>
        <w:shd w:val="clear" w:color="auto" w:fill="FFFFFF"/>
        <w:spacing w:after="80" w:line="240" w:lineRule="auto"/>
        <w:ind w:firstLine="288"/>
        <w:jc w:val="both"/>
        <w:rPr>
          <w:rFonts w:ascii="Arial" w:eastAsia="Times New Roman" w:hAnsi="Arial" w:cs="Arial"/>
          <w:color w:val="2F2F2F"/>
          <w:sz w:val="16"/>
          <w:szCs w:val="16"/>
          <w:lang w:eastAsia="es-MX"/>
        </w:rPr>
      </w:pPr>
      <w:r w:rsidRPr="00AC441A">
        <w:rPr>
          <w:rFonts w:ascii="Arial" w:eastAsia="Times New Roman" w:hAnsi="Arial" w:cs="Arial"/>
          <w:b/>
          <w:bCs/>
          <w:color w:val="2F2F2F"/>
          <w:sz w:val="16"/>
          <w:szCs w:val="16"/>
          <w:lang w:eastAsia="es-MX"/>
        </w:rPr>
        <w:t>MODIFICACIONES A LAS DISPOSICIONES DE CARÁCTER GENERAL QUE ESTABLECEN EL RÉGIMEN DE INVERSIÓN AL QUE DEBERÁN SUJETARSE LAS SOCIEDADES DE INVERSIÓN ESPECIALIZADAS DE FONDOS PARA EL RETIRO.</w:t>
      </w:r>
    </w:p>
    <w:p w:rsidR="00AC441A" w:rsidRPr="00AC441A" w:rsidRDefault="00AC441A" w:rsidP="00AC441A">
      <w:pPr>
        <w:shd w:val="clear" w:color="auto" w:fill="FFFFFF"/>
        <w:spacing w:after="80" w:line="240" w:lineRule="auto"/>
        <w:ind w:firstLine="288"/>
        <w:jc w:val="both"/>
        <w:rPr>
          <w:rFonts w:ascii="Arial" w:eastAsia="Times New Roman" w:hAnsi="Arial" w:cs="Arial"/>
          <w:color w:val="2F2F2F"/>
          <w:sz w:val="18"/>
          <w:szCs w:val="18"/>
          <w:lang w:eastAsia="es-MX"/>
        </w:rPr>
      </w:pPr>
      <w:r w:rsidRPr="00AC441A">
        <w:rPr>
          <w:rFonts w:ascii="Arial" w:eastAsia="Times New Roman" w:hAnsi="Arial" w:cs="Arial"/>
          <w:color w:val="2F2F2F"/>
          <w:sz w:val="18"/>
          <w:szCs w:val="18"/>
          <w:lang w:eastAsia="es-MX"/>
        </w:rPr>
        <w:t>La Junta de Gobierno de la Comisión Nacional del Sistema de Ahorro para el Retiro, con fundamento en los artículos 5o. fracción II, 8o. fracción IV, 43 y 47 de la Ley de los Sistemas de Ahorro para el Retiro, ha tenido a bien expedir las siguientes:</w:t>
      </w:r>
    </w:p>
    <w:p w:rsidR="00AC441A" w:rsidRPr="00AC441A" w:rsidRDefault="00AC441A" w:rsidP="00AC441A">
      <w:pPr>
        <w:shd w:val="clear" w:color="auto" w:fill="FFFFFF"/>
        <w:spacing w:after="80" w:line="240" w:lineRule="auto"/>
        <w:ind w:firstLine="288"/>
        <w:jc w:val="both"/>
        <w:rPr>
          <w:rFonts w:ascii="Arial" w:eastAsia="Times New Roman" w:hAnsi="Arial" w:cs="Arial"/>
          <w:color w:val="2F2F2F"/>
          <w:sz w:val="16"/>
          <w:szCs w:val="16"/>
          <w:lang w:eastAsia="es-MX"/>
        </w:rPr>
      </w:pPr>
      <w:r w:rsidRPr="00AC441A">
        <w:rPr>
          <w:rFonts w:ascii="Arial" w:eastAsia="Times New Roman" w:hAnsi="Arial" w:cs="Arial"/>
          <w:b/>
          <w:bCs/>
          <w:color w:val="2F2F2F"/>
          <w:sz w:val="16"/>
          <w:szCs w:val="16"/>
          <w:lang w:eastAsia="es-MX"/>
        </w:rPr>
        <w:t>MODIFICACIONES A LAS DISPOSICIONES DE CARÁCTER GENERAL QUE ESTABLECEN EL RÉGIMEN DE INVERSIÓN AL QUE DEBERÁN SUJETARSE LAS SOCIEDADES DE INVERSIÓN ESPECIALIZADAS DE FONDOS PARA EL RETIRO.</w:t>
      </w:r>
    </w:p>
    <w:p w:rsidR="00AC441A" w:rsidRPr="00AC441A" w:rsidRDefault="00AC441A" w:rsidP="00AC441A">
      <w:pPr>
        <w:shd w:val="clear" w:color="auto" w:fill="FFFFFF"/>
        <w:spacing w:after="80" w:line="240" w:lineRule="auto"/>
        <w:ind w:firstLine="288"/>
        <w:jc w:val="both"/>
        <w:rPr>
          <w:rFonts w:ascii="Arial" w:eastAsia="Times New Roman" w:hAnsi="Arial" w:cs="Arial"/>
          <w:color w:val="2F2F2F"/>
          <w:sz w:val="18"/>
          <w:szCs w:val="18"/>
          <w:lang w:eastAsia="es-MX"/>
        </w:rPr>
      </w:pPr>
      <w:r w:rsidRPr="00AC441A">
        <w:rPr>
          <w:rFonts w:ascii="Arial" w:eastAsia="Times New Roman" w:hAnsi="Arial" w:cs="Arial"/>
          <w:b/>
          <w:bCs/>
          <w:color w:val="2F2F2F"/>
          <w:sz w:val="18"/>
          <w:szCs w:val="18"/>
          <w:lang w:eastAsia="es-MX"/>
        </w:rPr>
        <w:t>ÚNICO.-</w:t>
      </w:r>
      <w:r w:rsidRPr="00AC441A">
        <w:rPr>
          <w:rFonts w:ascii="Arial" w:eastAsia="Times New Roman" w:hAnsi="Arial" w:cs="Arial"/>
          <w:color w:val="2F2F2F"/>
          <w:sz w:val="18"/>
          <w:szCs w:val="18"/>
          <w:lang w:eastAsia="es-MX"/>
        </w:rPr>
        <w:t> Se </w:t>
      </w:r>
      <w:r w:rsidRPr="00AC441A">
        <w:rPr>
          <w:rFonts w:ascii="Arial" w:eastAsia="Times New Roman" w:hAnsi="Arial" w:cs="Arial"/>
          <w:b/>
          <w:bCs/>
          <w:color w:val="2F2F2F"/>
          <w:sz w:val="18"/>
          <w:szCs w:val="18"/>
          <w:lang w:eastAsia="es-MX"/>
        </w:rPr>
        <w:t>MODIFICA</w:t>
      </w:r>
      <w:r w:rsidRPr="00AC441A">
        <w:rPr>
          <w:rFonts w:ascii="Arial" w:eastAsia="Times New Roman" w:hAnsi="Arial" w:cs="Arial"/>
          <w:color w:val="2F2F2F"/>
          <w:sz w:val="18"/>
          <w:szCs w:val="18"/>
          <w:lang w:eastAsia="es-MX"/>
        </w:rPr>
        <w:t> la disposición Segunda fracciones LVIII y LXXVI, Novena, Décima Primera tercer párrafo, Décima Tercera, Décima Sexta fracción I, inciso h), Vigésima Primera inciso f), Vigésima Segunda primer y último párrafos, Vigésima Cuarta fracciones II y IV, Vigésima Séptima, Vigésima Octava, Transitoria Sexta, Anexos M, N, P y R de las Disposiciones de carácter general que establecen el régimen de inversión al que deberán sujetarse las sociedades de inversión especializadas de fondos para el retiro, publicadas en el Diario Oficial de la Federación el día 31 de mayo de 2019, con sus modificaciones y adiciones publicadas el 6 de mayo de 2021 y el Acuerdo por el que se da a conocer la actualización de sus Anexos "A", "B", "C", "D", y "E" publicado el día 21 de junio de 2022, para quedar en los siguientes términos:</w:t>
      </w:r>
    </w:p>
    <w:p w:rsidR="00AC441A" w:rsidRPr="00AC441A" w:rsidRDefault="00AC441A" w:rsidP="00AC441A">
      <w:pPr>
        <w:shd w:val="clear" w:color="auto" w:fill="FFFFFF"/>
        <w:spacing w:after="80" w:line="240" w:lineRule="auto"/>
        <w:ind w:firstLine="288"/>
        <w:jc w:val="both"/>
        <w:rPr>
          <w:rFonts w:ascii="Arial" w:eastAsia="Times New Roman" w:hAnsi="Arial" w:cs="Arial"/>
          <w:color w:val="2F2F2F"/>
          <w:sz w:val="18"/>
          <w:szCs w:val="18"/>
          <w:lang w:eastAsia="es-MX"/>
        </w:rPr>
      </w:pPr>
      <w:r w:rsidRPr="00AC441A">
        <w:rPr>
          <w:rFonts w:ascii="Arial" w:eastAsia="Times New Roman" w:hAnsi="Arial" w:cs="Arial"/>
          <w:b/>
          <w:bCs/>
          <w:color w:val="2F2F2F"/>
          <w:sz w:val="18"/>
          <w:szCs w:val="18"/>
          <w:lang w:eastAsia="es-MX"/>
        </w:rPr>
        <w:t>"SEGUNDA.</w:t>
      </w:r>
      <w:proofErr w:type="gramStart"/>
      <w:r w:rsidRPr="00AC441A">
        <w:rPr>
          <w:rFonts w:ascii="Arial" w:eastAsia="Times New Roman" w:hAnsi="Arial" w:cs="Arial"/>
          <w:b/>
          <w:bCs/>
          <w:color w:val="2F2F2F"/>
          <w:sz w:val="18"/>
          <w:szCs w:val="18"/>
          <w:lang w:eastAsia="es-MX"/>
        </w:rPr>
        <w:t>-</w:t>
      </w:r>
      <w:r w:rsidRPr="00AC441A">
        <w:rPr>
          <w:rFonts w:ascii="Arial" w:eastAsia="Times New Roman" w:hAnsi="Arial" w:cs="Arial"/>
          <w:color w:val="2F2F2F"/>
          <w:sz w:val="18"/>
          <w:szCs w:val="18"/>
          <w:lang w:eastAsia="es-MX"/>
        </w:rPr>
        <w:t> </w:t>
      </w:r>
      <w:r w:rsidRPr="00AC441A">
        <w:rPr>
          <w:rFonts w:ascii="Arial" w:eastAsia="Times New Roman" w:hAnsi="Arial" w:cs="Arial"/>
          <w:b/>
          <w:bCs/>
          <w:color w:val="2F2F2F"/>
          <w:sz w:val="18"/>
          <w:szCs w:val="18"/>
          <w:lang w:eastAsia="es-MX"/>
        </w:rPr>
        <w:t>...</w:t>
      </w:r>
      <w:proofErr w:type="gramEnd"/>
    </w:p>
    <w:p w:rsidR="00AC441A" w:rsidRPr="00AC441A" w:rsidRDefault="00AC441A" w:rsidP="00AC441A">
      <w:pPr>
        <w:shd w:val="clear" w:color="auto" w:fill="FFFFFF"/>
        <w:spacing w:after="80" w:line="240" w:lineRule="auto"/>
        <w:ind w:firstLine="288"/>
        <w:jc w:val="both"/>
        <w:rPr>
          <w:rFonts w:ascii="Arial" w:eastAsia="Times New Roman" w:hAnsi="Arial" w:cs="Arial"/>
          <w:color w:val="2F2F2F"/>
          <w:sz w:val="18"/>
          <w:szCs w:val="18"/>
          <w:lang w:eastAsia="es-MX"/>
        </w:rPr>
      </w:pPr>
      <w:r w:rsidRPr="00AC441A">
        <w:rPr>
          <w:rFonts w:ascii="Arial" w:eastAsia="Times New Roman" w:hAnsi="Arial" w:cs="Arial"/>
          <w:color w:val="2F2F2F"/>
          <w:sz w:val="18"/>
          <w:szCs w:val="18"/>
          <w:lang w:eastAsia="es-MX"/>
        </w:rPr>
        <w:t>I. a LVII. </w:t>
      </w:r>
      <w:r w:rsidRPr="00AC441A">
        <w:rPr>
          <w:rFonts w:ascii="Arial" w:eastAsia="Times New Roman" w:hAnsi="Arial" w:cs="Arial"/>
          <w:b/>
          <w:bCs/>
          <w:color w:val="2F2F2F"/>
          <w:sz w:val="18"/>
          <w:szCs w:val="18"/>
          <w:lang w:eastAsia="es-MX"/>
        </w:rPr>
        <w:t>...</w:t>
      </w:r>
    </w:p>
    <w:p w:rsidR="00AC441A" w:rsidRPr="00AC441A" w:rsidRDefault="00AC441A" w:rsidP="00AC441A">
      <w:pPr>
        <w:shd w:val="clear" w:color="auto" w:fill="FFFFFF"/>
        <w:spacing w:after="80" w:line="240" w:lineRule="auto"/>
        <w:ind w:hanging="864"/>
        <w:jc w:val="both"/>
        <w:rPr>
          <w:rFonts w:ascii="Arial" w:eastAsia="Times New Roman" w:hAnsi="Arial" w:cs="Arial"/>
          <w:color w:val="2F2F2F"/>
          <w:sz w:val="18"/>
          <w:szCs w:val="18"/>
          <w:lang w:eastAsia="es-MX"/>
        </w:rPr>
      </w:pPr>
      <w:r w:rsidRPr="00AC441A">
        <w:rPr>
          <w:rFonts w:ascii="Arial" w:eastAsia="Times New Roman" w:hAnsi="Arial" w:cs="Arial"/>
          <w:color w:val="2F2F2F"/>
          <w:sz w:val="18"/>
          <w:szCs w:val="18"/>
          <w:lang w:eastAsia="es-MX"/>
        </w:rPr>
        <w:t>LVIII.</w:t>
      </w:r>
      <w:r w:rsidRPr="00AC441A">
        <w:rPr>
          <w:rFonts w:ascii="Arial" w:eastAsia="Times New Roman" w:hAnsi="Arial" w:cs="Arial"/>
          <w:color w:val="2F2F2F"/>
          <w:sz w:val="20"/>
          <w:szCs w:val="20"/>
          <w:lang w:eastAsia="es-MX"/>
        </w:rPr>
        <w:t>       </w:t>
      </w:r>
      <w:r w:rsidRPr="00AC441A">
        <w:rPr>
          <w:rFonts w:ascii="Arial" w:eastAsia="Times New Roman" w:hAnsi="Arial" w:cs="Arial"/>
          <w:color w:val="2F2F2F"/>
          <w:sz w:val="18"/>
          <w:szCs w:val="18"/>
          <w:lang w:eastAsia="es-MX"/>
        </w:rPr>
        <w:t>Mercancías, a la exposición física al oro, la plata o el platino a través de Vehículos que </w:t>
      </w:r>
      <w:r w:rsidRPr="00AC441A">
        <w:rPr>
          <w:rFonts w:ascii="Arial" w:eastAsia="Times New Roman" w:hAnsi="Arial" w:cs="Arial"/>
          <w:b/>
          <w:bCs/>
          <w:color w:val="2F2F2F"/>
          <w:sz w:val="18"/>
          <w:szCs w:val="18"/>
          <w:lang w:eastAsia="es-MX"/>
        </w:rPr>
        <w:t>satisfagan los criterios establecidos por</w:t>
      </w:r>
      <w:r w:rsidRPr="00AC441A">
        <w:rPr>
          <w:rFonts w:ascii="Arial" w:eastAsia="Times New Roman" w:hAnsi="Arial" w:cs="Arial"/>
          <w:color w:val="2F2F2F"/>
          <w:sz w:val="18"/>
          <w:szCs w:val="18"/>
          <w:lang w:eastAsia="es-MX"/>
        </w:rPr>
        <w:t> el Comité de Análisis de Riesgos, así como a los subyacentes enunciados en las Disposiciones del Banco de México en materia de operaciones derivadas, que tengan el carácter de bienes fungibles diferentes a las acciones, índices de precios sobre acciones, tasas, moneda nacional, Divisas, Unidades de Inversión, préstamos y créditos;</w:t>
      </w:r>
    </w:p>
    <w:p w:rsidR="00AC441A" w:rsidRPr="00AC441A" w:rsidRDefault="00AC441A" w:rsidP="00AC441A">
      <w:pPr>
        <w:shd w:val="clear" w:color="auto" w:fill="FFFFFF"/>
        <w:spacing w:after="80" w:line="240" w:lineRule="auto"/>
        <w:ind w:firstLine="288"/>
        <w:jc w:val="both"/>
        <w:rPr>
          <w:rFonts w:ascii="Arial" w:eastAsia="Times New Roman" w:hAnsi="Arial" w:cs="Arial"/>
          <w:color w:val="2F2F2F"/>
          <w:sz w:val="18"/>
          <w:szCs w:val="18"/>
          <w:lang w:eastAsia="es-MX"/>
        </w:rPr>
      </w:pPr>
      <w:r w:rsidRPr="00AC441A">
        <w:rPr>
          <w:rFonts w:ascii="Arial" w:eastAsia="Times New Roman" w:hAnsi="Arial" w:cs="Arial"/>
          <w:color w:val="2F2F2F"/>
          <w:sz w:val="18"/>
          <w:szCs w:val="18"/>
          <w:lang w:eastAsia="es-MX"/>
        </w:rPr>
        <w:t>LIX. a LXXV. </w:t>
      </w:r>
      <w:r w:rsidRPr="00AC441A">
        <w:rPr>
          <w:rFonts w:ascii="Arial" w:eastAsia="Times New Roman" w:hAnsi="Arial" w:cs="Arial"/>
          <w:b/>
          <w:bCs/>
          <w:color w:val="2F2F2F"/>
          <w:sz w:val="18"/>
          <w:szCs w:val="18"/>
          <w:lang w:eastAsia="es-MX"/>
        </w:rPr>
        <w:t>...</w:t>
      </w:r>
    </w:p>
    <w:p w:rsidR="00AC441A" w:rsidRPr="00AC441A" w:rsidRDefault="00AC441A" w:rsidP="00AC441A">
      <w:pPr>
        <w:shd w:val="clear" w:color="auto" w:fill="FFFFFF"/>
        <w:spacing w:after="80" w:line="240" w:lineRule="auto"/>
        <w:ind w:hanging="864"/>
        <w:jc w:val="both"/>
        <w:rPr>
          <w:rFonts w:ascii="Arial" w:eastAsia="Times New Roman" w:hAnsi="Arial" w:cs="Arial"/>
          <w:color w:val="2F2F2F"/>
          <w:sz w:val="18"/>
          <w:szCs w:val="18"/>
          <w:lang w:eastAsia="es-MX"/>
        </w:rPr>
      </w:pPr>
      <w:r w:rsidRPr="00AC441A">
        <w:rPr>
          <w:rFonts w:ascii="Arial" w:eastAsia="Times New Roman" w:hAnsi="Arial" w:cs="Arial"/>
          <w:color w:val="2F2F2F"/>
          <w:sz w:val="18"/>
          <w:szCs w:val="18"/>
          <w:lang w:eastAsia="es-MX"/>
        </w:rPr>
        <w:t>LXXVI.</w:t>
      </w:r>
      <w:r w:rsidRPr="00AC441A">
        <w:rPr>
          <w:rFonts w:ascii="Arial" w:eastAsia="Times New Roman" w:hAnsi="Arial" w:cs="Arial"/>
          <w:color w:val="2F2F2F"/>
          <w:sz w:val="20"/>
          <w:szCs w:val="20"/>
          <w:lang w:eastAsia="es-MX"/>
        </w:rPr>
        <w:t>     </w:t>
      </w:r>
      <w:r w:rsidRPr="00AC441A">
        <w:rPr>
          <w:rFonts w:ascii="Arial" w:eastAsia="Times New Roman" w:hAnsi="Arial" w:cs="Arial"/>
          <w:color w:val="2F2F2F"/>
          <w:sz w:val="18"/>
          <w:szCs w:val="18"/>
          <w:lang w:eastAsia="es-MX"/>
        </w:rPr>
        <w:t>Valores Extranjeros, a todos los Valores Extranjeros de Deuda y Valores Extranjeros de Renta Variable, las Estructuras Vinculadas a Subyacentes, los componentes de éstas referidos en la disposición Segunda fracción XXXIV, </w:t>
      </w:r>
      <w:r w:rsidRPr="00AC441A">
        <w:rPr>
          <w:rFonts w:ascii="Arial" w:eastAsia="Times New Roman" w:hAnsi="Arial" w:cs="Arial"/>
          <w:b/>
          <w:bCs/>
          <w:color w:val="2F2F2F"/>
          <w:sz w:val="18"/>
          <w:szCs w:val="18"/>
          <w:lang w:eastAsia="es-MX"/>
        </w:rPr>
        <w:t>los Vehículos de Inversión Inmobiliaria</w:t>
      </w:r>
      <w:r w:rsidRPr="00AC441A">
        <w:rPr>
          <w:rFonts w:ascii="Arial" w:eastAsia="Times New Roman" w:hAnsi="Arial" w:cs="Arial"/>
          <w:color w:val="2F2F2F"/>
          <w:sz w:val="18"/>
          <w:szCs w:val="18"/>
          <w:lang w:eastAsia="es-MX"/>
        </w:rPr>
        <w:t> emitidos por Emisores Extranjeros, adquiridos directamente o a través de Vehículos, así como a los depósitos bancarios de dinero a la vista realizados en entidades financieras extranjeras autorizadas para tales fines y a los Derivados cuyo subyacente sean Valores Extranjeros de Renta Variable</w:t>
      </w:r>
      <w:r w:rsidRPr="00AC441A">
        <w:rPr>
          <w:rFonts w:ascii="Arial" w:eastAsia="Times New Roman" w:hAnsi="Arial" w:cs="Arial"/>
          <w:b/>
          <w:bCs/>
          <w:color w:val="2F2F2F"/>
          <w:sz w:val="18"/>
          <w:szCs w:val="18"/>
          <w:lang w:eastAsia="es-MX"/>
        </w:rPr>
        <w:t>, Vehículos de Inversión Inmobiliaria, Índices Accionarios de Países Elegibles para Inversiones e Índices Inmobiliarios de Países Elegibles para Inversiones de emisores, patrocinadores o administradores extranjeros</w:t>
      </w:r>
      <w:r w:rsidRPr="00AC441A">
        <w:rPr>
          <w:rFonts w:ascii="Arial" w:eastAsia="Times New Roman" w:hAnsi="Arial" w:cs="Arial"/>
          <w:color w:val="2F2F2F"/>
          <w:sz w:val="18"/>
          <w:szCs w:val="18"/>
          <w:lang w:eastAsia="es-MX"/>
        </w:rPr>
        <w:t>;</w:t>
      </w:r>
    </w:p>
    <w:p w:rsidR="00AC441A" w:rsidRPr="00AC441A" w:rsidRDefault="00AC441A" w:rsidP="00AC441A">
      <w:pPr>
        <w:shd w:val="clear" w:color="auto" w:fill="FFFFFF"/>
        <w:spacing w:after="80" w:line="240" w:lineRule="auto"/>
        <w:ind w:firstLine="288"/>
        <w:jc w:val="both"/>
        <w:rPr>
          <w:rFonts w:ascii="Arial" w:eastAsia="Times New Roman" w:hAnsi="Arial" w:cs="Arial"/>
          <w:color w:val="2F2F2F"/>
          <w:sz w:val="18"/>
          <w:szCs w:val="18"/>
          <w:lang w:eastAsia="es-MX"/>
        </w:rPr>
      </w:pPr>
      <w:r w:rsidRPr="00AC441A">
        <w:rPr>
          <w:rFonts w:ascii="Arial" w:eastAsia="Times New Roman" w:hAnsi="Arial" w:cs="Arial"/>
          <w:color w:val="2F2F2F"/>
          <w:sz w:val="18"/>
          <w:szCs w:val="18"/>
          <w:lang w:eastAsia="es-MX"/>
        </w:rPr>
        <w:t>LXXVII. a LXXX. </w:t>
      </w:r>
      <w:r w:rsidRPr="00AC441A">
        <w:rPr>
          <w:rFonts w:ascii="Arial" w:eastAsia="Times New Roman" w:hAnsi="Arial" w:cs="Arial"/>
          <w:b/>
          <w:bCs/>
          <w:color w:val="2F2F2F"/>
          <w:sz w:val="18"/>
          <w:szCs w:val="18"/>
          <w:lang w:eastAsia="es-MX"/>
        </w:rPr>
        <w:t>...</w:t>
      </w:r>
      <w:r w:rsidRPr="00AC441A">
        <w:rPr>
          <w:rFonts w:ascii="Arial" w:eastAsia="Times New Roman" w:hAnsi="Arial" w:cs="Arial"/>
          <w:color w:val="2F2F2F"/>
          <w:sz w:val="18"/>
          <w:szCs w:val="18"/>
          <w:lang w:eastAsia="es-MX"/>
        </w:rPr>
        <w:t>"</w:t>
      </w:r>
    </w:p>
    <w:p w:rsidR="00AC441A" w:rsidRPr="00AC441A" w:rsidRDefault="00AC441A" w:rsidP="00AC441A">
      <w:pPr>
        <w:shd w:val="clear" w:color="auto" w:fill="FFFFFF"/>
        <w:spacing w:after="80" w:line="240" w:lineRule="auto"/>
        <w:ind w:firstLine="288"/>
        <w:jc w:val="both"/>
        <w:rPr>
          <w:rFonts w:ascii="Arial" w:eastAsia="Times New Roman" w:hAnsi="Arial" w:cs="Arial"/>
          <w:color w:val="2F2F2F"/>
          <w:sz w:val="18"/>
          <w:szCs w:val="18"/>
          <w:lang w:eastAsia="es-MX"/>
        </w:rPr>
      </w:pPr>
      <w:r w:rsidRPr="00AC441A">
        <w:rPr>
          <w:rFonts w:ascii="Arial" w:eastAsia="Times New Roman" w:hAnsi="Arial" w:cs="Arial"/>
          <w:b/>
          <w:bCs/>
          <w:color w:val="2F2F2F"/>
          <w:sz w:val="18"/>
          <w:szCs w:val="18"/>
          <w:lang w:eastAsia="es-MX"/>
        </w:rPr>
        <w:t>"NOVENA.-</w:t>
      </w:r>
      <w:r w:rsidRPr="00AC441A">
        <w:rPr>
          <w:rFonts w:ascii="Arial" w:eastAsia="Times New Roman" w:hAnsi="Arial" w:cs="Arial"/>
          <w:color w:val="2F2F2F"/>
          <w:sz w:val="18"/>
          <w:szCs w:val="18"/>
          <w:lang w:eastAsia="es-MX"/>
        </w:rPr>
        <w:t> El Comité de Análisis de Riesgos determinará los criterios para autorizar los Vehículos, los Índices Accionarios de Países Elegibles para Inversiones, los Índices Inmobiliarios de Países Elegibles para Inversiones</w:t>
      </w:r>
      <w:r w:rsidRPr="00AC441A">
        <w:rPr>
          <w:rFonts w:ascii="Arial" w:eastAsia="Times New Roman" w:hAnsi="Arial" w:cs="Arial"/>
          <w:b/>
          <w:bCs/>
          <w:color w:val="2F2F2F"/>
          <w:sz w:val="18"/>
          <w:szCs w:val="18"/>
          <w:lang w:eastAsia="es-MX"/>
        </w:rPr>
        <w:t>, los Índices de Mercancías de Países Elegibles para Inversiones</w:t>
      </w:r>
      <w:r w:rsidRPr="00AC441A">
        <w:rPr>
          <w:rFonts w:ascii="Arial" w:eastAsia="Times New Roman" w:hAnsi="Arial" w:cs="Arial"/>
          <w:color w:val="2F2F2F"/>
          <w:sz w:val="18"/>
          <w:szCs w:val="18"/>
          <w:lang w:eastAsia="es-MX"/>
        </w:rPr>
        <w:t> y los Índices de Deuda de Países Elegibles para Inversiones que podrán ser objeto de inversión por parte de las Sociedades de Inversión, velando en todo momento por la protección de los intereses de los Trabajadores.</w:t>
      </w:r>
    </w:p>
    <w:p w:rsidR="00AC441A" w:rsidRPr="00AC441A" w:rsidRDefault="00AC441A" w:rsidP="00AC441A">
      <w:pPr>
        <w:shd w:val="clear" w:color="auto" w:fill="FFFFFF"/>
        <w:spacing w:after="80" w:line="240" w:lineRule="auto"/>
        <w:ind w:firstLine="288"/>
        <w:jc w:val="both"/>
        <w:rPr>
          <w:rFonts w:ascii="Arial" w:eastAsia="Times New Roman" w:hAnsi="Arial" w:cs="Arial"/>
          <w:color w:val="2F2F2F"/>
          <w:sz w:val="18"/>
          <w:szCs w:val="18"/>
          <w:lang w:eastAsia="es-MX"/>
        </w:rPr>
      </w:pPr>
      <w:r w:rsidRPr="00AC441A">
        <w:rPr>
          <w:rFonts w:ascii="Arial" w:eastAsia="Times New Roman" w:hAnsi="Arial" w:cs="Arial"/>
          <w:b/>
          <w:bCs/>
          <w:color w:val="2F2F2F"/>
          <w:sz w:val="18"/>
          <w:szCs w:val="18"/>
          <w:lang w:eastAsia="es-MX"/>
        </w:rPr>
        <w:t xml:space="preserve">Las Administradoras podrán dar evidencia del cumplimiento de los criterios determinados por el Comité de Análisis de Riesgos referidos en el párrafo anterior, contando con el dictamen de un experto independiente, siempre que éste satisfaga los requisitos previstos en las disposiciones de carácter general en materia financiera de los Sistemas de Ahorro para el Retiro emitidas por la Comisión. Asimismo, las Administradoras, y en su caso a quien éstas autoricen, deberán reportar a la Comisión con la frecuencia establecida en las disposiciones de carácter general en materia financiera de los Sistemas de Ahorro para el Retiro y las reglas generales a las que deberá sujetarse la información que las administradoras de fondos para el retiro, las sociedades de inversión especializadas de fondos para el retiro, las entidades receptoras y las empresas operadoras </w:t>
      </w:r>
      <w:r w:rsidRPr="00AC441A">
        <w:rPr>
          <w:rFonts w:ascii="Arial" w:eastAsia="Times New Roman" w:hAnsi="Arial" w:cs="Arial"/>
          <w:b/>
          <w:bCs/>
          <w:color w:val="2F2F2F"/>
          <w:sz w:val="18"/>
          <w:szCs w:val="18"/>
          <w:lang w:eastAsia="es-MX"/>
        </w:rPr>
        <w:lastRenderedPageBreak/>
        <w:t>de la Base de Datos Nacional SAR, entreguen a la Comisión Nacional del Sistema de Ahorro para el Retiro, la información de los dictámenes, índices y Vehículos referidos en la presente disposición.</w:t>
      </w:r>
    </w:p>
    <w:p w:rsidR="00AC441A" w:rsidRPr="00AC441A" w:rsidRDefault="00AC441A" w:rsidP="00AC441A">
      <w:pPr>
        <w:shd w:val="clear" w:color="auto" w:fill="FFFFFF"/>
        <w:spacing w:after="80" w:line="240" w:lineRule="auto"/>
        <w:ind w:firstLine="288"/>
        <w:jc w:val="both"/>
        <w:rPr>
          <w:rFonts w:ascii="Arial" w:eastAsia="Times New Roman" w:hAnsi="Arial" w:cs="Arial"/>
          <w:color w:val="2F2F2F"/>
          <w:sz w:val="18"/>
          <w:szCs w:val="18"/>
          <w:lang w:eastAsia="es-MX"/>
        </w:rPr>
      </w:pPr>
      <w:r w:rsidRPr="00AC441A">
        <w:rPr>
          <w:rFonts w:ascii="Arial" w:eastAsia="Times New Roman" w:hAnsi="Arial" w:cs="Arial"/>
          <w:b/>
          <w:bCs/>
          <w:color w:val="2F2F2F"/>
          <w:sz w:val="18"/>
          <w:szCs w:val="18"/>
          <w:lang w:eastAsia="es-MX"/>
        </w:rPr>
        <w:t>La Comisión dará a conocer al Comité de Análisis de Riesgos, al Comité Consultivo y de Vigilancia y a la Junta de Gobierno de la Comisión, las modificaciones y adiciones a la relación de índices y Vehículos dictaminados, conforme a los criterios que emita el Comité de Análisis de Riesgos. Asimismo, publicará, con la periodicidad que la Comisión determine, sólo para fines informativos, la relación de índices y Vehículos dictaminados, sin que ello exima a las Administradoras de las obligaciones establecidas en las presentes disposiciones, en las disposiciones de carácter general en materia financiera de los Sistemas de Ahorro para el Retiro y las reglas generales a las que deberá sujetarse la información que las administradoras de fondos para el retiro, las entidades receptoras y las empresas operadoras de la Base de Datos Nacional SAR, entreguen a la Comisión Nacional del Sistema de Ahorro para el Retiro.</w:t>
      </w:r>
    </w:p>
    <w:p w:rsidR="00AC441A" w:rsidRPr="00AC441A" w:rsidRDefault="00AC441A" w:rsidP="00AC441A">
      <w:pPr>
        <w:shd w:val="clear" w:color="auto" w:fill="FFFFFF"/>
        <w:spacing w:after="80" w:line="240" w:lineRule="auto"/>
        <w:ind w:firstLine="288"/>
        <w:jc w:val="both"/>
        <w:rPr>
          <w:rFonts w:ascii="Arial" w:eastAsia="Times New Roman" w:hAnsi="Arial" w:cs="Arial"/>
          <w:color w:val="2F2F2F"/>
          <w:sz w:val="18"/>
          <w:szCs w:val="18"/>
          <w:lang w:eastAsia="es-MX"/>
        </w:rPr>
      </w:pPr>
      <w:r w:rsidRPr="00AC441A">
        <w:rPr>
          <w:rFonts w:ascii="Arial" w:eastAsia="Times New Roman" w:hAnsi="Arial" w:cs="Arial"/>
          <w:b/>
          <w:bCs/>
          <w:color w:val="2F2F2F"/>
          <w:sz w:val="18"/>
          <w:szCs w:val="18"/>
          <w:lang w:eastAsia="es-MX"/>
        </w:rPr>
        <w:t>En caso de que la Comisión detecte, alguna anomalía o falta de apego a los criterios emitidos por el Comité de Análisis de Riesgos o algún incumplimiento a los requisitos establecidos en el Anexo S de las disposiciones de carácter general en materia financiera de los Sistemas de Ahorro para el Retiro, por parte del experto independiente, la Comisión notificará a las Administradoras sobre la suspensión temporal o definitiva hasta en tanto el experto independiente cumpla nuevamente con los requisitos establecidos para retomar sus funciones, o bien hasta que se lleve a cabo una nueva designación, mientras tanto las Administradoras deberán llevar a cabo la evaluación del cumplimiento de los criterios referidos en el primer párrafo de la presente disposición."</w:t>
      </w:r>
    </w:p>
    <w:p w:rsidR="00AC441A" w:rsidRPr="00AC441A" w:rsidRDefault="00AC441A" w:rsidP="00AC441A">
      <w:pPr>
        <w:shd w:val="clear" w:color="auto" w:fill="FFFFFF"/>
        <w:spacing w:after="80" w:line="240" w:lineRule="auto"/>
        <w:ind w:firstLine="288"/>
        <w:jc w:val="both"/>
        <w:rPr>
          <w:rFonts w:ascii="Arial" w:eastAsia="Times New Roman" w:hAnsi="Arial" w:cs="Arial"/>
          <w:color w:val="2F2F2F"/>
          <w:sz w:val="18"/>
          <w:szCs w:val="18"/>
          <w:lang w:eastAsia="es-MX"/>
        </w:rPr>
      </w:pPr>
      <w:r w:rsidRPr="00AC441A">
        <w:rPr>
          <w:rFonts w:ascii="Arial" w:eastAsia="Times New Roman" w:hAnsi="Arial" w:cs="Arial"/>
          <w:b/>
          <w:bCs/>
          <w:color w:val="2F2F2F"/>
          <w:sz w:val="18"/>
          <w:szCs w:val="18"/>
          <w:lang w:eastAsia="es-MX"/>
        </w:rPr>
        <w:t>"DÉCIMA PRIMERA.</w:t>
      </w:r>
      <w:proofErr w:type="gramStart"/>
      <w:r w:rsidRPr="00AC441A">
        <w:rPr>
          <w:rFonts w:ascii="Arial" w:eastAsia="Times New Roman" w:hAnsi="Arial" w:cs="Arial"/>
          <w:b/>
          <w:bCs/>
          <w:color w:val="2F2F2F"/>
          <w:sz w:val="18"/>
          <w:szCs w:val="18"/>
          <w:lang w:eastAsia="es-MX"/>
        </w:rPr>
        <w:t>- ...</w:t>
      </w:r>
      <w:proofErr w:type="gramEnd"/>
    </w:p>
    <w:p w:rsidR="00AC441A" w:rsidRPr="00AC441A" w:rsidRDefault="00AC441A" w:rsidP="00AC441A">
      <w:pPr>
        <w:shd w:val="clear" w:color="auto" w:fill="FFFFFF"/>
        <w:spacing w:after="80" w:line="240" w:lineRule="auto"/>
        <w:ind w:firstLine="288"/>
        <w:jc w:val="both"/>
        <w:rPr>
          <w:rFonts w:ascii="Arial" w:eastAsia="Times New Roman" w:hAnsi="Arial" w:cs="Arial"/>
          <w:color w:val="2F2F2F"/>
          <w:sz w:val="18"/>
          <w:szCs w:val="18"/>
          <w:lang w:eastAsia="es-MX"/>
        </w:rPr>
      </w:pPr>
      <w:r w:rsidRPr="00AC441A">
        <w:rPr>
          <w:rFonts w:ascii="Arial" w:eastAsia="Times New Roman" w:hAnsi="Arial" w:cs="Arial"/>
          <w:b/>
          <w:bCs/>
          <w:color w:val="2F2F2F"/>
          <w:sz w:val="18"/>
          <w:szCs w:val="18"/>
          <w:lang w:eastAsia="es-MX"/>
        </w:rPr>
        <w:t>...</w:t>
      </w:r>
    </w:p>
    <w:p w:rsidR="00AC441A" w:rsidRPr="00AC441A" w:rsidRDefault="00AC441A" w:rsidP="00AC441A">
      <w:pPr>
        <w:shd w:val="clear" w:color="auto" w:fill="FFFFFF"/>
        <w:spacing w:after="80" w:line="240" w:lineRule="auto"/>
        <w:ind w:firstLine="288"/>
        <w:jc w:val="both"/>
        <w:rPr>
          <w:rFonts w:ascii="Arial" w:eastAsia="Times New Roman" w:hAnsi="Arial" w:cs="Arial"/>
          <w:color w:val="2F2F2F"/>
          <w:sz w:val="18"/>
          <w:szCs w:val="18"/>
          <w:lang w:eastAsia="es-MX"/>
        </w:rPr>
      </w:pPr>
      <w:r w:rsidRPr="00AC441A">
        <w:rPr>
          <w:rFonts w:ascii="Arial" w:eastAsia="Times New Roman" w:hAnsi="Arial" w:cs="Arial"/>
          <w:color w:val="2F2F2F"/>
          <w:sz w:val="18"/>
          <w:szCs w:val="18"/>
          <w:lang w:eastAsia="es-MX"/>
        </w:rPr>
        <w:t>Tampoco se considerarán como incumplimientos al régimen de inversión autorizado imputable</w:t>
      </w:r>
      <w:r w:rsidRPr="00AC441A">
        <w:rPr>
          <w:rFonts w:ascii="Arial" w:eastAsia="Times New Roman" w:hAnsi="Arial" w:cs="Arial"/>
          <w:b/>
          <w:bCs/>
          <w:color w:val="2F2F2F"/>
          <w:sz w:val="18"/>
          <w:szCs w:val="18"/>
          <w:lang w:eastAsia="es-MX"/>
        </w:rPr>
        <w:t>s</w:t>
      </w:r>
      <w:r w:rsidRPr="00AC441A">
        <w:rPr>
          <w:rFonts w:ascii="Arial" w:eastAsia="Times New Roman" w:hAnsi="Arial" w:cs="Arial"/>
          <w:color w:val="2F2F2F"/>
          <w:sz w:val="18"/>
          <w:szCs w:val="18"/>
          <w:lang w:eastAsia="es-MX"/>
        </w:rPr>
        <w:t> a las Sociedades de Inversión</w:t>
      </w:r>
      <w:r w:rsidRPr="00AC441A">
        <w:rPr>
          <w:rFonts w:ascii="Arial" w:eastAsia="Times New Roman" w:hAnsi="Arial" w:cs="Arial"/>
          <w:b/>
          <w:bCs/>
          <w:color w:val="2F2F2F"/>
          <w:sz w:val="18"/>
          <w:szCs w:val="18"/>
          <w:lang w:eastAsia="es-MX"/>
        </w:rPr>
        <w:t>,</w:t>
      </w:r>
      <w:r w:rsidRPr="00AC441A">
        <w:rPr>
          <w:rFonts w:ascii="Arial" w:eastAsia="Times New Roman" w:hAnsi="Arial" w:cs="Arial"/>
          <w:color w:val="2F2F2F"/>
          <w:sz w:val="18"/>
          <w:szCs w:val="18"/>
          <w:lang w:eastAsia="es-MX"/>
        </w:rPr>
        <w:t> </w:t>
      </w:r>
      <w:r w:rsidRPr="00AC441A">
        <w:rPr>
          <w:rFonts w:ascii="Arial" w:eastAsia="Times New Roman" w:hAnsi="Arial" w:cs="Arial"/>
          <w:b/>
          <w:bCs/>
          <w:color w:val="2F2F2F"/>
          <w:sz w:val="18"/>
          <w:szCs w:val="18"/>
          <w:lang w:eastAsia="es-MX"/>
        </w:rPr>
        <w:t>en lo relativo al cumplimiento de los criterios que determine el Comité de Análisis de Riesgos al que hace referencia el primer párrafo de la disposición Novena de las presentes disposiciones, cuando los</w:t>
      </w:r>
      <w:r w:rsidRPr="00AC441A">
        <w:rPr>
          <w:rFonts w:ascii="Arial" w:eastAsia="Times New Roman" w:hAnsi="Arial" w:cs="Arial"/>
          <w:color w:val="2F2F2F"/>
          <w:sz w:val="18"/>
          <w:szCs w:val="18"/>
          <w:lang w:eastAsia="es-MX"/>
        </w:rPr>
        <w:t> Vehículos</w:t>
      </w:r>
      <w:r w:rsidRPr="00AC441A">
        <w:rPr>
          <w:rFonts w:ascii="Arial" w:eastAsia="Times New Roman" w:hAnsi="Arial" w:cs="Arial"/>
          <w:b/>
          <w:bCs/>
          <w:color w:val="2F2F2F"/>
          <w:sz w:val="18"/>
          <w:szCs w:val="18"/>
          <w:lang w:eastAsia="es-MX"/>
        </w:rPr>
        <w:t>,</w:t>
      </w:r>
      <w:r w:rsidRPr="00AC441A">
        <w:rPr>
          <w:rFonts w:ascii="Arial" w:eastAsia="Times New Roman" w:hAnsi="Arial" w:cs="Arial"/>
          <w:color w:val="2F2F2F"/>
          <w:sz w:val="18"/>
          <w:szCs w:val="18"/>
          <w:lang w:eastAsia="es-MX"/>
        </w:rPr>
        <w:t> Índices Accionarios de Países Elegibles para Inversiones, Índices Inmobiliarios de Países Elegibles para Inversiones</w:t>
      </w:r>
      <w:r w:rsidRPr="00AC441A">
        <w:rPr>
          <w:rFonts w:ascii="Arial" w:eastAsia="Times New Roman" w:hAnsi="Arial" w:cs="Arial"/>
          <w:b/>
          <w:bCs/>
          <w:color w:val="2F2F2F"/>
          <w:sz w:val="18"/>
          <w:szCs w:val="18"/>
          <w:lang w:eastAsia="es-MX"/>
        </w:rPr>
        <w:t>, Índices de Mercancías de Países Elegibles para Inversiones</w:t>
      </w:r>
      <w:r w:rsidRPr="00AC441A">
        <w:rPr>
          <w:rFonts w:ascii="Arial" w:eastAsia="Times New Roman" w:hAnsi="Arial" w:cs="Arial"/>
          <w:color w:val="2F2F2F"/>
          <w:sz w:val="18"/>
          <w:szCs w:val="18"/>
          <w:lang w:eastAsia="es-MX"/>
        </w:rPr>
        <w:t> o Índices de Deuda de Países Elegibles para Inversiones hayan sido dictaminados por </w:t>
      </w:r>
      <w:r w:rsidRPr="00AC441A">
        <w:rPr>
          <w:rFonts w:ascii="Arial" w:eastAsia="Times New Roman" w:hAnsi="Arial" w:cs="Arial"/>
          <w:b/>
          <w:bCs/>
          <w:color w:val="2F2F2F"/>
          <w:sz w:val="18"/>
          <w:szCs w:val="18"/>
          <w:lang w:eastAsia="es-MX"/>
        </w:rPr>
        <w:t>un</w:t>
      </w:r>
      <w:r w:rsidRPr="00AC441A">
        <w:rPr>
          <w:rFonts w:ascii="Arial" w:eastAsia="Times New Roman" w:hAnsi="Arial" w:cs="Arial"/>
          <w:color w:val="2F2F2F"/>
          <w:sz w:val="18"/>
          <w:szCs w:val="18"/>
          <w:lang w:eastAsia="es-MX"/>
        </w:rPr>
        <w:t> experto independiente </w:t>
      </w:r>
      <w:r w:rsidRPr="00AC441A">
        <w:rPr>
          <w:rFonts w:ascii="Arial" w:eastAsia="Times New Roman" w:hAnsi="Arial" w:cs="Arial"/>
          <w:b/>
          <w:bCs/>
          <w:color w:val="2F2F2F"/>
          <w:sz w:val="18"/>
          <w:szCs w:val="18"/>
          <w:lang w:eastAsia="es-MX"/>
        </w:rPr>
        <w:t>que cumpla con los requisitos de elegibilidad previstos en las disposiciones de carácter general en materia financiera de los Sistemas de Ahorro para el Retiro </w:t>
      </w:r>
      <w:r w:rsidRPr="00AC441A">
        <w:rPr>
          <w:rFonts w:ascii="Arial" w:eastAsia="Times New Roman" w:hAnsi="Arial" w:cs="Arial"/>
          <w:color w:val="2F2F2F"/>
          <w:sz w:val="18"/>
          <w:szCs w:val="18"/>
          <w:lang w:eastAsia="es-MX"/>
        </w:rPr>
        <w:t>y cuenten con un dictamen aprobatorio vigente</w:t>
      </w:r>
      <w:r w:rsidRPr="00AC441A">
        <w:rPr>
          <w:rFonts w:ascii="Arial" w:eastAsia="Times New Roman" w:hAnsi="Arial" w:cs="Arial"/>
          <w:b/>
          <w:bCs/>
          <w:color w:val="2F2F2F"/>
          <w:sz w:val="18"/>
          <w:szCs w:val="18"/>
          <w:lang w:eastAsia="es-MX"/>
        </w:rPr>
        <w:t> de</w:t>
      </w:r>
      <w:r w:rsidRPr="00AC441A">
        <w:rPr>
          <w:rFonts w:ascii="Arial" w:eastAsia="Times New Roman" w:hAnsi="Arial" w:cs="Arial"/>
          <w:color w:val="2F2F2F"/>
          <w:sz w:val="18"/>
          <w:szCs w:val="18"/>
          <w:lang w:eastAsia="es-MX"/>
        </w:rPr>
        <w:t> cumplimiento a los criterios</w:t>
      </w:r>
      <w:r w:rsidRPr="00AC441A">
        <w:rPr>
          <w:rFonts w:ascii="Arial" w:eastAsia="Times New Roman" w:hAnsi="Arial" w:cs="Arial"/>
          <w:b/>
          <w:bCs/>
          <w:color w:val="2F2F2F"/>
          <w:sz w:val="18"/>
          <w:szCs w:val="18"/>
          <w:lang w:eastAsia="es-MX"/>
        </w:rPr>
        <w:t> determinados por</w:t>
      </w:r>
      <w:r w:rsidRPr="00AC441A">
        <w:rPr>
          <w:rFonts w:ascii="Arial" w:eastAsia="Times New Roman" w:hAnsi="Arial" w:cs="Arial"/>
          <w:color w:val="2F2F2F"/>
          <w:sz w:val="18"/>
          <w:szCs w:val="18"/>
          <w:lang w:eastAsia="es-MX"/>
        </w:rPr>
        <w:t> el Comité de Análisis de Riesgos</w:t>
      </w:r>
      <w:r w:rsidRPr="00AC441A">
        <w:rPr>
          <w:rFonts w:ascii="Arial" w:eastAsia="Times New Roman" w:hAnsi="Arial" w:cs="Arial"/>
          <w:b/>
          <w:bCs/>
          <w:color w:val="2F2F2F"/>
          <w:sz w:val="18"/>
          <w:szCs w:val="18"/>
          <w:lang w:eastAsia="es-MX"/>
        </w:rPr>
        <w:t> referidos</w:t>
      </w:r>
      <w:r w:rsidRPr="00AC441A">
        <w:rPr>
          <w:rFonts w:ascii="Arial" w:eastAsia="Times New Roman" w:hAnsi="Arial" w:cs="Arial"/>
          <w:color w:val="2F2F2F"/>
          <w:sz w:val="18"/>
          <w:szCs w:val="18"/>
          <w:lang w:eastAsia="es-MX"/>
        </w:rPr>
        <w:t>.</w:t>
      </w:r>
    </w:p>
    <w:p w:rsidR="00AC441A" w:rsidRPr="00AC441A" w:rsidRDefault="00AC441A" w:rsidP="00AC441A">
      <w:pPr>
        <w:shd w:val="clear" w:color="auto" w:fill="FFFFFF"/>
        <w:spacing w:after="80" w:line="240" w:lineRule="auto"/>
        <w:ind w:firstLine="288"/>
        <w:jc w:val="both"/>
        <w:rPr>
          <w:rFonts w:ascii="Arial" w:eastAsia="Times New Roman" w:hAnsi="Arial" w:cs="Arial"/>
          <w:color w:val="2F2F2F"/>
          <w:sz w:val="18"/>
          <w:szCs w:val="18"/>
          <w:lang w:eastAsia="es-MX"/>
        </w:rPr>
      </w:pPr>
      <w:r w:rsidRPr="00AC441A">
        <w:rPr>
          <w:rFonts w:ascii="Arial" w:eastAsia="Times New Roman" w:hAnsi="Arial" w:cs="Arial"/>
          <w:b/>
          <w:bCs/>
          <w:color w:val="2F2F2F"/>
          <w:sz w:val="18"/>
          <w:szCs w:val="18"/>
          <w:lang w:eastAsia="es-MX"/>
        </w:rPr>
        <w:t>...</w:t>
      </w:r>
    </w:p>
    <w:p w:rsidR="00AC441A" w:rsidRPr="00AC441A" w:rsidRDefault="00AC441A" w:rsidP="00AC441A">
      <w:pPr>
        <w:shd w:val="clear" w:color="auto" w:fill="FFFFFF"/>
        <w:spacing w:after="80" w:line="240" w:lineRule="auto"/>
        <w:ind w:firstLine="288"/>
        <w:jc w:val="both"/>
        <w:rPr>
          <w:rFonts w:ascii="Arial" w:eastAsia="Times New Roman" w:hAnsi="Arial" w:cs="Arial"/>
          <w:color w:val="2F2F2F"/>
          <w:sz w:val="18"/>
          <w:szCs w:val="18"/>
          <w:lang w:eastAsia="es-MX"/>
        </w:rPr>
      </w:pPr>
      <w:r w:rsidRPr="00AC441A">
        <w:rPr>
          <w:rFonts w:ascii="Arial" w:eastAsia="Times New Roman" w:hAnsi="Arial" w:cs="Arial"/>
          <w:b/>
          <w:bCs/>
          <w:color w:val="2F2F2F"/>
          <w:sz w:val="18"/>
          <w:szCs w:val="18"/>
          <w:lang w:eastAsia="es-MX"/>
        </w:rPr>
        <w:t>...</w:t>
      </w:r>
    </w:p>
    <w:p w:rsidR="00AC441A" w:rsidRPr="00AC441A" w:rsidRDefault="00AC441A" w:rsidP="00AC441A">
      <w:pPr>
        <w:shd w:val="clear" w:color="auto" w:fill="FFFFFF"/>
        <w:spacing w:after="80" w:line="240" w:lineRule="auto"/>
        <w:ind w:firstLine="288"/>
        <w:jc w:val="both"/>
        <w:rPr>
          <w:rFonts w:ascii="Arial" w:eastAsia="Times New Roman" w:hAnsi="Arial" w:cs="Arial"/>
          <w:color w:val="2F2F2F"/>
          <w:sz w:val="18"/>
          <w:szCs w:val="18"/>
          <w:lang w:eastAsia="es-MX"/>
        </w:rPr>
      </w:pPr>
      <w:r w:rsidRPr="00AC441A">
        <w:rPr>
          <w:rFonts w:ascii="Arial" w:eastAsia="Times New Roman" w:hAnsi="Arial" w:cs="Arial"/>
          <w:b/>
          <w:bCs/>
          <w:color w:val="2F2F2F"/>
          <w:sz w:val="18"/>
          <w:szCs w:val="18"/>
          <w:lang w:eastAsia="es-MX"/>
        </w:rPr>
        <w:t>...</w:t>
      </w:r>
    </w:p>
    <w:p w:rsidR="00AC441A" w:rsidRPr="00AC441A" w:rsidRDefault="00AC441A" w:rsidP="00AC441A">
      <w:pPr>
        <w:shd w:val="clear" w:color="auto" w:fill="FFFFFF"/>
        <w:spacing w:after="80" w:line="240" w:lineRule="auto"/>
        <w:ind w:firstLine="288"/>
        <w:jc w:val="both"/>
        <w:rPr>
          <w:rFonts w:ascii="Arial" w:eastAsia="Times New Roman" w:hAnsi="Arial" w:cs="Arial"/>
          <w:color w:val="2F2F2F"/>
          <w:sz w:val="18"/>
          <w:szCs w:val="18"/>
          <w:lang w:eastAsia="es-MX"/>
        </w:rPr>
      </w:pPr>
      <w:r w:rsidRPr="00AC441A">
        <w:rPr>
          <w:rFonts w:ascii="Arial" w:eastAsia="Times New Roman" w:hAnsi="Arial" w:cs="Arial"/>
          <w:b/>
          <w:bCs/>
          <w:color w:val="2F2F2F"/>
          <w:sz w:val="18"/>
          <w:szCs w:val="18"/>
          <w:lang w:eastAsia="es-MX"/>
        </w:rPr>
        <w:t>...</w:t>
      </w:r>
    </w:p>
    <w:p w:rsidR="00AC441A" w:rsidRPr="00AC441A" w:rsidRDefault="00AC441A" w:rsidP="00AC441A">
      <w:pPr>
        <w:shd w:val="clear" w:color="auto" w:fill="FFFFFF"/>
        <w:spacing w:after="80" w:line="240" w:lineRule="auto"/>
        <w:ind w:firstLine="288"/>
        <w:jc w:val="both"/>
        <w:rPr>
          <w:rFonts w:ascii="Arial" w:eastAsia="Times New Roman" w:hAnsi="Arial" w:cs="Arial"/>
          <w:color w:val="2F2F2F"/>
          <w:sz w:val="18"/>
          <w:szCs w:val="18"/>
          <w:lang w:eastAsia="es-MX"/>
        </w:rPr>
      </w:pPr>
      <w:r w:rsidRPr="00AC441A">
        <w:rPr>
          <w:rFonts w:ascii="Arial" w:eastAsia="Times New Roman" w:hAnsi="Arial" w:cs="Arial"/>
          <w:b/>
          <w:bCs/>
          <w:color w:val="2F2F2F"/>
          <w:sz w:val="18"/>
          <w:szCs w:val="18"/>
          <w:lang w:eastAsia="es-MX"/>
        </w:rPr>
        <w:t>...</w:t>
      </w:r>
    </w:p>
    <w:p w:rsidR="00AC441A" w:rsidRPr="00AC441A" w:rsidRDefault="00AC441A" w:rsidP="00AC441A">
      <w:pPr>
        <w:shd w:val="clear" w:color="auto" w:fill="FFFFFF"/>
        <w:spacing w:after="80" w:line="240" w:lineRule="auto"/>
        <w:ind w:firstLine="288"/>
        <w:jc w:val="both"/>
        <w:rPr>
          <w:rFonts w:ascii="Arial" w:eastAsia="Times New Roman" w:hAnsi="Arial" w:cs="Arial"/>
          <w:color w:val="2F2F2F"/>
          <w:sz w:val="18"/>
          <w:szCs w:val="18"/>
          <w:lang w:eastAsia="es-MX"/>
        </w:rPr>
      </w:pPr>
      <w:r w:rsidRPr="00AC441A">
        <w:rPr>
          <w:rFonts w:ascii="Arial" w:eastAsia="Times New Roman" w:hAnsi="Arial" w:cs="Arial"/>
          <w:b/>
          <w:bCs/>
          <w:color w:val="2F2F2F"/>
          <w:sz w:val="18"/>
          <w:szCs w:val="18"/>
          <w:lang w:eastAsia="es-MX"/>
        </w:rPr>
        <w:t>...</w:t>
      </w:r>
    </w:p>
    <w:p w:rsidR="00AC441A" w:rsidRPr="00AC441A" w:rsidRDefault="00AC441A" w:rsidP="00AC441A">
      <w:pPr>
        <w:shd w:val="clear" w:color="auto" w:fill="FFFFFF"/>
        <w:spacing w:after="80" w:line="240" w:lineRule="auto"/>
        <w:ind w:firstLine="288"/>
        <w:jc w:val="both"/>
        <w:rPr>
          <w:rFonts w:ascii="Arial" w:eastAsia="Times New Roman" w:hAnsi="Arial" w:cs="Arial"/>
          <w:color w:val="2F2F2F"/>
          <w:sz w:val="18"/>
          <w:szCs w:val="18"/>
          <w:lang w:eastAsia="es-MX"/>
        </w:rPr>
      </w:pPr>
      <w:r w:rsidRPr="00AC441A">
        <w:rPr>
          <w:rFonts w:ascii="Arial" w:eastAsia="Times New Roman" w:hAnsi="Arial" w:cs="Arial"/>
          <w:b/>
          <w:bCs/>
          <w:color w:val="2F2F2F"/>
          <w:sz w:val="18"/>
          <w:szCs w:val="18"/>
          <w:lang w:eastAsia="es-MX"/>
        </w:rPr>
        <w:t>...</w:t>
      </w:r>
      <w:r w:rsidRPr="00AC441A">
        <w:rPr>
          <w:rFonts w:ascii="Arial" w:eastAsia="Times New Roman" w:hAnsi="Arial" w:cs="Arial"/>
          <w:color w:val="2F2F2F"/>
          <w:sz w:val="18"/>
          <w:szCs w:val="18"/>
          <w:lang w:eastAsia="es-MX"/>
        </w:rPr>
        <w:t>"</w:t>
      </w:r>
    </w:p>
    <w:p w:rsidR="00AC441A" w:rsidRPr="00AC441A" w:rsidRDefault="00AC441A" w:rsidP="00AC441A">
      <w:pPr>
        <w:shd w:val="clear" w:color="auto" w:fill="FFFFFF"/>
        <w:spacing w:after="80" w:line="240" w:lineRule="auto"/>
        <w:ind w:firstLine="288"/>
        <w:jc w:val="both"/>
        <w:rPr>
          <w:rFonts w:ascii="Arial" w:eastAsia="Times New Roman" w:hAnsi="Arial" w:cs="Arial"/>
          <w:color w:val="2F2F2F"/>
          <w:sz w:val="18"/>
          <w:szCs w:val="18"/>
          <w:lang w:eastAsia="es-MX"/>
        </w:rPr>
      </w:pPr>
      <w:r w:rsidRPr="00AC441A">
        <w:rPr>
          <w:rFonts w:ascii="Arial" w:eastAsia="Times New Roman" w:hAnsi="Arial" w:cs="Arial"/>
          <w:b/>
          <w:bCs/>
          <w:color w:val="2F2F2F"/>
          <w:sz w:val="18"/>
          <w:szCs w:val="18"/>
          <w:lang w:eastAsia="es-MX"/>
        </w:rPr>
        <w:t>"DÉCIMA TERCERA.</w:t>
      </w:r>
      <w:proofErr w:type="gramStart"/>
      <w:r w:rsidRPr="00AC441A">
        <w:rPr>
          <w:rFonts w:ascii="Arial" w:eastAsia="Times New Roman" w:hAnsi="Arial" w:cs="Arial"/>
          <w:b/>
          <w:bCs/>
          <w:color w:val="2F2F2F"/>
          <w:sz w:val="18"/>
          <w:szCs w:val="18"/>
          <w:lang w:eastAsia="es-MX"/>
        </w:rPr>
        <w:t>-</w:t>
      </w:r>
      <w:r w:rsidRPr="00AC441A">
        <w:rPr>
          <w:rFonts w:ascii="Arial" w:eastAsia="Times New Roman" w:hAnsi="Arial" w:cs="Arial"/>
          <w:color w:val="2F2F2F"/>
          <w:sz w:val="18"/>
          <w:szCs w:val="18"/>
          <w:lang w:eastAsia="es-MX"/>
        </w:rPr>
        <w:t> </w:t>
      </w:r>
      <w:r w:rsidRPr="00AC441A">
        <w:rPr>
          <w:rFonts w:ascii="Arial" w:eastAsia="Times New Roman" w:hAnsi="Arial" w:cs="Arial"/>
          <w:b/>
          <w:bCs/>
          <w:color w:val="2F2F2F"/>
          <w:sz w:val="18"/>
          <w:szCs w:val="18"/>
          <w:lang w:eastAsia="es-MX"/>
        </w:rPr>
        <w:t>...</w:t>
      </w:r>
      <w:proofErr w:type="gramEnd"/>
    </w:p>
    <w:p w:rsidR="00AC441A" w:rsidRPr="00AC441A" w:rsidRDefault="00AC441A" w:rsidP="00AC441A">
      <w:pPr>
        <w:shd w:val="clear" w:color="auto" w:fill="FFFFFF"/>
        <w:spacing w:after="80" w:line="240" w:lineRule="auto"/>
        <w:ind w:hanging="864"/>
        <w:jc w:val="both"/>
        <w:rPr>
          <w:rFonts w:ascii="Arial" w:eastAsia="Times New Roman" w:hAnsi="Arial" w:cs="Arial"/>
          <w:color w:val="2F2F2F"/>
          <w:sz w:val="18"/>
          <w:szCs w:val="18"/>
          <w:lang w:eastAsia="es-MX"/>
        </w:rPr>
      </w:pPr>
      <w:r w:rsidRPr="00AC441A">
        <w:rPr>
          <w:rFonts w:ascii="Arial" w:eastAsia="Times New Roman" w:hAnsi="Arial" w:cs="Arial"/>
          <w:color w:val="2F2F2F"/>
          <w:sz w:val="18"/>
          <w:szCs w:val="18"/>
          <w:lang w:eastAsia="es-MX"/>
        </w:rPr>
        <w:t>I.</w:t>
      </w:r>
      <w:r w:rsidRPr="00AC441A">
        <w:rPr>
          <w:rFonts w:ascii="Arial" w:eastAsia="Times New Roman" w:hAnsi="Arial" w:cs="Arial"/>
          <w:color w:val="2F2F2F"/>
          <w:sz w:val="20"/>
          <w:szCs w:val="20"/>
          <w:lang w:eastAsia="es-MX"/>
        </w:rPr>
        <w:t>            </w:t>
      </w:r>
      <w:r w:rsidRPr="00AC441A">
        <w:rPr>
          <w:rFonts w:ascii="Arial" w:eastAsia="Times New Roman" w:hAnsi="Arial" w:cs="Arial"/>
          <w:color w:val="2F2F2F"/>
          <w:sz w:val="18"/>
          <w:szCs w:val="18"/>
          <w:lang w:eastAsia="es-MX"/>
        </w:rPr>
        <w:t>Las Sociedades de Inversión Básicas deberán invertir los recursos de los Trabajadores y pensionados cuya fecha de nacimiento sea conforme a l</w:t>
      </w:r>
      <w:r w:rsidRPr="00AC441A">
        <w:rPr>
          <w:rFonts w:ascii="Arial" w:eastAsia="Times New Roman" w:hAnsi="Arial" w:cs="Arial"/>
          <w:b/>
          <w:bCs/>
          <w:color w:val="2F2F2F"/>
          <w:sz w:val="18"/>
          <w:szCs w:val="18"/>
          <w:lang w:eastAsia="es-MX"/>
        </w:rPr>
        <w:t>os</w:t>
      </w:r>
      <w:r w:rsidRPr="00AC441A">
        <w:rPr>
          <w:rFonts w:ascii="Arial" w:eastAsia="Times New Roman" w:hAnsi="Arial" w:cs="Arial"/>
          <w:color w:val="2F2F2F"/>
          <w:sz w:val="18"/>
          <w:szCs w:val="18"/>
          <w:lang w:eastAsia="es-MX"/>
        </w:rPr>
        <w:t> cuadro</w:t>
      </w:r>
      <w:r w:rsidRPr="00AC441A">
        <w:rPr>
          <w:rFonts w:ascii="Arial" w:eastAsia="Times New Roman" w:hAnsi="Arial" w:cs="Arial"/>
          <w:b/>
          <w:bCs/>
          <w:color w:val="2F2F2F"/>
          <w:sz w:val="18"/>
          <w:szCs w:val="18"/>
          <w:lang w:eastAsia="es-MX"/>
        </w:rPr>
        <w:t>s</w:t>
      </w:r>
      <w:r w:rsidRPr="00AC441A">
        <w:rPr>
          <w:rFonts w:ascii="Arial" w:eastAsia="Times New Roman" w:hAnsi="Arial" w:cs="Arial"/>
          <w:color w:val="2F2F2F"/>
          <w:sz w:val="18"/>
          <w:szCs w:val="18"/>
          <w:lang w:eastAsia="es-MX"/>
        </w:rPr>
        <w:t> de l</w:t>
      </w:r>
      <w:r w:rsidRPr="00AC441A">
        <w:rPr>
          <w:rFonts w:ascii="Arial" w:eastAsia="Times New Roman" w:hAnsi="Arial" w:cs="Arial"/>
          <w:b/>
          <w:bCs/>
          <w:color w:val="2F2F2F"/>
          <w:sz w:val="18"/>
          <w:szCs w:val="18"/>
          <w:lang w:eastAsia="es-MX"/>
        </w:rPr>
        <w:t>os</w:t>
      </w:r>
      <w:r w:rsidRPr="00AC441A">
        <w:rPr>
          <w:rFonts w:ascii="Arial" w:eastAsia="Times New Roman" w:hAnsi="Arial" w:cs="Arial"/>
          <w:color w:val="2F2F2F"/>
          <w:sz w:val="18"/>
          <w:szCs w:val="18"/>
          <w:lang w:eastAsia="es-MX"/>
        </w:rPr>
        <w:t> Anexo</w:t>
      </w:r>
      <w:r w:rsidRPr="00AC441A">
        <w:rPr>
          <w:rFonts w:ascii="Arial" w:eastAsia="Times New Roman" w:hAnsi="Arial" w:cs="Arial"/>
          <w:b/>
          <w:bCs/>
          <w:color w:val="2F2F2F"/>
          <w:sz w:val="18"/>
          <w:szCs w:val="18"/>
          <w:lang w:eastAsia="es-MX"/>
        </w:rPr>
        <w:t>s</w:t>
      </w:r>
      <w:r w:rsidRPr="00AC441A">
        <w:rPr>
          <w:rFonts w:ascii="Arial" w:eastAsia="Times New Roman" w:hAnsi="Arial" w:cs="Arial"/>
          <w:color w:val="2F2F2F"/>
          <w:sz w:val="18"/>
          <w:szCs w:val="18"/>
          <w:lang w:eastAsia="es-MX"/>
        </w:rPr>
        <w:t> Q </w:t>
      </w:r>
      <w:r w:rsidRPr="00AC441A">
        <w:rPr>
          <w:rFonts w:ascii="Arial" w:eastAsia="Times New Roman" w:hAnsi="Arial" w:cs="Arial"/>
          <w:b/>
          <w:bCs/>
          <w:color w:val="2F2F2F"/>
          <w:sz w:val="18"/>
          <w:szCs w:val="18"/>
          <w:lang w:eastAsia="es-MX"/>
        </w:rPr>
        <w:t>y R</w:t>
      </w:r>
      <w:r w:rsidRPr="00AC441A">
        <w:rPr>
          <w:rFonts w:ascii="Arial" w:eastAsia="Times New Roman" w:hAnsi="Arial" w:cs="Arial"/>
          <w:color w:val="2F2F2F"/>
          <w:sz w:val="18"/>
          <w:szCs w:val="18"/>
          <w:lang w:eastAsia="es-MX"/>
        </w:rPr>
        <w:t>;</w:t>
      </w:r>
    </w:p>
    <w:p w:rsidR="00AC441A" w:rsidRPr="00AC441A" w:rsidRDefault="00AC441A" w:rsidP="00AC441A">
      <w:pPr>
        <w:shd w:val="clear" w:color="auto" w:fill="FFFFFF"/>
        <w:spacing w:after="80" w:line="240" w:lineRule="auto"/>
        <w:ind w:hanging="864"/>
        <w:jc w:val="both"/>
        <w:rPr>
          <w:rFonts w:ascii="Arial" w:eastAsia="Times New Roman" w:hAnsi="Arial" w:cs="Arial"/>
          <w:color w:val="2F2F2F"/>
          <w:sz w:val="18"/>
          <w:szCs w:val="18"/>
          <w:lang w:eastAsia="es-MX"/>
        </w:rPr>
      </w:pPr>
      <w:r w:rsidRPr="00AC441A">
        <w:rPr>
          <w:rFonts w:ascii="Arial" w:eastAsia="Times New Roman" w:hAnsi="Arial" w:cs="Arial"/>
          <w:color w:val="2F2F2F"/>
          <w:sz w:val="18"/>
          <w:szCs w:val="18"/>
          <w:lang w:eastAsia="es-MX"/>
        </w:rPr>
        <w:t>II.</w:t>
      </w:r>
      <w:r w:rsidRPr="00AC441A">
        <w:rPr>
          <w:rFonts w:ascii="Arial" w:eastAsia="Times New Roman" w:hAnsi="Arial" w:cs="Arial"/>
          <w:color w:val="2F2F2F"/>
          <w:sz w:val="20"/>
          <w:szCs w:val="20"/>
          <w:lang w:eastAsia="es-MX"/>
        </w:rPr>
        <w:t>            </w:t>
      </w:r>
      <w:r w:rsidRPr="00AC441A">
        <w:rPr>
          <w:rFonts w:ascii="Arial" w:eastAsia="Times New Roman" w:hAnsi="Arial" w:cs="Arial"/>
          <w:color w:val="2F2F2F"/>
          <w:sz w:val="18"/>
          <w:szCs w:val="18"/>
          <w:lang w:eastAsia="es-MX"/>
        </w:rPr>
        <w:t>La Sociedad de Inversión Básica Inicial deberá invertir los recursos de los Trabajadores cuya fecha de nacimiento corresponda a un año posterior al que abarcan las Sociedades de Inversión previstas en </w:t>
      </w:r>
      <w:r w:rsidRPr="00AC441A">
        <w:rPr>
          <w:rFonts w:ascii="Arial" w:eastAsia="Times New Roman" w:hAnsi="Arial" w:cs="Arial"/>
          <w:b/>
          <w:bCs/>
          <w:color w:val="2F2F2F"/>
          <w:sz w:val="18"/>
          <w:szCs w:val="18"/>
          <w:lang w:eastAsia="es-MX"/>
        </w:rPr>
        <w:t>los</w:t>
      </w:r>
      <w:r w:rsidRPr="00AC441A">
        <w:rPr>
          <w:rFonts w:ascii="Arial" w:eastAsia="Times New Roman" w:hAnsi="Arial" w:cs="Arial"/>
          <w:color w:val="2F2F2F"/>
          <w:sz w:val="18"/>
          <w:szCs w:val="18"/>
          <w:lang w:eastAsia="es-MX"/>
        </w:rPr>
        <w:t> Anexo</w:t>
      </w:r>
      <w:r w:rsidRPr="00AC441A">
        <w:rPr>
          <w:rFonts w:ascii="Arial" w:eastAsia="Times New Roman" w:hAnsi="Arial" w:cs="Arial"/>
          <w:b/>
          <w:bCs/>
          <w:color w:val="2F2F2F"/>
          <w:sz w:val="18"/>
          <w:szCs w:val="18"/>
          <w:lang w:eastAsia="es-MX"/>
        </w:rPr>
        <w:t>s</w:t>
      </w:r>
      <w:r w:rsidRPr="00AC441A">
        <w:rPr>
          <w:rFonts w:ascii="Arial" w:eastAsia="Times New Roman" w:hAnsi="Arial" w:cs="Arial"/>
          <w:color w:val="2F2F2F"/>
          <w:sz w:val="18"/>
          <w:szCs w:val="18"/>
          <w:lang w:eastAsia="es-MX"/>
        </w:rPr>
        <w:t> Q</w:t>
      </w:r>
      <w:r w:rsidRPr="00AC441A">
        <w:rPr>
          <w:rFonts w:ascii="Arial" w:eastAsia="Times New Roman" w:hAnsi="Arial" w:cs="Arial"/>
          <w:b/>
          <w:bCs/>
          <w:color w:val="2F2F2F"/>
          <w:sz w:val="18"/>
          <w:szCs w:val="18"/>
          <w:lang w:eastAsia="es-MX"/>
        </w:rPr>
        <w:t> y R</w:t>
      </w:r>
      <w:r w:rsidRPr="00AC441A">
        <w:rPr>
          <w:rFonts w:ascii="Arial" w:eastAsia="Times New Roman" w:hAnsi="Arial" w:cs="Arial"/>
          <w:color w:val="2F2F2F"/>
          <w:sz w:val="18"/>
          <w:szCs w:val="18"/>
          <w:lang w:eastAsia="es-MX"/>
        </w:rPr>
        <w:t>.</w:t>
      </w:r>
    </w:p>
    <w:p w:rsidR="00AC441A" w:rsidRPr="00AC441A" w:rsidRDefault="00AC441A" w:rsidP="00AC441A">
      <w:pPr>
        <w:shd w:val="clear" w:color="auto" w:fill="FFFFFF"/>
        <w:spacing w:after="80" w:line="240" w:lineRule="auto"/>
        <w:ind w:hanging="864"/>
        <w:jc w:val="both"/>
        <w:rPr>
          <w:rFonts w:ascii="Arial" w:eastAsia="Times New Roman" w:hAnsi="Arial" w:cs="Arial"/>
          <w:color w:val="2F2F2F"/>
          <w:sz w:val="18"/>
          <w:szCs w:val="18"/>
          <w:lang w:eastAsia="es-MX"/>
        </w:rPr>
      </w:pPr>
      <w:r w:rsidRPr="00AC441A">
        <w:rPr>
          <w:rFonts w:ascii="Arial" w:eastAsia="Times New Roman" w:hAnsi="Arial" w:cs="Arial"/>
          <w:color w:val="2F2F2F"/>
          <w:sz w:val="18"/>
          <w:szCs w:val="18"/>
          <w:lang w:eastAsia="es-MX"/>
        </w:rPr>
        <w:t>III.</w:t>
      </w:r>
      <w:r w:rsidRPr="00AC441A">
        <w:rPr>
          <w:rFonts w:ascii="Arial" w:eastAsia="Times New Roman" w:hAnsi="Arial" w:cs="Arial"/>
          <w:color w:val="2F2F2F"/>
          <w:sz w:val="20"/>
          <w:szCs w:val="20"/>
          <w:lang w:eastAsia="es-MX"/>
        </w:rPr>
        <w:t>           </w:t>
      </w:r>
      <w:r w:rsidRPr="00AC441A">
        <w:rPr>
          <w:rFonts w:ascii="Arial" w:eastAsia="Times New Roman" w:hAnsi="Arial" w:cs="Arial"/>
          <w:color w:val="2F2F2F"/>
          <w:sz w:val="18"/>
          <w:szCs w:val="18"/>
          <w:lang w:eastAsia="es-MX"/>
        </w:rPr>
        <w:t>La Sociedad de Inversión Básica de Pensiones deberá invertir los recursos de los Trabajadores </w:t>
      </w:r>
      <w:r w:rsidRPr="00AC441A">
        <w:rPr>
          <w:rFonts w:ascii="Arial" w:eastAsia="Times New Roman" w:hAnsi="Arial" w:cs="Arial"/>
          <w:b/>
          <w:bCs/>
          <w:color w:val="2F2F2F"/>
          <w:sz w:val="18"/>
          <w:szCs w:val="18"/>
          <w:lang w:eastAsia="es-MX"/>
        </w:rPr>
        <w:t>que no pertenezcan a alguna de las Sociedades de Inversión Básicas previstas en las fracciones I y II anteriores de la presente disposición</w:t>
      </w:r>
      <w:r w:rsidRPr="00AC441A">
        <w:rPr>
          <w:rFonts w:ascii="Arial" w:eastAsia="Times New Roman" w:hAnsi="Arial" w:cs="Arial"/>
          <w:color w:val="2F2F2F"/>
          <w:sz w:val="18"/>
          <w:szCs w:val="18"/>
          <w:lang w:eastAsia="es-MX"/>
        </w:rPr>
        <w:t>.</w:t>
      </w:r>
    </w:p>
    <w:p w:rsidR="00AC441A" w:rsidRPr="00AC441A" w:rsidRDefault="00AC441A" w:rsidP="00AC441A">
      <w:pPr>
        <w:shd w:val="clear" w:color="auto" w:fill="FFFFFF"/>
        <w:spacing w:after="80" w:line="240" w:lineRule="auto"/>
        <w:ind w:firstLine="288"/>
        <w:jc w:val="both"/>
        <w:rPr>
          <w:rFonts w:ascii="Arial" w:eastAsia="Times New Roman" w:hAnsi="Arial" w:cs="Arial"/>
          <w:color w:val="2F2F2F"/>
          <w:sz w:val="18"/>
          <w:szCs w:val="18"/>
          <w:lang w:eastAsia="es-MX"/>
        </w:rPr>
      </w:pPr>
      <w:r w:rsidRPr="00AC441A">
        <w:rPr>
          <w:rFonts w:ascii="Arial" w:eastAsia="Times New Roman" w:hAnsi="Arial" w:cs="Arial"/>
          <w:b/>
          <w:bCs/>
          <w:color w:val="2F2F2F"/>
          <w:sz w:val="18"/>
          <w:szCs w:val="18"/>
          <w:lang w:eastAsia="es-MX"/>
        </w:rPr>
        <w:t>Con periodicidad quinquenal, iniciando en el año 2024, se llevará a cabo la transferencia de lo siguiente:</w:t>
      </w:r>
    </w:p>
    <w:p w:rsidR="00AC441A" w:rsidRPr="00AC441A" w:rsidRDefault="00AC441A" w:rsidP="00AC441A">
      <w:pPr>
        <w:shd w:val="clear" w:color="auto" w:fill="FFFFFF"/>
        <w:spacing w:after="80" w:line="240" w:lineRule="auto"/>
        <w:ind w:hanging="432"/>
        <w:jc w:val="both"/>
        <w:rPr>
          <w:rFonts w:ascii="Arial" w:eastAsia="Times New Roman" w:hAnsi="Arial" w:cs="Arial"/>
          <w:color w:val="2F2F2F"/>
          <w:sz w:val="18"/>
          <w:szCs w:val="18"/>
          <w:lang w:eastAsia="es-MX"/>
        </w:rPr>
      </w:pPr>
      <w:r w:rsidRPr="00AC441A">
        <w:rPr>
          <w:rFonts w:ascii="Arial" w:eastAsia="Times New Roman" w:hAnsi="Arial" w:cs="Arial"/>
          <w:b/>
          <w:bCs/>
          <w:color w:val="2F2F2F"/>
          <w:sz w:val="18"/>
          <w:szCs w:val="18"/>
          <w:lang w:eastAsia="es-MX"/>
        </w:rPr>
        <w:t>a)</w:t>
      </w:r>
      <w:r w:rsidRPr="00AC441A">
        <w:rPr>
          <w:rFonts w:ascii="Arial" w:eastAsia="Times New Roman" w:hAnsi="Arial" w:cs="Arial"/>
          <w:color w:val="2F2F2F"/>
          <w:sz w:val="20"/>
          <w:szCs w:val="20"/>
          <w:lang w:eastAsia="es-MX"/>
        </w:rPr>
        <w:t>    </w:t>
      </w:r>
      <w:r w:rsidRPr="00AC441A">
        <w:rPr>
          <w:rFonts w:ascii="Arial" w:eastAsia="Times New Roman" w:hAnsi="Arial" w:cs="Arial"/>
          <w:b/>
          <w:bCs/>
          <w:color w:val="2F2F2F"/>
          <w:sz w:val="18"/>
          <w:szCs w:val="18"/>
          <w:lang w:eastAsia="es-MX"/>
        </w:rPr>
        <w:t>De conformidad con lo previsto en el Anexo R, de los recursos de los Trabajadores que tengan 25 años o más, que permanezcan invertidos en la Sociedad de Inversión Básica Inicial hacia una Sociedad de Inversión Básica, nombrada conforme a los últimos dos dígitos de los años que correspondan al año de nacimiento de los Trabajadores.</w:t>
      </w:r>
    </w:p>
    <w:p w:rsidR="00AC441A" w:rsidRPr="00AC441A" w:rsidRDefault="00AC441A" w:rsidP="00AC441A">
      <w:pPr>
        <w:shd w:val="clear" w:color="auto" w:fill="FFFFFF"/>
        <w:spacing w:after="80" w:line="240" w:lineRule="auto"/>
        <w:ind w:hanging="432"/>
        <w:jc w:val="both"/>
        <w:rPr>
          <w:rFonts w:ascii="Arial" w:eastAsia="Times New Roman" w:hAnsi="Arial" w:cs="Arial"/>
          <w:color w:val="2F2F2F"/>
          <w:sz w:val="18"/>
          <w:szCs w:val="18"/>
          <w:lang w:eastAsia="es-MX"/>
        </w:rPr>
      </w:pPr>
      <w:r w:rsidRPr="00AC441A">
        <w:rPr>
          <w:rFonts w:ascii="Arial" w:eastAsia="Times New Roman" w:hAnsi="Arial" w:cs="Arial"/>
          <w:color w:val="2F2F2F"/>
          <w:sz w:val="18"/>
          <w:szCs w:val="18"/>
          <w:lang w:eastAsia="es-MX"/>
        </w:rPr>
        <w:t> </w:t>
      </w:r>
    </w:p>
    <w:p w:rsidR="00AC441A" w:rsidRPr="00AC441A" w:rsidRDefault="00AC441A" w:rsidP="00AC441A">
      <w:pPr>
        <w:shd w:val="clear" w:color="auto" w:fill="FFFFFF"/>
        <w:spacing w:after="80" w:line="240" w:lineRule="auto"/>
        <w:ind w:hanging="432"/>
        <w:jc w:val="both"/>
        <w:rPr>
          <w:rFonts w:ascii="Arial" w:eastAsia="Times New Roman" w:hAnsi="Arial" w:cs="Arial"/>
          <w:color w:val="2F2F2F"/>
          <w:sz w:val="18"/>
          <w:szCs w:val="18"/>
          <w:lang w:eastAsia="es-MX"/>
        </w:rPr>
      </w:pPr>
      <w:r w:rsidRPr="00AC441A">
        <w:rPr>
          <w:rFonts w:ascii="Arial" w:eastAsia="Times New Roman" w:hAnsi="Arial" w:cs="Arial"/>
          <w:b/>
          <w:bCs/>
          <w:color w:val="2F2F2F"/>
          <w:sz w:val="18"/>
          <w:szCs w:val="18"/>
          <w:lang w:eastAsia="es-MX"/>
        </w:rPr>
        <w:lastRenderedPageBreak/>
        <w:t>b)</w:t>
      </w:r>
      <w:r w:rsidRPr="00AC441A">
        <w:rPr>
          <w:rFonts w:ascii="Arial" w:eastAsia="Times New Roman" w:hAnsi="Arial" w:cs="Arial"/>
          <w:color w:val="2F2F2F"/>
          <w:sz w:val="20"/>
          <w:szCs w:val="20"/>
          <w:lang w:eastAsia="es-MX"/>
        </w:rPr>
        <w:t>    </w:t>
      </w:r>
      <w:r w:rsidRPr="00AC441A">
        <w:rPr>
          <w:rFonts w:ascii="Arial" w:eastAsia="Times New Roman" w:hAnsi="Arial" w:cs="Arial"/>
          <w:b/>
          <w:bCs/>
          <w:color w:val="2F2F2F"/>
          <w:sz w:val="18"/>
          <w:szCs w:val="18"/>
          <w:lang w:eastAsia="es-MX"/>
        </w:rPr>
        <w:t>De conformidad con lo previsto en los Anexos Q y R, de los recursos de los Trabajadores que tengan 65 años de edad o más o que cumplan 65 años de edad en el año en que se realiza la transferencia, que permanezcan invertidos en una Sociedad de Inversión Básica, nombrada conforme a los últimos dos dígitos de los años que correspondan al año de nacimiento de los Trabajadores hacia la Sociedad de Inversión Básica de Pensiones."</w:t>
      </w:r>
    </w:p>
    <w:p w:rsidR="00AC441A" w:rsidRPr="00AC441A" w:rsidRDefault="00AC441A" w:rsidP="00AC441A">
      <w:pPr>
        <w:shd w:val="clear" w:color="auto" w:fill="FFFFFF"/>
        <w:spacing w:after="98" w:line="240" w:lineRule="auto"/>
        <w:ind w:firstLine="288"/>
        <w:jc w:val="both"/>
        <w:rPr>
          <w:rFonts w:ascii="Arial" w:eastAsia="Times New Roman" w:hAnsi="Arial" w:cs="Arial"/>
          <w:color w:val="2F2F2F"/>
          <w:sz w:val="18"/>
          <w:szCs w:val="18"/>
          <w:lang w:eastAsia="es-MX"/>
        </w:rPr>
      </w:pPr>
      <w:r w:rsidRPr="00AC441A">
        <w:rPr>
          <w:rFonts w:ascii="Arial" w:eastAsia="Times New Roman" w:hAnsi="Arial" w:cs="Arial"/>
          <w:b/>
          <w:bCs/>
          <w:color w:val="2F2F2F"/>
          <w:sz w:val="18"/>
          <w:szCs w:val="18"/>
          <w:lang w:eastAsia="es-MX"/>
        </w:rPr>
        <w:t>"DÉCIMA SEXTA.</w:t>
      </w:r>
      <w:proofErr w:type="gramStart"/>
      <w:r w:rsidRPr="00AC441A">
        <w:rPr>
          <w:rFonts w:ascii="Arial" w:eastAsia="Times New Roman" w:hAnsi="Arial" w:cs="Arial"/>
          <w:b/>
          <w:bCs/>
          <w:color w:val="2F2F2F"/>
          <w:sz w:val="18"/>
          <w:szCs w:val="18"/>
          <w:lang w:eastAsia="es-MX"/>
        </w:rPr>
        <w:t>-</w:t>
      </w:r>
      <w:r w:rsidRPr="00AC441A">
        <w:rPr>
          <w:rFonts w:ascii="Arial" w:eastAsia="Times New Roman" w:hAnsi="Arial" w:cs="Arial"/>
          <w:color w:val="2F2F2F"/>
          <w:sz w:val="18"/>
          <w:szCs w:val="18"/>
          <w:lang w:eastAsia="es-MX"/>
        </w:rPr>
        <w:t> </w:t>
      </w:r>
      <w:r w:rsidRPr="00AC441A">
        <w:rPr>
          <w:rFonts w:ascii="Arial" w:eastAsia="Times New Roman" w:hAnsi="Arial" w:cs="Arial"/>
          <w:b/>
          <w:bCs/>
          <w:color w:val="2F2F2F"/>
          <w:sz w:val="18"/>
          <w:szCs w:val="18"/>
          <w:lang w:eastAsia="es-MX"/>
        </w:rPr>
        <w:t>...</w:t>
      </w:r>
      <w:proofErr w:type="gramEnd"/>
    </w:p>
    <w:p w:rsidR="00AC441A" w:rsidRPr="00AC441A" w:rsidRDefault="00AC441A" w:rsidP="00AC441A">
      <w:pPr>
        <w:shd w:val="clear" w:color="auto" w:fill="FFFFFF"/>
        <w:spacing w:after="98" w:line="240" w:lineRule="auto"/>
        <w:ind w:firstLine="288"/>
        <w:jc w:val="both"/>
        <w:rPr>
          <w:rFonts w:ascii="Arial" w:eastAsia="Times New Roman" w:hAnsi="Arial" w:cs="Arial"/>
          <w:color w:val="2F2F2F"/>
          <w:sz w:val="18"/>
          <w:szCs w:val="18"/>
          <w:lang w:eastAsia="es-MX"/>
        </w:rPr>
      </w:pPr>
      <w:proofErr w:type="gramStart"/>
      <w:r w:rsidRPr="00AC441A">
        <w:rPr>
          <w:rFonts w:ascii="Arial" w:eastAsia="Times New Roman" w:hAnsi="Arial" w:cs="Arial"/>
          <w:color w:val="2F2F2F"/>
          <w:sz w:val="18"/>
          <w:szCs w:val="18"/>
          <w:lang w:eastAsia="es-MX"/>
        </w:rPr>
        <w:t>I.</w:t>
      </w:r>
      <w:proofErr w:type="gramEnd"/>
      <w:r w:rsidRPr="00AC441A">
        <w:rPr>
          <w:rFonts w:ascii="Arial" w:eastAsia="Times New Roman" w:hAnsi="Arial" w:cs="Arial"/>
          <w:color w:val="2F2F2F"/>
          <w:sz w:val="18"/>
          <w:szCs w:val="18"/>
          <w:lang w:eastAsia="es-MX"/>
        </w:rPr>
        <w:t> </w:t>
      </w:r>
      <w:r w:rsidRPr="00AC441A">
        <w:rPr>
          <w:rFonts w:ascii="Arial" w:eastAsia="Times New Roman" w:hAnsi="Arial" w:cs="Arial"/>
          <w:b/>
          <w:bCs/>
          <w:color w:val="2F2F2F"/>
          <w:sz w:val="18"/>
          <w:szCs w:val="18"/>
          <w:lang w:eastAsia="es-MX"/>
        </w:rPr>
        <w:t>...</w:t>
      </w:r>
    </w:p>
    <w:p w:rsidR="00AC441A" w:rsidRPr="00AC441A" w:rsidRDefault="00AC441A" w:rsidP="00AC441A">
      <w:pPr>
        <w:shd w:val="clear" w:color="auto" w:fill="FFFFFF"/>
        <w:spacing w:after="98" w:line="240" w:lineRule="auto"/>
        <w:ind w:firstLine="288"/>
        <w:jc w:val="both"/>
        <w:rPr>
          <w:rFonts w:ascii="Arial" w:eastAsia="Times New Roman" w:hAnsi="Arial" w:cs="Arial"/>
          <w:color w:val="2F2F2F"/>
          <w:sz w:val="18"/>
          <w:szCs w:val="18"/>
          <w:lang w:eastAsia="es-MX"/>
        </w:rPr>
      </w:pPr>
      <w:r w:rsidRPr="00AC441A">
        <w:rPr>
          <w:rFonts w:ascii="Arial" w:eastAsia="Times New Roman" w:hAnsi="Arial" w:cs="Arial"/>
          <w:color w:val="2F2F2F"/>
          <w:sz w:val="18"/>
          <w:szCs w:val="18"/>
          <w:lang w:eastAsia="es-MX"/>
        </w:rPr>
        <w:t>a) a g</w:t>
      </w:r>
      <w:proofErr w:type="gramStart"/>
      <w:r w:rsidRPr="00AC441A">
        <w:rPr>
          <w:rFonts w:ascii="Arial" w:eastAsia="Times New Roman" w:hAnsi="Arial" w:cs="Arial"/>
          <w:color w:val="2F2F2F"/>
          <w:sz w:val="18"/>
          <w:szCs w:val="18"/>
          <w:lang w:eastAsia="es-MX"/>
        </w:rPr>
        <w:t>) </w:t>
      </w:r>
      <w:r w:rsidRPr="00AC441A">
        <w:rPr>
          <w:rFonts w:ascii="Arial" w:eastAsia="Times New Roman" w:hAnsi="Arial" w:cs="Arial"/>
          <w:b/>
          <w:bCs/>
          <w:color w:val="2F2F2F"/>
          <w:sz w:val="18"/>
          <w:szCs w:val="18"/>
          <w:lang w:eastAsia="es-MX"/>
        </w:rPr>
        <w:t>......</w:t>
      </w:r>
      <w:proofErr w:type="gramEnd"/>
    </w:p>
    <w:p w:rsidR="00AC441A" w:rsidRPr="00AC441A" w:rsidRDefault="00AC441A" w:rsidP="00AC441A">
      <w:pPr>
        <w:shd w:val="clear" w:color="auto" w:fill="FFFFFF"/>
        <w:spacing w:after="98" w:line="240" w:lineRule="auto"/>
        <w:ind w:hanging="864"/>
        <w:jc w:val="both"/>
        <w:rPr>
          <w:rFonts w:ascii="Arial" w:eastAsia="Times New Roman" w:hAnsi="Arial" w:cs="Arial"/>
          <w:color w:val="2F2F2F"/>
          <w:sz w:val="18"/>
          <w:szCs w:val="18"/>
          <w:lang w:eastAsia="es-MX"/>
        </w:rPr>
      </w:pPr>
      <w:r w:rsidRPr="00AC441A">
        <w:rPr>
          <w:rFonts w:ascii="Arial" w:eastAsia="Times New Roman" w:hAnsi="Arial" w:cs="Arial"/>
          <w:color w:val="2F2F2F"/>
          <w:sz w:val="18"/>
          <w:szCs w:val="18"/>
          <w:lang w:eastAsia="es-MX"/>
        </w:rPr>
        <w:t>h)</w:t>
      </w:r>
      <w:r w:rsidRPr="00AC441A">
        <w:rPr>
          <w:rFonts w:ascii="Arial" w:eastAsia="Times New Roman" w:hAnsi="Arial" w:cs="Arial"/>
          <w:color w:val="2F2F2F"/>
          <w:sz w:val="20"/>
          <w:szCs w:val="20"/>
          <w:lang w:eastAsia="es-MX"/>
        </w:rPr>
        <w:t>           </w:t>
      </w:r>
      <w:r w:rsidRPr="00AC441A">
        <w:rPr>
          <w:rFonts w:ascii="Arial" w:eastAsia="Times New Roman" w:hAnsi="Arial" w:cs="Arial"/>
          <w:color w:val="2F2F2F"/>
          <w:sz w:val="18"/>
          <w:szCs w:val="18"/>
          <w:lang w:eastAsia="es-MX"/>
        </w:rPr>
        <w:t>En Mercancías, hasta el porcentaje del Activo Total de la Sociedad de Inversión establecido en el Anexo S, columna 2, de las presentes disposiciones.</w:t>
      </w:r>
    </w:p>
    <w:p w:rsidR="00AC441A" w:rsidRPr="00AC441A" w:rsidRDefault="00AC441A" w:rsidP="00AC441A">
      <w:pPr>
        <w:shd w:val="clear" w:color="auto" w:fill="FFFFFF"/>
        <w:spacing w:after="98" w:line="240" w:lineRule="auto"/>
        <w:ind w:firstLine="288"/>
        <w:jc w:val="both"/>
        <w:rPr>
          <w:rFonts w:ascii="Arial" w:eastAsia="Times New Roman" w:hAnsi="Arial" w:cs="Arial"/>
          <w:color w:val="2F2F2F"/>
          <w:sz w:val="18"/>
          <w:szCs w:val="18"/>
          <w:lang w:eastAsia="es-MX"/>
        </w:rPr>
      </w:pPr>
      <w:proofErr w:type="gramStart"/>
      <w:r w:rsidRPr="00AC441A">
        <w:rPr>
          <w:rFonts w:ascii="Arial" w:eastAsia="Times New Roman" w:hAnsi="Arial" w:cs="Arial"/>
          <w:color w:val="2F2F2F"/>
          <w:sz w:val="18"/>
          <w:szCs w:val="18"/>
          <w:lang w:eastAsia="es-MX"/>
        </w:rPr>
        <w:t>i) </w:t>
      </w:r>
      <w:r w:rsidRPr="00AC441A">
        <w:rPr>
          <w:rFonts w:ascii="Arial" w:eastAsia="Times New Roman" w:hAnsi="Arial" w:cs="Arial"/>
          <w:b/>
          <w:bCs/>
          <w:color w:val="2F2F2F"/>
          <w:sz w:val="18"/>
          <w:szCs w:val="18"/>
          <w:lang w:eastAsia="es-MX"/>
        </w:rPr>
        <w:t>...</w:t>
      </w:r>
      <w:proofErr w:type="gramEnd"/>
    </w:p>
    <w:p w:rsidR="00AC441A" w:rsidRPr="00AC441A" w:rsidRDefault="00AC441A" w:rsidP="00AC441A">
      <w:pPr>
        <w:shd w:val="clear" w:color="auto" w:fill="FFFFFF"/>
        <w:spacing w:after="98" w:line="240" w:lineRule="auto"/>
        <w:ind w:firstLine="288"/>
        <w:jc w:val="both"/>
        <w:rPr>
          <w:rFonts w:ascii="Arial" w:eastAsia="Times New Roman" w:hAnsi="Arial" w:cs="Arial"/>
          <w:color w:val="2F2F2F"/>
          <w:sz w:val="18"/>
          <w:szCs w:val="18"/>
          <w:lang w:eastAsia="es-MX"/>
        </w:rPr>
      </w:pPr>
      <w:r w:rsidRPr="00AC441A">
        <w:rPr>
          <w:rFonts w:ascii="Arial" w:eastAsia="Times New Roman" w:hAnsi="Arial" w:cs="Arial"/>
          <w:color w:val="2F2F2F"/>
          <w:sz w:val="18"/>
          <w:szCs w:val="18"/>
          <w:lang w:eastAsia="es-MX"/>
        </w:rPr>
        <w:t>II. a IV. </w:t>
      </w:r>
      <w:r w:rsidRPr="00AC441A">
        <w:rPr>
          <w:rFonts w:ascii="Arial" w:eastAsia="Times New Roman" w:hAnsi="Arial" w:cs="Arial"/>
          <w:b/>
          <w:bCs/>
          <w:color w:val="2F2F2F"/>
          <w:sz w:val="18"/>
          <w:szCs w:val="18"/>
          <w:lang w:eastAsia="es-MX"/>
        </w:rPr>
        <w:t>...</w:t>
      </w:r>
    </w:p>
    <w:p w:rsidR="00AC441A" w:rsidRPr="00AC441A" w:rsidRDefault="00AC441A" w:rsidP="00AC441A">
      <w:pPr>
        <w:shd w:val="clear" w:color="auto" w:fill="FFFFFF"/>
        <w:spacing w:after="98" w:line="240" w:lineRule="auto"/>
        <w:ind w:firstLine="288"/>
        <w:jc w:val="both"/>
        <w:rPr>
          <w:rFonts w:ascii="Arial" w:eastAsia="Times New Roman" w:hAnsi="Arial" w:cs="Arial"/>
          <w:color w:val="2F2F2F"/>
          <w:sz w:val="18"/>
          <w:szCs w:val="18"/>
          <w:lang w:eastAsia="es-MX"/>
        </w:rPr>
      </w:pPr>
      <w:r w:rsidRPr="00AC441A">
        <w:rPr>
          <w:rFonts w:ascii="Arial" w:eastAsia="Times New Roman" w:hAnsi="Arial" w:cs="Arial"/>
          <w:b/>
          <w:bCs/>
          <w:color w:val="2F2F2F"/>
          <w:sz w:val="18"/>
          <w:szCs w:val="18"/>
          <w:lang w:eastAsia="es-MX"/>
        </w:rPr>
        <w:t>...</w:t>
      </w:r>
    </w:p>
    <w:p w:rsidR="00AC441A" w:rsidRPr="00AC441A" w:rsidRDefault="00AC441A" w:rsidP="00AC441A">
      <w:pPr>
        <w:shd w:val="clear" w:color="auto" w:fill="FFFFFF"/>
        <w:spacing w:after="98" w:line="240" w:lineRule="auto"/>
        <w:ind w:firstLine="288"/>
        <w:jc w:val="both"/>
        <w:rPr>
          <w:rFonts w:ascii="Arial" w:eastAsia="Times New Roman" w:hAnsi="Arial" w:cs="Arial"/>
          <w:color w:val="2F2F2F"/>
          <w:sz w:val="18"/>
          <w:szCs w:val="18"/>
          <w:lang w:eastAsia="es-MX"/>
        </w:rPr>
      </w:pPr>
      <w:r w:rsidRPr="00AC441A">
        <w:rPr>
          <w:rFonts w:ascii="Arial" w:eastAsia="Times New Roman" w:hAnsi="Arial" w:cs="Arial"/>
          <w:b/>
          <w:bCs/>
          <w:color w:val="2F2F2F"/>
          <w:sz w:val="18"/>
          <w:szCs w:val="18"/>
          <w:lang w:eastAsia="es-MX"/>
        </w:rPr>
        <w:t>...</w:t>
      </w:r>
    </w:p>
    <w:p w:rsidR="00AC441A" w:rsidRPr="00AC441A" w:rsidRDefault="00AC441A" w:rsidP="00AC441A">
      <w:pPr>
        <w:shd w:val="clear" w:color="auto" w:fill="FFFFFF"/>
        <w:spacing w:after="98" w:line="240" w:lineRule="auto"/>
        <w:ind w:firstLine="288"/>
        <w:jc w:val="both"/>
        <w:rPr>
          <w:rFonts w:ascii="Arial" w:eastAsia="Times New Roman" w:hAnsi="Arial" w:cs="Arial"/>
          <w:color w:val="2F2F2F"/>
          <w:sz w:val="18"/>
          <w:szCs w:val="18"/>
          <w:lang w:eastAsia="es-MX"/>
        </w:rPr>
      </w:pPr>
      <w:r w:rsidRPr="00AC441A">
        <w:rPr>
          <w:rFonts w:ascii="Arial" w:eastAsia="Times New Roman" w:hAnsi="Arial" w:cs="Arial"/>
          <w:b/>
          <w:bCs/>
          <w:color w:val="2F2F2F"/>
          <w:sz w:val="18"/>
          <w:szCs w:val="18"/>
          <w:lang w:eastAsia="es-MX"/>
        </w:rPr>
        <w:t>...</w:t>
      </w:r>
      <w:r w:rsidRPr="00AC441A">
        <w:rPr>
          <w:rFonts w:ascii="Arial" w:eastAsia="Times New Roman" w:hAnsi="Arial" w:cs="Arial"/>
          <w:color w:val="2F2F2F"/>
          <w:sz w:val="18"/>
          <w:szCs w:val="18"/>
          <w:lang w:eastAsia="es-MX"/>
        </w:rPr>
        <w:t>"</w:t>
      </w:r>
    </w:p>
    <w:p w:rsidR="00AC441A" w:rsidRPr="00AC441A" w:rsidRDefault="00AC441A" w:rsidP="00AC441A">
      <w:pPr>
        <w:shd w:val="clear" w:color="auto" w:fill="FFFFFF"/>
        <w:spacing w:after="98" w:line="240" w:lineRule="auto"/>
        <w:ind w:firstLine="288"/>
        <w:jc w:val="both"/>
        <w:rPr>
          <w:rFonts w:ascii="Arial" w:eastAsia="Times New Roman" w:hAnsi="Arial" w:cs="Arial"/>
          <w:color w:val="2F2F2F"/>
          <w:sz w:val="18"/>
          <w:szCs w:val="18"/>
          <w:lang w:eastAsia="es-MX"/>
        </w:rPr>
      </w:pPr>
      <w:r w:rsidRPr="00AC441A">
        <w:rPr>
          <w:rFonts w:ascii="Arial" w:eastAsia="Times New Roman" w:hAnsi="Arial" w:cs="Arial"/>
          <w:b/>
          <w:bCs/>
          <w:color w:val="2F2F2F"/>
          <w:sz w:val="18"/>
          <w:szCs w:val="18"/>
          <w:lang w:eastAsia="es-MX"/>
        </w:rPr>
        <w:t>"VIGÉSIMA PRIMERA.</w:t>
      </w:r>
      <w:proofErr w:type="gramStart"/>
      <w:r w:rsidRPr="00AC441A">
        <w:rPr>
          <w:rFonts w:ascii="Arial" w:eastAsia="Times New Roman" w:hAnsi="Arial" w:cs="Arial"/>
          <w:b/>
          <w:bCs/>
          <w:color w:val="2F2F2F"/>
          <w:sz w:val="18"/>
          <w:szCs w:val="18"/>
          <w:lang w:eastAsia="es-MX"/>
        </w:rPr>
        <w:t>-</w:t>
      </w:r>
      <w:r w:rsidRPr="00AC441A">
        <w:rPr>
          <w:rFonts w:ascii="Arial" w:eastAsia="Times New Roman" w:hAnsi="Arial" w:cs="Arial"/>
          <w:color w:val="2F2F2F"/>
          <w:sz w:val="18"/>
          <w:szCs w:val="18"/>
          <w:lang w:eastAsia="es-MX"/>
        </w:rPr>
        <w:t> </w:t>
      </w:r>
      <w:r w:rsidRPr="00AC441A">
        <w:rPr>
          <w:rFonts w:ascii="Arial" w:eastAsia="Times New Roman" w:hAnsi="Arial" w:cs="Arial"/>
          <w:b/>
          <w:bCs/>
          <w:color w:val="2F2F2F"/>
          <w:sz w:val="18"/>
          <w:szCs w:val="18"/>
          <w:lang w:eastAsia="es-MX"/>
        </w:rPr>
        <w:t>...</w:t>
      </w:r>
      <w:proofErr w:type="gramEnd"/>
    </w:p>
    <w:p w:rsidR="00AC441A" w:rsidRPr="00AC441A" w:rsidRDefault="00AC441A" w:rsidP="00AC441A">
      <w:pPr>
        <w:shd w:val="clear" w:color="auto" w:fill="FFFFFF"/>
        <w:spacing w:after="98" w:line="240" w:lineRule="auto"/>
        <w:ind w:firstLine="288"/>
        <w:jc w:val="both"/>
        <w:rPr>
          <w:rFonts w:ascii="Arial" w:eastAsia="Times New Roman" w:hAnsi="Arial" w:cs="Arial"/>
          <w:color w:val="2F2F2F"/>
          <w:sz w:val="18"/>
          <w:szCs w:val="18"/>
          <w:lang w:eastAsia="es-MX"/>
        </w:rPr>
      </w:pPr>
      <w:proofErr w:type="gramStart"/>
      <w:r w:rsidRPr="00AC441A">
        <w:rPr>
          <w:rFonts w:ascii="Arial" w:eastAsia="Times New Roman" w:hAnsi="Arial" w:cs="Arial"/>
          <w:color w:val="2F2F2F"/>
          <w:sz w:val="18"/>
          <w:szCs w:val="18"/>
          <w:lang w:eastAsia="es-MX"/>
        </w:rPr>
        <w:t>I.</w:t>
      </w:r>
      <w:proofErr w:type="gramEnd"/>
      <w:r w:rsidRPr="00AC441A">
        <w:rPr>
          <w:rFonts w:ascii="Arial" w:eastAsia="Times New Roman" w:hAnsi="Arial" w:cs="Arial"/>
          <w:color w:val="2F2F2F"/>
          <w:sz w:val="18"/>
          <w:szCs w:val="18"/>
          <w:lang w:eastAsia="es-MX"/>
        </w:rPr>
        <w:t> </w:t>
      </w:r>
      <w:r w:rsidRPr="00AC441A">
        <w:rPr>
          <w:rFonts w:ascii="Arial" w:eastAsia="Times New Roman" w:hAnsi="Arial" w:cs="Arial"/>
          <w:b/>
          <w:bCs/>
          <w:color w:val="2F2F2F"/>
          <w:sz w:val="18"/>
          <w:szCs w:val="18"/>
          <w:lang w:eastAsia="es-MX"/>
        </w:rPr>
        <w:t>...</w:t>
      </w:r>
    </w:p>
    <w:p w:rsidR="00AC441A" w:rsidRPr="00AC441A" w:rsidRDefault="00AC441A" w:rsidP="00AC441A">
      <w:pPr>
        <w:shd w:val="clear" w:color="auto" w:fill="FFFFFF"/>
        <w:spacing w:after="98" w:line="240" w:lineRule="auto"/>
        <w:ind w:firstLine="288"/>
        <w:jc w:val="both"/>
        <w:rPr>
          <w:rFonts w:ascii="Arial" w:eastAsia="Times New Roman" w:hAnsi="Arial" w:cs="Arial"/>
          <w:color w:val="2F2F2F"/>
          <w:sz w:val="18"/>
          <w:szCs w:val="18"/>
          <w:lang w:eastAsia="es-MX"/>
        </w:rPr>
      </w:pPr>
      <w:r w:rsidRPr="00AC441A">
        <w:rPr>
          <w:rFonts w:ascii="Arial" w:eastAsia="Times New Roman" w:hAnsi="Arial" w:cs="Arial"/>
          <w:color w:val="2F2F2F"/>
          <w:sz w:val="18"/>
          <w:szCs w:val="18"/>
          <w:lang w:eastAsia="es-MX"/>
        </w:rPr>
        <w:t>a) a e</w:t>
      </w:r>
      <w:proofErr w:type="gramStart"/>
      <w:r w:rsidRPr="00AC441A">
        <w:rPr>
          <w:rFonts w:ascii="Arial" w:eastAsia="Times New Roman" w:hAnsi="Arial" w:cs="Arial"/>
          <w:color w:val="2F2F2F"/>
          <w:sz w:val="18"/>
          <w:szCs w:val="18"/>
          <w:lang w:eastAsia="es-MX"/>
        </w:rPr>
        <w:t>) </w:t>
      </w:r>
      <w:r w:rsidRPr="00AC441A">
        <w:rPr>
          <w:rFonts w:ascii="Arial" w:eastAsia="Times New Roman" w:hAnsi="Arial" w:cs="Arial"/>
          <w:b/>
          <w:bCs/>
          <w:color w:val="2F2F2F"/>
          <w:sz w:val="18"/>
          <w:szCs w:val="18"/>
          <w:lang w:eastAsia="es-MX"/>
        </w:rPr>
        <w:t>...</w:t>
      </w:r>
      <w:proofErr w:type="gramEnd"/>
    </w:p>
    <w:p w:rsidR="00AC441A" w:rsidRPr="00AC441A" w:rsidRDefault="00AC441A" w:rsidP="00AC441A">
      <w:pPr>
        <w:shd w:val="clear" w:color="auto" w:fill="FFFFFF"/>
        <w:spacing w:after="98" w:line="240" w:lineRule="auto"/>
        <w:ind w:hanging="864"/>
        <w:jc w:val="both"/>
        <w:rPr>
          <w:rFonts w:ascii="Arial" w:eastAsia="Times New Roman" w:hAnsi="Arial" w:cs="Arial"/>
          <w:color w:val="2F2F2F"/>
          <w:sz w:val="18"/>
          <w:szCs w:val="18"/>
          <w:lang w:eastAsia="es-MX"/>
        </w:rPr>
      </w:pPr>
      <w:r w:rsidRPr="00AC441A">
        <w:rPr>
          <w:rFonts w:ascii="Arial" w:eastAsia="Times New Roman" w:hAnsi="Arial" w:cs="Arial"/>
          <w:color w:val="2F2F2F"/>
          <w:sz w:val="18"/>
          <w:szCs w:val="18"/>
          <w:lang w:eastAsia="es-MX"/>
        </w:rPr>
        <w:t>f)</w:t>
      </w:r>
      <w:r w:rsidRPr="00AC441A">
        <w:rPr>
          <w:rFonts w:ascii="Arial" w:eastAsia="Times New Roman" w:hAnsi="Arial" w:cs="Arial"/>
          <w:color w:val="2F2F2F"/>
          <w:sz w:val="20"/>
          <w:szCs w:val="20"/>
          <w:lang w:eastAsia="es-MX"/>
        </w:rPr>
        <w:t>            </w:t>
      </w:r>
      <w:r w:rsidRPr="00AC441A">
        <w:rPr>
          <w:rFonts w:ascii="Arial" w:eastAsia="Times New Roman" w:hAnsi="Arial" w:cs="Arial"/>
          <w:color w:val="2F2F2F"/>
          <w:sz w:val="18"/>
          <w:szCs w:val="18"/>
          <w:lang w:eastAsia="es-MX"/>
        </w:rPr>
        <w:t>Realizar depósitos bancarios y celebrar operaciones de reporto, préstamo de valores, y Derivados con Entidades Financieras, </w:t>
      </w:r>
      <w:r w:rsidRPr="00AC441A">
        <w:rPr>
          <w:rFonts w:ascii="Arial" w:eastAsia="Times New Roman" w:hAnsi="Arial" w:cs="Arial"/>
          <w:b/>
          <w:bCs/>
          <w:color w:val="2F2F2F"/>
          <w:sz w:val="18"/>
          <w:szCs w:val="18"/>
          <w:lang w:eastAsia="es-MX"/>
        </w:rPr>
        <w:t>Contrapartes, bancos</w:t>
      </w:r>
      <w:r w:rsidRPr="00AC441A">
        <w:rPr>
          <w:rFonts w:ascii="Arial" w:eastAsia="Times New Roman" w:hAnsi="Arial" w:cs="Arial"/>
          <w:color w:val="2F2F2F"/>
          <w:sz w:val="18"/>
          <w:szCs w:val="18"/>
          <w:lang w:eastAsia="es-MX"/>
        </w:rPr>
        <w:t> o casas de bolsa con las que tengan Nexos Patrimoniales;</w:t>
      </w:r>
    </w:p>
    <w:p w:rsidR="00AC441A" w:rsidRPr="00AC441A" w:rsidRDefault="00AC441A" w:rsidP="00AC441A">
      <w:pPr>
        <w:shd w:val="clear" w:color="auto" w:fill="FFFFFF"/>
        <w:spacing w:after="98" w:line="240" w:lineRule="auto"/>
        <w:ind w:firstLine="288"/>
        <w:jc w:val="both"/>
        <w:rPr>
          <w:rFonts w:ascii="Arial" w:eastAsia="Times New Roman" w:hAnsi="Arial" w:cs="Arial"/>
          <w:color w:val="2F2F2F"/>
          <w:sz w:val="18"/>
          <w:szCs w:val="18"/>
          <w:lang w:eastAsia="es-MX"/>
        </w:rPr>
      </w:pPr>
      <w:proofErr w:type="gramStart"/>
      <w:r w:rsidRPr="00AC441A">
        <w:rPr>
          <w:rFonts w:ascii="Arial" w:eastAsia="Times New Roman" w:hAnsi="Arial" w:cs="Arial"/>
          <w:color w:val="2F2F2F"/>
          <w:sz w:val="18"/>
          <w:szCs w:val="18"/>
          <w:lang w:eastAsia="es-MX"/>
        </w:rPr>
        <w:t>g</w:t>
      </w:r>
      <w:proofErr w:type="gramEnd"/>
      <w:r w:rsidRPr="00AC441A">
        <w:rPr>
          <w:rFonts w:ascii="Arial" w:eastAsia="Times New Roman" w:hAnsi="Arial" w:cs="Arial"/>
          <w:color w:val="2F2F2F"/>
          <w:sz w:val="18"/>
          <w:szCs w:val="18"/>
          <w:lang w:eastAsia="es-MX"/>
        </w:rPr>
        <w:t>) a h) </w:t>
      </w:r>
      <w:r w:rsidRPr="00AC441A">
        <w:rPr>
          <w:rFonts w:ascii="Arial" w:eastAsia="Times New Roman" w:hAnsi="Arial" w:cs="Arial"/>
          <w:b/>
          <w:bCs/>
          <w:color w:val="2F2F2F"/>
          <w:sz w:val="18"/>
          <w:szCs w:val="18"/>
          <w:lang w:eastAsia="es-MX"/>
        </w:rPr>
        <w:t>...</w:t>
      </w:r>
      <w:r w:rsidRPr="00AC441A">
        <w:rPr>
          <w:rFonts w:ascii="Arial" w:eastAsia="Times New Roman" w:hAnsi="Arial" w:cs="Arial"/>
          <w:color w:val="2F2F2F"/>
          <w:sz w:val="18"/>
          <w:szCs w:val="18"/>
          <w:lang w:eastAsia="es-MX"/>
        </w:rPr>
        <w:t>"</w:t>
      </w:r>
    </w:p>
    <w:p w:rsidR="00AC441A" w:rsidRPr="00AC441A" w:rsidRDefault="00AC441A" w:rsidP="00AC441A">
      <w:pPr>
        <w:shd w:val="clear" w:color="auto" w:fill="FFFFFF"/>
        <w:spacing w:after="98" w:line="240" w:lineRule="auto"/>
        <w:ind w:firstLine="288"/>
        <w:jc w:val="both"/>
        <w:rPr>
          <w:rFonts w:ascii="Arial" w:eastAsia="Times New Roman" w:hAnsi="Arial" w:cs="Arial"/>
          <w:color w:val="2F2F2F"/>
          <w:sz w:val="18"/>
          <w:szCs w:val="18"/>
          <w:lang w:eastAsia="es-MX"/>
        </w:rPr>
      </w:pPr>
      <w:r w:rsidRPr="00AC441A">
        <w:rPr>
          <w:rFonts w:ascii="Arial" w:eastAsia="Times New Roman" w:hAnsi="Arial" w:cs="Arial"/>
          <w:b/>
          <w:bCs/>
          <w:color w:val="2F2F2F"/>
          <w:sz w:val="18"/>
          <w:szCs w:val="18"/>
          <w:lang w:eastAsia="es-MX"/>
        </w:rPr>
        <w:t>"VIGÉSIMA SEGUNDA.- </w:t>
      </w:r>
      <w:r w:rsidRPr="00AC441A">
        <w:rPr>
          <w:rFonts w:ascii="Arial" w:eastAsia="Times New Roman" w:hAnsi="Arial" w:cs="Arial"/>
          <w:color w:val="2F2F2F"/>
          <w:sz w:val="18"/>
          <w:szCs w:val="18"/>
          <w:lang w:eastAsia="es-MX"/>
        </w:rPr>
        <w:t>Las Sociedades de Inversión Básicas </w:t>
      </w:r>
      <w:r w:rsidRPr="00AC441A">
        <w:rPr>
          <w:rFonts w:ascii="Arial" w:eastAsia="Times New Roman" w:hAnsi="Arial" w:cs="Arial"/>
          <w:b/>
          <w:bCs/>
          <w:color w:val="2F2F2F"/>
          <w:sz w:val="18"/>
          <w:szCs w:val="18"/>
          <w:lang w:eastAsia="es-MX"/>
        </w:rPr>
        <w:t>a que se refiere la disposición Décima Tercera, fracciones I a III, de las presentes disposiciones</w:t>
      </w:r>
      <w:r w:rsidRPr="00AC441A">
        <w:rPr>
          <w:rFonts w:ascii="Arial" w:eastAsia="Times New Roman" w:hAnsi="Arial" w:cs="Arial"/>
          <w:color w:val="2F2F2F"/>
          <w:sz w:val="18"/>
          <w:szCs w:val="18"/>
          <w:lang w:eastAsia="es-MX"/>
        </w:rPr>
        <w:t>, deberán mantener los siguientes límites máximos:</w:t>
      </w:r>
    </w:p>
    <w:p w:rsidR="00AC441A" w:rsidRPr="00AC441A" w:rsidRDefault="00AC441A" w:rsidP="00AC441A">
      <w:pPr>
        <w:shd w:val="clear" w:color="auto" w:fill="FFFFFF"/>
        <w:spacing w:after="98" w:line="240" w:lineRule="auto"/>
        <w:ind w:firstLine="288"/>
        <w:jc w:val="both"/>
        <w:rPr>
          <w:rFonts w:ascii="Arial" w:eastAsia="Times New Roman" w:hAnsi="Arial" w:cs="Arial"/>
          <w:color w:val="2F2F2F"/>
          <w:sz w:val="18"/>
          <w:szCs w:val="18"/>
          <w:lang w:eastAsia="es-MX"/>
        </w:rPr>
      </w:pPr>
      <w:r w:rsidRPr="00AC441A">
        <w:rPr>
          <w:rFonts w:ascii="Arial" w:eastAsia="Times New Roman" w:hAnsi="Arial" w:cs="Arial"/>
          <w:color w:val="2F2F2F"/>
          <w:sz w:val="18"/>
          <w:szCs w:val="18"/>
          <w:lang w:eastAsia="es-MX"/>
        </w:rPr>
        <w:t>I. a III. </w:t>
      </w:r>
      <w:r w:rsidRPr="00AC441A">
        <w:rPr>
          <w:rFonts w:ascii="Arial" w:eastAsia="Times New Roman" w:hAnsi="Arial" w:cs="Arial"/>
          <w:b/>
          <w:bCs/>
          <w:color w:val="2F2F2F"/>
          <w:sz w:val="18"/>
          <w:szCs w:val="18"/>
          <w:lang w:eastAsia="es-MX"/>
        </w:rPr>
        <w:t>...</w:t>
      </w:r>
    </w:p>
    <w:p w:rsidR="00AC441A" w:rsidRPr="00AC441A" w:rsidRDefault="00AC441A" w:rsidP="00AC441A">
      <w:pPr>
        <w:shd w:val="clear" w:color="auto" w:fill="FFFFFF"/>
        <w:spacing w:after="98" w:line="240" w:lineRule="auto"/>
        <w:ind w:firstLine="288"/>
        <w:jc w:val="both"/>
        <w:rPr>
          <w:rFonts w:ascii="Arial" w:eastAsia="Times New Roman" w:hAnsi="Arial" w:cs="Arial"/>
          <w:color w:val="2F2F2F"/>
          <w:sz w:val="18"/>
          <w:szCs w:val="18"/>
          <w:lang w:eastAsia="es-MX"/>
        </w:rPr>
      </w:pPr>
      <w:r w:rsidRPr="00AC441A">
        <w:rPr>
          <w:rFonts w:ascii="Arial" w:eastAsia="Times New Roman" w:hAnsi="Arial" w:cs="Arial"/>
          <w:color w:val="2F2F2F"/>
          <w:sz w:val="18"/>
          <w:szCs w:val="18"/>
          <w:lang w:eastAsia="es-MX"/>
        </w:rPr>
        <w:t>Para el cálculo del Valor en Riesgo, las Sociedades de Inversión Básicas de Pensiones y las Sociedades de Inversión Básicas deberán sujetarse a la metodología prevista en las secciones I y II del Anexo L de las presentes disposiciones. Las Sociedades de Inversión Básicas de Pensiones y las Sociedades de Inversión Básicas, en su operación, determinarán el límite de Valor en Riesgo, para los Activos Administrados por las Sociedades de Inversión, el cual no excederá el límite máximo establecido en la fracción II y III, según corresponda, de la presente disposición. Al efecto, utilizarán como insumo la matriz de diferencias en los precios, descrita en la sección I del citado Anexo L, la cual deberá cumplir con los criterios que para tal efecto se establezcan en las disposiciones de carácter general en materia financiera de los Sistemas de Ahorro para el Retiro, que proporcionará el Proveedor de Precios que tenga a su vez contratado </w:t>
      </w:r>
      <w:r w:rsidRPr="00AC441A">
        <w:rPr>
          <w:rFonts w:ascii="Arial" w:eastAsia="Times New Roman" w:hAnsi="Arial" w:cs="Arial"/>
          <w:b/>
          <w:bCs/>
          <w:color w:val="2F2F2F"/>
          <w:sz w:val="18"/>
          <w:szCs w:val="18"/>
          <w:lang w:eastAsia="es-MX"/>
        </w:rPr>
        <w:t>la Administradora</w:t>
      </w:r>
      <w:r w:rsidRPr="00AC441A">
        <w:rPr>
          <w:rFonts w:ascii="Arial" w:eastAsia="Times New Roman" w:hAnsi="Arial" w:cs="Arial"/>
          <w:color w:val="2F2F2F"/>
          <w:sz w:val="18"/>
          <w:szCs w:val="18"/>
          <w:lang w:eastAsia="es-MX"/>
        </w:rPr>
        <w:t>."</w:t>
      </w:r>
    </w:p>
    <w:p w:rsidR="00AC441A" w:rsidRPr="00AC441A" w:rsidRDefault="00AC441A" w:rsidP="00AC441A">
      <w:pPr>
        <w:shd w:val="clear" w:color="auto" w:fill="FFFFFF"/>
        <w:spacing w:after="98" w:line="240" w:lineRule="auto"/>
        <w:ind w:firstLine="288"/>
        <w:jc w:val="both"/>
        <w:rPr>
          <w:rFonts w:ascii="Arial" w:eastAsia="Times New Roman" w:hAnsi="Arial" w:cs="Arial"/>
          <w:color w:val="2F2F2F"/>
          <w:sz w:val="18"/>
          <w:szCs w:val="18"/>
          <w:lang w:eastAsia="es-MX"/>
        </w:rPr>
      </w:pPr>
      <w:r w:rsidRPr="00AC441A">
        <w:rPr>
          <w:rFonts w:ascii="Arial" w:eastAsia="Times New Roman" w:hAnsi="Arial" w:cs="Arial"/>
          <w:b/>
          <w:bCs/>
          <w:color w:val="2F2F2F"/>
          <w:sz w:val="18"/>
          <w:szCs w:val="18"/>
          <w:lang w:eastAsia="es-MX"/>
        </w:rPr>
        <w:t>"VIGÉSIMA CUARTA.</w:t>
      </w:r>
      <w:proofErr w:type="gramStart"/>
      <w:r w:rsidRPr="00AC441A">
        <w:rPr>
          <w:rFonts w:ascii="Arial" w:eastAsia="Times New Roman" w:hAnsi="Arial" w:cs="Arial"/>
          <w:b/>
          <w:bCs/>
          <w:color w:val="2F2F2F"/>
          <w:sz w:val="18"/>
          <w:szCs w:val="18"/>
          <w:lang w:eastAsia="es-MX"/>
        </w:rPr>
        <w:t>-</w:t>
      </w:r>
      <w:r w:rsidRPr="00AC441A">
        <w:rPr>
          <w:rFonts w:ascii="Arial" w:eastAsia="Times New Roman" w:hAnsi="Arial" w:cs="Arial"/>
          <w:color w:val="2F2F2F"/>
          <w:sz w:val="18"/>
          <w:szCs w:val="18"/>
          <w:lang w:eastAsia="es-MX"/>
        </w:rPr>
        <w:t> </w:t>
      </w:r>
      <w:r w:rsidRPr="00AC441A">
        <w:rPr>
          <w:rFonts w:ascii="Arial" w:eastAsia="Times New Roman" w:hAnsi="Arial" w:cs="Arial"/>
          <w:b/>
          <w:bCs/>
          <w:color w:val="2F2F2F"/>
          <w:sz w:val="18"/>
          <w:szCs w:val="18"/>
          <w:lang w:eastAsia="es-MX"/>
        </w:rPr>
        <w:t>...</w:t>
      </w:r>
      <w:proofErr w:type="gramEnd"/>
    </w:p>
    <w:p w:rsidR="00AC441A" w:rsidRPr="00AC441A" w:rsidRDefault="00AC441A" w:rsidP="00AC441A">
      <w:pPr>
        <w:shd w:val="clear" w:color="auto" w:fill="FFFFFF"/>
        <w:spacing w:after="98" w:line="240" w:lineRule="auto"/>
        <w:ind w:firstLine="288"/>
        <w:jc w:val="both"/>
        <w:rPr>
          <w:rFonts w:ascii="Arial" w:eastAsia="Times New Roman" w:hAnsi="Arial" w:cs="Arial"/>
          <w:color w:val="2F2F2F"/>
          <w:sz w:val="18"/>
          <w:szCs w:val="18"/>
          <w:lang w:eastAsia="es-MX"/>
        </w:rPr>
      </w:pPr>
      <w:proofErr w:type="gramStart"/>
      <w:r w:rsidRPr="00AC441A">
        <w:rPr>
          <w:rFonts w:ascii="Arial" w:eastAsia="Times New Roman" w:hAnsi="Arial" w:cs="Arial"/>
          <w:color w:val="2F2F2F"/>
          <w:sz w:val="18"/>
          <w:szCs w:val="18"/>
          <w:lang w:eastAsia="es-MX"/>
        </w:rPr>
        <w:t>I.</w:t>
      </w:r>
      <w:proofErr w:type="gramEnd"/>
      <w:r w:rsidRPr="00AC441A">
        <w:rPr>
          <w:rFonts w:ascii="Arial" w:eastAsia="Times New Roman" w:hAnsi="Arial" w:cs="Arial"/>
          <w:color w:val="2F2F2F"/>
          <w:sz w:val="18"/>
          <w:szCs w:val="18"/>
          <w:lang w:eastAsia="es-MX"/>
        </w:rPr>
        <w:t> </w:t>
      </w:r>
      <w:r w:rsidRPr="00AC441A">
        <w:rPr>
          <w:rFonts w:ascii="Arial" w:eastAsia="Times New Roman" w:hAnsi="Arial" w:cs="Arial"/>
          <w:b/>
          <w:bCs/>
          <w:color w:val="2F2F2F"/>
          <w:sz w:val="18"/>
          <w:szCs w:val="18"/>
          <w:lang w:eastAsia="es-MX"/>
        </w:rPr>
        <w:t>...</w:t>
      </w:r>
    </w:p>
    <w:p w:rsidR="00AC441A" w:rsidRPr="00AC441A" w:rsidRDefault="00AC441A" w:rsidP="00AC441A">
      <w:pPr>
        <w:shd w:val="clear" w:color="auto" w:fill="FFFFFF"/>
        <w:spacing w:after="98" w:line="240" w:lineRule="auto"/>
        <w:ind w:hanging="432"/>
        <w:jc w:val="both"/>
        <w:rPr>
          <w:rFonts w:ascii="Arial" w:eastAsia="Times New Roman" w:hAnsi="Arial" w:cs="Arial"/>
          <w:color w:val="2F2F2F"/>
          <w:sz w:val="18"/>
          <w:szCs w:val="18"/>
          <w:lang w:eastAsia="es-MX"/>
        </w:rPr>
      </w:pPr>
      <w:r w:rsidRPr="00AC441A">
        <w:rPr>
          <w:rFonts w:ascii="Arial" w:eastAsia="Times New Roman" w:hAnsi="Arial" w:cs="Arial"/>
          <w:color w:val="2F2F2F"/>
          <w:sz w:val="18"/>
          <w:szCs w:val="18"/>
          <w:lang w:eastAsia="es-MX"/>
        </w:rPr>
        <w:t>II.</w:t>
      </w:r>
      <w:r w:rsidRPr="00AC441A">
        <w:rPr>
          <w:rFonts w:ascii="Arial" w:eastAsia="Times New Roman" w:hAnsi="Arial" w:cs="Arial"/>
          <w:color w:val="2F2F2F"/>
          <w:sz w:val="20"/>
          <w:szCs w:val="20"/>
          <w:lang w:eastAsia="es-MX"/>
        </w:rPr>
        <w:t>     </w:t>
      </w:r>
      <w:r w:rsidRPr="00AC441A">
        <w:rPr>
          <w:rFonts w:ascii="Arial" w:eastAsia="Times New Roman" w:hAnsi="Arial" w:cs="Arial"/>
          <w:b/>
          <w:bCs/>
          <w:color w:val="2F2F2F"/>
          <w:sz w:val="18"/>
          <w:szCs w:val="18"/>
          <w:lang w:eastAsia="es-MX"/>
        </w:rPr>
        <w:t>...</w:t>
      </w:r>
    </w:p>
    <w:p w:rsidR="00AC441A" w:rsidRPr="00AC441A" w:rsidRDefault="00AC441A" w:rsidP="00AC441A">
      <w:pPr>
        <w:shd w:val="clear" w:color="auto" w:fill="FFFFFF"/>
        <w:spacing w:after="98" w:line="240" w:lineRule="auto"/>
        <w:ind w:hanging="432"/>
        <w:jc w:val="both"/>
        <w:rPr>
          <w:rFonts w:ascii="Arial" w:eastAsia="Times New Roman" w:hAnsi="Arial" w:cs="Arial"/>
          <w:color w:val="2F2F2F"/>
          <w:sz w:val="18"/>
          <w:szCs w:val="18"/>
          <w:lang w:eastAsia="es-MX"/>
        </w:rPr>
      </w:pPr>
      <w:r w:rsidRPr="00AC441A">
        <w:rPr>
          <w:rFonts w:ascii="Arial" w:eastAsia="Times New Roman" w:hAnsi="Arial" w:cs="Arial"/>
          <w:color w:val="2F2F2F"/>
          <w:sz w:val="20"/>
          <w:szCs w:val="20"/>
          <w:lang w:eastAsia="es-MX"/>
        </w:rPr>
        <w:t>       </w:t>
      </w:r>
      <w:r w:rsidRPr="00AC441A">
        <w:rPr>
          <w:rFonts w:ascii="Arial" w:eastAsia="Times New Roman" w:hAnsi="Arial" w:cs="Arial"/>
          <w:b/>
          <w:bCs/>
          <w:color w:val="2F2F2F"/>
          <w:sz w:val="18"/>
          <w:szCs w:val="18"/>
          <w:lang w:eastAsia="es-MX"/>
        </w:rPr>
        <w:t>...</w:t>
      </w:r>
    </w:p>
    <w:p w:rsidR="00AC441A" w:rsidRPr="00AC441A" w:rsidRDefault="00AC441A" w:rsidP="00AC441A">
      <w:pPr>
        <w:shd w:val="clear" w:color="auto" w:fill="FFFFFF"/>
        <w:spacing w:after="98" w:line="240" w:lineRule="auto"/>
        <w:jc w:val="both"/>
        <w:rPr>
          <w:rFonts w:ascii="Arial" w:eastAsia="Times New Roman" w:hAnsi="Arial" w:cs="Arial"/>
          <w:color w:val="2F2F2F"/>
          <w:sz w:val="18"/>
          <w:szCs w:val="18"/>
          <w:lang w:eastAsia="es-MX"/>
        </w:rPr>
      </w:pPr>
      <w:r w:rsidRPr="00AC441A">
        <w:rPr>
          <w:rFonts w:ascii="Arial" w:eastAsia="Times New Roman" w:hAnsi="Arial" w:cs="Arial"/>
          <w:color w:val="2F2F2F"/>
          <w:sz w:val="18"/>
          <w:szCs w:val="18"/>
          <w:lang w:eastAsia="es-MX"/>
        </w:rPr>
        <w:t>Sin perjuicio de lo anterior, la suma de las inversiones en acciones individuales tanto de Emisores Nacionales como de Emisores Extranjeros no podrá exceder el 30% de los límites máximos a que se refiere la fracción I inciso e) de la disposición Décima Sexta de las presentes disposiciones. </w:t>
      </w:r>
      <w:r w:rsidRPr="00AC441A">
        <w:rPr>
          <w:rFonts w:ascii="Arial" w:eastAsia="Times New Roman" w:hAnsi="Arial" w:cs="Arial"/>
          <w:b/>
          <w:bCs/>
          <w:color w:val="2F2F2F"/>
          <w:sz w:val="18"/>
          <w:szCs w:val="18"/>
          <w:lang w:eastAsia="es-MX"/>
        </w:rPr>
        <w:t>El límite a que hace referencia el presente párrafo atenderá a la metodología que se determine en las Disposiciones de carácter general en materia financiera de los Sistemas de Ahorro para el Retiro.</w:t>
      </w:r>
    </w:p>
    <w:p w:rsidR="00AC441A" w:rsidRPr="00AC441A" w:rsidRDefault="00AC441A" w:rsidP="00AC441A">
      <w:pPr>
        <w:shd w:val="clear" w:color="auto" w:fill="FFFFFF"/>
        <w:spacing w:after="98" w:line="240" w:lineRule="auto"/>
        <w:jc w:val="both"/>
        <w:rPr>
          <w:rFonts w:ascii="Arial" w:eastAsia="Times New Roman" w:hAnsi="Arial" w:cs="Arial"/>
          <w:color w:val="2F2F2F"/>
          <w:sz w:val="18"/>
          <w:szCs w:val="18"/>
          <w:lang w:eastAsia="es-MX"/>
        </w:rPr>
      </w:pPr>
      <w:r w:rsidRPr="00AC441A">
        <w:rPr>
          <w:rFonts w:ascii="Arial" w:eastAsia="Times New Roman" w:hAnsi="Arial" w:cs="Arial"/>
          <w:b/>
          <w:bCs/>
          <w:color w:val="2F2F2F"/>
          <w:sz w:val="18"/>
          <w:szCs w:val="18"/>
          <w:lang w:eastAsia="es-MX"/>
        </w:rPr>
        <w:t>...</w:t>
      </w:r>
    </w:p>
    <w:p w:rsidR="00AC441A" w:rsidRPr="00AC441A" w:rsidRDefault="00AC441A" w:rsidP="00AC441A">
      <w:pPr>
        <w:shd w:val="clear" w:color="auto" w:fill="FFFFFF"/>
        <w:spacing w:after="98" w:line="240" w:lineRule="auto"/>
        <w:jc w:val="both"/>
        <w:rPr>
          <w:rFonts w:ascii="Arial" w:eastAsia="Times New Roman" w:hAnsi="Arial" w:cs="Arial"/>
          <w:color w:val="2F2F2F"/>
          <w:sz w:val="18"/>
          <w:szCs w:val="18"/>
          <w:lang w:eastAsia="es-MX"/>
        </w:rPr>
      </w:pPr>
      <w:r w:rsidRPr="00AC441A">
        <w:rPr>
          <w:rFonts w:ascii="Arial" w:eastAsia="Times New Roman" w:hAnsi="Arial" w:cs="Arial"/>
          <w:color w:val="2F2F2F"/>
          <w:sz w:val="18"/>
          <w:szCs w:val="18"/>
          <w:lang w:eastAsia="es-MX"/>
        </w:rPr>
        <w:t>Las Sociedades de Inversión Básicas de Pensiones no podrán adquirir acciones de Emisores Nacionales o Extranjeros a las que hace referencia la presente fracción. </w:t>
      </w:r>
      <w:r w:rsidRPr="00AC441A">
        <w:rPr>
          <w:rFonts w:ascii="Arial" w:eastAsia="Times New Roman" w:hAnsi="Arial" w:cs="Arial"/>
          <w:b/>
          <w:bCs/>
          <w:color w:val="2F2F2F"/>
          <w:sz w:val="18"/>
          <w:szCs w:val="18"/>
          <w:lang w:eastAsia="es-MX"/>
        </w:rPr>
        <w:t>Las Sociedades de Inversión Básicas de Pensiones únicamente podrán mantener en posición la inversión en acciones individuales de Emisores Nacionales que hayan obtenido por la transferencia de recursos de otra Sociedad de Inversión Básica, conforme a lo previsto en el inciso b) del párrafo segundo de la disposición Décima Tercera anterior</w:t>
      </w:r>
      <w:r w:rsidRPr="00AC441A">
        <w:rPr>
          <w:rFonts w:ascii="Arial" w:eastAsia="Times New Roman" w:hAnsi="Arial" w:cs="Arial"/>
          <w:color w:val="2F2F2F"/>
          <w:sz w:val="18"/>
          <w:szCs w:val="18"/>
          <w:lang w:eastAsia="es-MX"/>
        </w:rPr>
        <w:t>.</w:t>
      </w:r>
    </w:p>
    <w:p w:rsidR="00AC441A" w:rsidRPr="00AC441A" w:rsidRDefault="00AC441A" w:rsidP="00AC441A">
      <w:pPr>
        <w:shd w:val="clear" w:color="auto" w:fill="FFFFFF"/>
        <w:spacing w:after="98" w:line="240" w:lineRule="auto"/>
        <w:ind w:hanging="432"/>
        <w:jc w:val="both"/>
        <w:rPr>
          <w:rFonts w:ascii="Arial" w:eastAsia="Times New Roman" w:hAnsi="Arial" w:cs="Arial"/>
          <w:color w:val="2F2F2F"/>
          <w:sz w:val="18"/>
          <w:szCs w:val="18"/>
          <w:lang w:eastAsia="es-MX"/>
        </w:rPr>
      </w:pPr>
      <w:r w:rsidRPr="00AC441A">
        <w:rPr>
          <w:rFonts w:ascii="Arial" w:eastAsia="Times New Roman" w:hAnsi="Arial" w:cs="Arial"/>
          <w:color w:val="2F2F2F"/>
          <w:sz w:val="18"/>
          <w:szCs w:val="18"/>
          <w:lang w:eastAsia="es-MX"/>
        </w:rPr>
        <w:lastRenderedPageBreak/>
        <w:t>III.</w:t>
      </w:r>
      <w:r w:rsidRPr="00AC441A">
        <w:rPr>
          <w:rFonts w:ascii="Arial" w:eastAsia="Times New Roman" w:hAnsi="Arial" w:cs="Arial"/>
          <w:color w:val="2F2F2F"/>
          <w:sz w:val="20"/>
          <w:szCs w:val="20"/>
          <w:lang w:eastAsia="es-MX"/>
        </w:rPr>
        <w:t>    </w:t>
      </w:r>
      <w:r w:rsidRPr="00AC441A">
        <w:rPr>
          <w:rFonts w:ascii="Arial" w:eastAsia="Times New Roman" w:hAnsi="Arial" w:cs="Arial"/>
          <w:b/>
          <w:bCs/>
          <w:color w:val="2F2F2F"/>
          <w:sz w:val="18"/>
          <w:szCs w:val="18"/>
          <w:lang w:eastAsia="es-MX"/>
        </w:rPr>
        <w:t>...</w:t>
      </w:r>
    </w:p>
    <w:p w:rsidR="00AC441A" w:rsidRPr="00AC441A" w:rsidRDefault="00AC441A" w:rsidP="00AC441A">
      <w:pPr>
        <w:shd w:val="clear" w:color="auto" w:fill="FFFFFF"/>
        <w:spacing w:after="98" w:line="240" w:lineRule="auto"/>
        <w:ind w:hanging="864"/>
        <w:jc w:val="both"/>
        <w:rPr>
          <w:rFonts w:ascii="Arial" w:eastAsia="Times New Roman" w:hAnsi="Arial" w:cs="Arial"/>
          <w:color w:val="2F2F2F"/>
          <w:sz w:val="18"/>
          <w:szCs w:val="18"/>
          <w:lang w:eastAsia="es-MX"/>
        </w:rPr>
      </w:pPr>
      <w:r w:rsidRPr="00AC441A">
        <w:rPr>
          <w:rFonts w:ascii="Arial" w:eastAsia="Times New Roman" w:hAnsi="Arial" w:cs="Arial"/>
          <w:color w:val="2F2F2F"/>
          <w:sz w:val="18"/>
          <w:szCs w:val="18"/>
          <w:lang w:eastAsia="es-MX"/>
        </w:rPr>
        <w:t>IV.</w:t>
      </w:r>
      <w:r w:rsidRPr="00AC441A">
        <w:rPr>
          <w:rFonts w:ascii="Arial" w:eastAsia="Times New Roman" w:hAnsi="Arial" w:cs="Arial"/>
          <w:color w:val="2F2F2F"/>
          <w:sz w:val="20"/>
          <w:szCs w:val="20"/>
          <w:lang w:eastAsia="es-MX"/>
        </w:rPr>
        <w:t>          </w:t>
      </w:r>
      <w:r w:rsidRPr="00AC441A">
        <w:rPr>
          <w:rFonts w:ascii="Arial" w:eastAsia="Times New Roman" w:hAnsi="Arial" w:cs="Arial"/>
          <w:b/>
          <w:bCs/>
          <w:color w:val="2F2F2F"/>
          <w:sz w:val="18"/>
          <w:szCs w:val="18"/>
          <w:lang w:eastAsia="es-MX"/>
        </w:rPr>
        <w:t>...</w:t>
      </w:r>
    </w:p>
    <w:p w:rsidR="00AC441A" w:rsidRPr="00AC441A" w:rsidRDefault="00AC441A" w:rsidP="00AC441A">
      <w:pPr>
        <w:shd w:val="clear" w:color="auto" w:fill="FFFFFF"/>
        <w:spacing w:after="98" w:line="240" w:lineRule="auto"/>
        <w:jc w:val="both"/>
        <w:rPr>
          <w:rFonts w:ascii="Arial" w:eastAsia="Times New Roman" w:hAnsi="Arial" w:cs="Arial"/>
          <w:color w:val="2F2F2F"/>
          <w:sz w:val="18"/>
          <w:szCs w:val="18"/>
          <w:lang w:eastAsia="es-MX"/>
        </w:rPr>
      </w:pPr>
      <w:r w:rsidRPr="00AC441A">
        <w:rPr>
          <w:rFonts w:ascii="Arial" w:eastAsia="Times New Roman" w:hAnsi="Arial" w:cs="Arial"/>
          <w:b/>
          <w:bCs/>
          <w:color w:val="2F2F2F"/>
          <w:sz w:val="18"/>
          <w:szCs w:val="18"/>
          <w:lang w:eastAsia="es-MX"/>
        </w:rPr>
        <w:t>...</w:t>
      </w:r>
    </w:p>
    <w:p w:rsidR="00AC441A" w:rsidRPr="00AC441A" w:rsidRDefault="00AC441A" w:rsidP="00AC441A">
      <w:pPr>
        <w:shd w:val="clear" w:color="auto" w:fill="FFFFFF"/>
        <w:spacing w:after="80" w:line="240" w:lineRule="auto"/>
        <w:jc w:val="both"/>
        <w:rPr>
          <w:rFonts w:ascii="Arial" w:eastAsia="Times New Roman" w:hAnsi="Arial" w:cs="Arial"/>
          <w:color w:val="2F2F2F"/>
          <w:sz w:val="18"/>
          <w:szCs w:val="18"/>
          <w:lang w:eastAsia="es-MX"/>
        </w:rPr>
      </w:pPr>
      <w:r w:rsidRPr="00AC441A">
        <w:rPr>
          <w:rFonts w:ascii="Arial" w:eastAsia="Times New Roman" w:hAnsi="Arial" w:cs="Arial"/>
          <w:color w:val="2F2F2F"/>
          <w:sz w:val="18"/>
          <w:szCs w:val="18"/>
          <w:lang w:eastAsia="es-MX"/>
        </w:rPr>
        <w:t>Para la inversión en Instrumentos Estructurados, el conjunto de </w:t>
      </w:r>
      <w:r w:rsidRPr="00AC441A">
        <w:rPr>
          <w:rFonts w:ascii="Arial" w:eastAsia="Times New Roman" w:hAnsi="Arial" w:cs="Arial"/>
          <w:b/>
          <w:bCs/>
          <w:color w:val="2F2F2F"/>
          <w:sz w:val="18"/>
          <w:szCs w:val="18"/>
          <w:lang w:eastAsia="es-MX"/>
        </w:rPr>
        <w:t>Sociedades de Inversión</w:t>
      </w:r>
      <w:r w:rsidRPr="00AC441A">
        <w:rPr>
          <w:rFonts w:ascii="Arial" w:eastAsia="Times New Roman" w:hAnsi="Arial" w:cs="Arial"/>
          <w:color w:val="2F2F2F"/>
          <w:sz w:val="18"/>
          <w:szCs w:val="18"/>
          <w:lang w:eastAsia="es-MX"/>
        </w:rPr>
        <w:t> operadas por una misma Administradora </w:t>
      </w:r>
      <w:r w:rsidRPr="00AC441A">
        <w:rPr>
          <w:rFonts w:ascii="Arial" w:eastAsia="Times New Roman" w:hAnsi="Arial" w:cs="Arial"/>
          <w:b/>
          <w:bCs/>
          <w:color w:val="2F2F2F"/>
          <w:sz w:val="18"/>
          <w:szCs w:val="18"/>
          <w:lang w:eastAsia="es-MX"/>
        </w:rPr>
        <w:t>deberá </w:t>
      </w:r>
      <w:r w:rsidRPr="00AC441A">
        <w:rPr>
          <w:rFonts w:ascii="Arial" w:eastAsia="Times New Roman" w:hAnsi="Arial" w:cs="Arial"/>
          <w:color w:val="2F2F2F"/>
          <w:sz w:val="18"/>
          <w:szCs w:val="18"/>
          <w:lang w:eastAsia="es-MX"/>
        </w:rPr>
        <w:t>sujetarse a lo siguiente:</w:t>
      </w:r>
    </w:p>
    <w:p w:rsidR="00AC441A" w:rsidRPr="00AC441A" w:rsidRDefault="00AC441A" w:rsidP="00AC441A">
      <w:pPr>
        <w:shd w:val="clear" w:color="auto" w:fill="FFFFFF"/>
        <w:spacing w:after="80" w:line="240" w:lineRule="auto"/>
        <w:jc w:val="both"/>
        <w:rPr>
          <w:rFonts w:ascii="Arial" w:eastAsia="Times New Roman" w:hAnsi="Arial" w:cs="Arial"/>
          <w:color w:val="2F2F2F"/>
          <w:sz w:val="18"/>
          <w:szCs w:val="18"/>
          <w:lang w:eastAsia="es-MX"/>
        </w:rPr>
      </w:pPr>
      <w:r w:rsidRPr="00AC441A">
        <w:rPr>
          <w:rFonts w:ascii="Arial" w:eastAsia="Times New Roman" w:hAnsi="Arial" w:cs="Arial"/>
          <w:color w:val="2F2F2F"/>
          <w:sz w:val="18"/>
          <w:szCs w:val="18"/>
          <w:lang w:eastAsia="es-MX"/>
        </w:rPr>
        <w:t>a) a c</w:t>
      </w:r>
      <w:proofErr w:type="gramStart"/>
      <w:r w:rsidRPr="00AC441A">
        <w:rPr>
          <w:rFonts w:ascii="Arial" w:eastAsia="Times New Roman" w:hAnsi="Arial" w:cs="Arial"/>
          <w:color w:val="2F2F2F"/>
          <w:sz w:val="18"/>
          <w:szCs w:val="18"/>
          <w:lang w:eastAsia="es-MX"/>
        </w:rPr>
        <w:t>) </w:t>
      </w:r>
      <w:r w:rsidRPr="00AC441A">
        <w:rPr>
          <w:rFonts w:ascii="Arial" w:eastAsia="Times New Roman" w:hAnsi="Arial" w:cs="Arial"/>
          <w:b/>
          <w:bCs/>
          <w:color w:val="2F2F2F"/>
          <w:sz w:val="18"/>
          <w:szCs w:val="18"/>
          <w:lang w:eastAsia="es-MX"/>
        </w:rPr>
        <w:t>...</w:t>
      </w:r>
      <w:proofErr w:type="gramEnd"/>
    </w:p>
    <w:p w:rsidR="00AC441A" w:rsidRPr="00AC441A" w:rsidRDefault="00AC441A" w:rsidP="00AC441A">
      <w:pPr>
        <w:shd w:val="clear" w:color="auto" w:fill="FFFFFF"/>
        <w:spacing w:after="80" w:line="240" w:lineRule="auto"/>
        <w:jc w:val="both"/>
        <w:rPr>
          <w:rFonts w:ascii="Arial" w:eastAsia="Times New Roman" w:hAnsi="Arial" w:cs="Arial"/>
          <w:color w:val="2F2F2F"/>
          <w:sz w:val="18"/>
          <w:szCs w:val="18"/>
          <w:lang w:eastAsia="es-MX"/>
        </w:rPr>
      </w:pPr>
      <w:r w:rsidRPr="00AC441A">
        <w:rPr>
          <w:rFonts w:ascii="Arial" w:eastAsia="Times New Roman" w:hAnsi="Arial" w:cs="Arial"/>
          <w:b/>
          <w:bCs/>
          <w:color w:val="2F2F2F"/>
          <w:sz w:val="18"/>
          <w:szCs w:val="18"/>
          <w:lang w:eastAsia="es-MX"/>
        </w:rPr>
        <w:t>...</w:t>
      </w:r>
    </w:p>
    <w:p w:rsidR="00AC441A" w:rsidRPr="00AC441A" w:rsidRDefault="00AC441A" w:rsidP="00AC441A">
      <w:pPr>
        <w:shd w:val="clear" w:color="auto" w:fill="FFFFFF"/>
        <w:spacing w:after="80" w:line="240" w:lineRule="auto"/>
        <w:jc w:val="both"/>
        <w:rPr>
          <w:rFonts w:ascii="Arial" w:eastAsia="Times New Roman" w:hAnsi="Arial" w:cs="Arial"/>
          <w:color w:val="2F2F2F"/>
          <w:sz w:val="18"/>
          <w:szCs w:val="18"/>
          <w:lang w:eastAsia="es-MX"/>
        </w:rPr>
      </w:pPr>
      <w:r w:rsidRPr="00AC441A">
        <w:rPr>
          <w:rFonts w:ascii="Arial" w:eastAsia="Times New Roman" w:hAnsi="Arial" w:cs="Arial"/>
          <w:b/>
          <w:bCs/>
          <w:color w:val="2F2F2F"/>
          <w:sz w:val="18"/>
          <w:szCs w:val="18"/>
          <w:lang w:eastAsia="es-MX"/>
        </w:rPr>
        <w:t>...</w:t>
      </w:r>
    </w:p>
    <w:p w:rsidR="00AC441A" w:rsidRPr="00AC441A" w:rsidRDefault="00AC441A" w:rsidP="00AC441A">
      <w:pPr>
        <w:shd w:val="clear" w:color="auto" w:fill="FFFFFF"/>
        <w:spacing w:after="80" w:line="240" w:lineRule="auto"/>
        <w:jc w:val="both"/>
        <w:rPr>
          <w:rFonts w:ascii="Arial" w:eastAsia="Times New Roman" w:hAnsi="Arial" w:cs="Arial"/>
          <w:color w:val="2F2F2F"/>
          <w:sz w:val="18"/>
          <w:szCs w:val="18"/>
          <w:lang w:eastAsia="es-MX"/>
        </w:rPr>
      </w:pPr>
      <w:r w:rsidRPr="00AC441A">
        <w:rPr>
          <w:rFonts w:ascii="Arial" w:eastAsia="Times New Roman" w:hAnsi="Arial" w:cs="Arial"/>
          <w:b/>
          <w:bCs/>
          <w:color w:val="2F2F2F"/>
          <w:sz w:val="18"/>
          <w:szCs w:val="18"/>
          <w:lang w:eastAsia="es-MX"/>
        </w:rPr>
        <w:t>...</w:t>
      </w:r>
    </w:p>
    <w:p w:rsidR="00AC441A" w:rsidRPr="00AC441A" w:rsidRDefault="00AC441A" w:rsidP="00AC441A">
      <w:pPr>
        <w:shd w:val="clear" w:color="auto" w:fill="FFFFFF"/>
        <w:spacing w:after="80" w:line="240" w:lineRule="auto"/>
        <w:jc w:val="both"/>
        <w:rPr>
          <w:rFonts w:ascii="Arial" w:eastAsia="Times New Roman" w:hAnsi="Arial" w:cs="Arial"/>
          <w:color w:val="2F2F2F"/>
          <w:sz w:val="18"/>
          <w:szCs w:val="18"/>
          <w:lang w:eastAsia="es-MX"/>
        </w:rPr>
      </w:pPr>
      <w:r w:rsidRPr="00AC441A">
        <w:rPr>
          <w:rFonts w:ascii="Arial" w:eastAsia="Times New Roman" w:hAnsi="Arial" w:cs="Arial"/>
          <w:b/>
          <w:bCs/>
          <w:color w:val="2F2F2F"/>
          <w:sz w:val="18"/>
          <w:szCs w:val="18"/>
          <w:lang w:eastAsia="es-MX"/>
        </w:rPr>
        <w:t>...</w:t>
      </w:r>
    </w:p>
    <w:p w:rsidR="00AC441A" w:rsidRPr="00AC441A" w:rsidRDefault="00AC441A" w:rsidP="00AC441A">
      <w:pPr>
        <w:shd w:val="clear" w:color="auto" w:fill="FFFFFF"/>
        <w:spacing w:after="80" w:line="240" w:lineRule="auto"/>
        <w:jc w:val="both"/>
        <w:rPr>
          <w:rFonts w:ascii="Arial" w:eastAsia="Times New Roman" w:hAnsi="Arial" w:cs="Arial"/>
          <w:color w:val="2F2F2F"/>
          <w:sz w:val="18"/>
          <w:szCs w:val="18"/>
          <w:lang w:eastAsia="es-MX"/>
        </w:rPr>
      </w:pPr>
      <w:r w:rsidRPr="00AC441A">
        <w:rPr>
          <w:rFonts w:ascii="Arial" w:eastAsia="Times New Roman" w:hAnsi="Arial" w:cs="Arial"/>
          <w:b/>
          <w:bCs/>
          <w:color w:val="2F2F2F"/>
          <w:sz w:val="18"/>
          <w:szCs w:val="18"/>
          <w:lang w:eastAsia="es-MX"/>
        </w:rPr>
        <w:t>...</w:t>
      </w:r>
    </w:p>
    <w:p w:rsidR="00AC441A" w:rsidRPr="00AC441A" w:rsidRDefault="00AC441A" w:rsidP="00AC441A">
      <w:pPr>
        <w:shd w:val="clear" w:color="auto" w:fill="FFFFFF"/>
        <w:spacing w:after="80" w:line="240" w:lineRule="auto"/>
        <w:jc w:val="both"/>
        <w:rPr>
          <w:rFonts w:ascii="Arial" w:eastAsia="Times New Roman" w:hAnsi="Arial" w:cs="Arial"/>
          <w:color w:val="2F2F2F"/>
          <w:sz w:val="18"/>
          <w:szCs w:val="18"/>
          <w:lang w:eastAsia="es-MX"/>
        </w:rPr>
      </w:pPr>
      <w:r w:rsidRPr="00AC441A">
        <w:rPr>
          <w:rFonts w:ascii="Arial" w:eastAsia="Times New Roman" w:hAnsi="Arial" w:cs="Arial"/>
          <w:b/>
          <w:bCs/>
          <w:color w:val="2F2F2F"/>
          <w:sz w:val="18"/>
          <w:szCs w:val="18"/>
          <w:lang w:eastAsia="es-MX"/>
        </w:rPr>
        <w:t>...</w:t>
      </w:r>
    </w:p>
    <w:p w:rsidR="00AC441A" w:rsidRPr="00AC441A" w:rsidRDefault="00AC441A" w:rsidP="00AC441A">
      <w:pPr>
        <w:shd w:val="clear" w:color="auto" w:fill="FFFFFF"/>
        <w:spacing w:after="80" w:line="240" w:lineRule="auto"/>
        <w:ind w:firstLine="288"/>
        <w:jc w:val="both"/>
        <w:rPr>
          <w:rFonts w:ascii="Arial" w:eastAsia="Times New Roman" w:hAnsi="Arial" w:cs="Arial"/>
          <w:color w:val="2F2F2F"/>
          <w:sz w:val="18"/>
          <w:szCs w:val="18"/>
          <w:lang w:eastAsia="es-MX"/>
        </w:rPr>
      </w:pPr>
      <w:r w:rsidRPr="00AC441A">
        <w:rPr>
          <w:rFonts w:ascii="Arial" w:eastAsia="Times New Roman" w:hAnsi="Arial" w:cs="Arial"/>
          <w:color w:val="2F2F2F"/>
          <w:sz w:val="18"/>
          <w:szCs w:val="18"/>
          <w:lang w:eastAsia="es-MX"/>
        </w:rPr>
        <w:t>V. a VI. </w:t>
      </w:r>
      <w:r w:rsidRPr="00AC441A">
        <w:rPr>
          <w:rFonts w:ascii="Arial" w:eastAsia="Times New Roman" w:hAnsi="Arial" w:cs="Arial"/>
          <w:b/>
          <w:bCs/>
          <w:color w:val="2F2F2F"/>
          <w:sz w:val="18"/>
          <w:szCs w:val="18"/>
          <w:lang w:eastAsia="es-MX"/>
        </w:rPr>
        <w:t>...</w:t>
      </w:r>
    </w:p>
    <w:p w:rsidR="00AC441A" w:rsidRPr="00AC441A" w:rsidRDefault="00AC441A" w:rsidP="00AC441A">
      <w:pPr>
        <w:shd w:val="clear" w:color="auto" w:fill="FFFFFF"/>
        <w:spacing w:after="80" w:line="240" w:lineRule="auto"/>
        <w:ind w:firstLine="288"/>
        <w:jc w:val="both"/>
        <w:rPr>
          <w:rFonts w:ascii="Arial" w:eastAsia="Times New Roman" w:hAnsi="Arial" w:cs="Arial"/>
          <w:color w:val="2F2F2F"/>
          <w:sz w:val="18"/>
          <w:szCs w:val="18"/>
          <w:lang w:eastAsia="es-MX"/>
        </w:rPr>
      </w:pPr>
      <w:r w:rsidRPr="00AC441A">
        <w:rPr>
          <w:rFonts w:ascii="Arial" w:eastAsia="Times New Roman" w:hAnsi="Arial" w:cs="Arial"/>
          <w:b/>
          <w:bCs/>
          <w:color w:val="2F2F2F"/>
          <w:sz w:val="18"/>
          <w:szCs w:val="18"/>
          <w:lang w:eastAsia="es-MX"/>
        </w:rPr>
        <w:t>...</w:t>
      </w:r>
    </w:p>
    <w:p w:rsidR="00AC441A" w:rsidRPr="00AC441A" w:rsidRDefault="00AC441A" w:rsidP="00AC441A">
      <w:pPr>
        <w:shd w:val="clear" w:color="auto" w:fill="FFFFFF"/>
        <w:spacing w:after="80" w:line="240" w:lineRule="auto"/>
        <w:ind w:firstLine="288"/>
        <w:jc w:val="both"/>
        <w:rPr>
          <w:rFonts w:ascii="Arial" w:eastAsia="Times New Roman" w:hAnsi="Arial" w:cs="Arial"/>
          <w:color w:val="2F2F2F"/>
          <w:sz w:val="18"/>
          <w:szCs w:val="18"/>
          <w:lang w:eastAsia="es-MX"/>
        </w:rPr>
      </w:pPr>
      <w:r w:rsidRPr="00AC441A">
        <w:rPr>
          <w:rFonts w:ascii="Arial" w:eastAsia="Times New Roman" w:hAnsi="Arial" w:cs="Arial"/>
          <w:b/>
          <w:bCs/>
          <w:color w:val="2F2F2F"/>
          <w:sz w:val="18"/>
          <w:szCs w:val="18"/>
          <w:lang w:eastAsia="es-MX"/>
        </w:rPr>
        <w:t>...</w:t>
      </w:r>
      <w:r w:rsidRPr="00AC441A">
        <w:rPr>
          <w:rFonts w:ascii="Arial" w:eastAsia="Times New Roman" w:hAnsi="Arial" w:cs="Arial"/>
          <w:color w:val="2F2F2F"/>
          <w:sz w:val="18"/>
          <w:szCs w:val="18"/>
          <w:lang w:eastAsia="es-MX"/>
        </w:rPr>
        <w:t>"</w:t>
      </w:r>
    </w:p>
    <w:p w:rsidR="00AC441A" w:rsidRPr="00AC441A" w:rsidRDefault="00AC441A" w:rsidP="00AC441A">
      <w:pPr>
        <w:shd w:val="clear" w:color="auto" w:fill="FFFFFF"/>
        <w:spacing w:after="80" w:line="240" w:lineRule="auto"/>
        <w:ind w:firstLine="288"/>
        <w:jc w:val="both"/>
        <w:rPr>
          <w:rFonts w:ascii="Arial" w:eastAsia="Times New Roman" w:hAnsi="Arial" w:cs="Arial"/>
          <w:color w:val="2F2F2F"/>
          <w:sz w:val="18"/>
          <w:szCs w:val="18"/>
          <w:lang w:eastAsia="es-MX"/>
        </w:rPr>
      </w:pPr>
      <w:r w:rsidRPr="00AC441A">
        <w:rPr>
          <w:rFonts w:ascii="Arial" w:eastAsia="Times New Roman" w:hAnsi="Arial" w:cs="Arial"/>
          <w:b/>
          <w:bCs/>
          <w:color w:val="2F2F2F"/>
          <w:sz w:val="18"/>
          <w:szCs w:val="18"/>
          <w:lang w:eastAsia="es-MX"/>
        </w:rPr>
        <w:t>"VIGÉSIMA SÉPTIMA.-</w:t>
      </w:r>
      <w:r w:rsidRPr="00AC441A">
        <w:rPr>
          <w:rFonts w:ascii="Arial" w:eastAsia="Times New Roman" w:hAnsi="Arial" w:cs="Arial"/>
          <w:color w:val="2F2F2F"/>
          <w:sz w:val="18"/>
          <w:szCs w:val="18"/>
          <w:lang w:eastAsia="es-MX"/>
        </w:rPr>
        <w:t> Las Sociedades de Inversión Adicionales podrán invertir sus recursos en Activos Objeto de Inversión y cualesquiera otros documentos permitidos en la Ley</w:t>
      </w:r>
      <w:r w:rsidRPr="00AC441A">
        <w:rPr>
          <w:rFonts w:ascii="Arial" w:eastAsia="Times New Roman" w:hAnsi="Arial" w:cs="Arial"/>
          <w:b/>
          <w:bCs/>
          <w:color w:val="2F2F2F"/>
          <w:sz w:val="18"/>
          <w:szCs w:val="18"/>
          <w:lang w:eastAsia="es-MX"/>
        </w:rPr>
        <w:t>, debiendo observar las prohibiciones establecidas para las Sociedades de Inversión, señaladas en la Ley</w:t>
      </w:r>
      <w:r w:rsidRPr="00AC441A">
        <w:rPr>
          <w:rFonts w:ascii="Arial" w:eastAsia="Times New Roman" w:hAnsi="Arial" w:cs="Arial"/>
          <w:color w:val="2F2F2F"/>
          <w:sz w:val="18"/>
          <w:szCs w:val="18"/>
          <w:lang w:eastAsia="es-MX"/>
        </w:rPr>
        <w:t>."</w:t>
      </w:r>
    </w:p>
    <w:p w:rsidR="00AC441A" w:rsidRPr="00AC441A" w:rsidRDefault="00AC441A" w:rsidP="00AC441A">
      <w:pPr>
        <w:shd w:val="clear" w:color="auto" w:fill="FFFFFF"/>
        <w:spacing w:after="80" w:line="240" w:lineRule="auto"/>
        <w:ind w:firstLine="288"/>
        <w:jc w:val="both"/>
        <w:rPr>
          <w:rFonts w:ascii="Arial" w:eastAsia="Times New Roman" w:hAnsi="Arial" w:cs="Arial"/>
          <w:color w:val="2F2F2F"/>
          <w:sz w:val="18"/>
          <w:szCs w:val="18"/>
          <w:lang w:eastAsia="es-MX"/>
        </w:rPr>
      </w:pPr>
      <w:r w:rsidRPr="00AC441A">
        <w:rPr>
          <w:rFonts w:ascii="Arial" w:eastAsia="Times New Roman" w:hAnsi="Arial" w:cs="Arial"/>
          <w:b/>
          <w:bCs/>
          <w:color w:val="2F2F2F"/>
          <w:sz w:val="18"/>
          <w:szCs w:val="18"/>
          <w:lang w:eastAsia="es-MX"/>
        </w:rPr>
        <w:t>"VIGÉSIMA OCTAVA.-</w:t>
      </w:r>
      <w:r w:rsidRPr="00AC441A">
        <w:rPr>
          <w:rFonts w:ascii="Arial" w:eastAsia="Times New Roman" w:hAnsi="Arial" w:cs="Arial"/>
          <w:color w:val="2F2F2F"/>
          <w:sz w:val="18"/>
          <w:szCs w:val="18"/>
          <w:lang w:eastAsia="es-MX"/>
        </w:rPr>
        <w:t> Las Sociedades de Inversión Adicionales deberán de establecer en sus prospectos de información lo relativo a los parámetros de riesgo, así como observar lo dispuesto en las disposiciones Cuarta, Quinta</w:t>
      </w:r>
      <w:r w:rsidRPr="00AC441A">
        <w:rPr>
          <w:rFonts w:ascii="Arial" w:eastAsia="Times New Roman" w:hAnsi="Arial" w:cs="Arial"/>
          <w:b/>
          <w:bCs/>
          <w:color w:val="2F2F2F"/>
          <w:sz w:val="18"/>
          <w:szCs w:val="18"/>
          <w:lang w:eastAsia="es-MX"/>
        </w:rPr>
        <w:t>,</w:t>
      </w:r>
      <w:r w:rsidRPr="00AC441A">
        <w:rPr>
          <w:rFonts w:ascii="Arial" w:eastAsia="Times New Roman" w:hAnsi="Arial" w:cs="Arial"/>
          <w:color w:val="2F2F2F"/>
          <w:sz w:val="18"/>
          <w:szCs w:val="18"/>
          <w:lang w:eastAsia="es-MX"/>
        </w:rPr>
        <w:t> Octava, </w:t>
      </w:r>
      <w:r w:rsidRPr="00AC441A">
        <w:rPr>
          <w:rFonts w:ascii="Arial" w:eastAsia="Times New Roman" w:hAnsi="Arial" w:cs="Arial"/>
          <w:b/>
          <w:bCs/>
          <w:color w:val="2F2F2F"/>
          <w:sz w:val="18"/>
          <w:szCs w:val="18"/>
          <w:lang w:eastAsia="es-MX"/>
        </w:rPr>
        <w:t>Vigésima Primera y Vigésima Cuarta fracción IV </w:t>
      </w:r>
      <w:r w:rsidRPr="00AC441A">
        <w:rPr>
          <w:rFonts w:ascii="Arial" w:eastAsia="Times New Roman" w:hAnsi="Arial" w:cs="Arial"/>
          <w:color w:val="2F2F2F"/>
          <w:sz w:val="18"/>
          <w:szCs w:val="18"/>
          <w:lang w:eastAsia="es-MX"/>
        </w:rPr>
        <w:t>anteriores."</w:t>
      </w:r>
    </w:p>
    <w:p w:rsidR="00AC441A" w:rsidRPr="00AC441A" w:rsidRDefault="00AC441A" w:rsidP="00AC441A">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AC441A">
        <w:rPr>
          <w:rFonts w:ascii="Times" w:eastAsia="Times New Roman" w:hAnsi="Times" w:cs="Times New Roman"/>
          <w:b/>
          <w:bCs/>
          <w:color w:val="2F2F2F"/>
          <w:sz w:val="18"/>
          <w:szCs w:val="18"/>
          <w:lang w:eastAsia="es-MX"/>
        </w:rPr>
        <w:t>"TRANSITORIAS</w:t>
      </w:r>
    </w:p>
    <w:p w:rsidR="00AC441A" w:rsidRPr="00AC441A" w:rsidRDefault="00AC441A" w:rsidP="00AC441A">
      <w:pPr>
        <w:shd w:val="clear" w:color="auto" w:fill="FFFFFF"/>
        <w:spacing w:after="80" w:line="240" w:lineRule="auto"/>
        <w:ind w:firstLine="288"/>
        <w:jc w:val="both"/>
        <w:rPr>
          <w:rFonts w:ascii="Arial" w:eastAsia="Times New Roman" w:hAnsi="Arial" w:cs="Arial"/>
          <w:color w:val="2F2F2F"/>
          <w:sz w:val="18"/>
          <w:szCs w:val="18"/>
          <w:lang w:eastAsia="es-MX"/>
        </w:rPr>
      </w:pPr>
      <w:r w:rsidRPr="00AC441A">
        <w:rPr>
          <w:rFonts w:ascii="Arial" w:eastAsia="Times New Roman" w:hAnsi="Arial" w:cs="Arial"/>
          <w:b/>
          <w:bCs/>
          <w:color w:val="2F2F2F"/>
          <w:sz w:val="18"/>
          <w:szCs w:val="18"/>
          <w:lang w:eastAsia="es-MX"/>
        </w:rPr>
        <w:t>PRIMERA a QUINTA.</w:t>
      </w:r>
      <w:proofErr w:type="gramStart"/>
      <w:r w:rsidRPr="00AC441A">
        <w:rPr>
          <w:rFonts w:ascii="Arial" w:eastAsia="Times New Roman" w:hAnsi="Arial" w:cs="Arial"/>
          <w:b/>
          <w:bCs/>
          <w:color w:val="2F2F2F"/>
          <w:sz w:val="18"/>
          <w:szCs w:val="18"/>
          <w:lang w:eastAsia="es-MX"/>
        </w:rPr>
        <w:t>- ...</w:t>
      </w:r>
      <w:proofErr w:type="gramEnd"/>
    </w:p>
    <w:p w:rsidR="00AC441A" w:rsidRPr="00AC441A" w:rsidRDefault="00AC441A" w:rsidP="00AC441A">
      <w:pPr>
        <w:shd w:val="clear" w:color="auto" w:fill="FFFFFF"/>
        <w:spacing w:after="80" w:line="240" w:lineRule="auto"/>
        <w:ind w:firstLine="288"/>
        <w:jc w:val="both"/>
        <w:rPr>
          <w:rFonts w:ascii="Arial" w:eastAsia="Times New Roman" w:hAnsi="Arial" w:cs="Arial"/>
          <w:color w:val="2F2F2F"/>
          <w:sz w:val="18"/>
          <w:szCs w:val="18"/>
          <w:lang w:eastAsia="es-MX"/>
        </w:rPr>
      </w:pPr>
      <w:r w:rsidRPr="00AC441A">
        <w:rPr>
          <w:rFonts w:ascii="Arial" w:eastAsia="Times New Roman" w:hAnsi="Arial" w:cs="Arial"/>
          <w:b/>
          <w:bCs/>
          <w:color w:val="2F2F2F"/>
          <w:sz w:val="18"/>
          <w:szCs w:val="18"/>
          <w:lang w:eastAsia="es-MX"/>
        </w:rPr>
        <w:t>SEXTA.</w:t>
      </w:r>
      <w:proofErr w:type="gramStart"/>
      <w:r w:rsidRPr="00AC441A">
        <w:rPr>
          <w:rFonts w:ascii="Arial" w:eastAsia="Times New Roman" w:hAnsi="Arial" w:cs="Arial"/>
          <w:b/>
          <w:bCs/>
          <w:color w:val="2F2F2F"/>
          <w:sz w:val="18"/>
          <w:szCs w:val="18"/>
          <w:lang w:eastAsia="es-MX"/>
        </w:rPr>
        <w:t>-</w:t>
      </w:r>
      <w:r w:rsidRPr="00AC441A">
        <w:rPr>
          <w:rFonts w:ascii="Arial" w:eastAsia="Times New Roman" w:hAnsi="Arial" w:cs="Arial"/>
          <w:color w:val="2F2F2F"/>
          <w:sz w:val="18"/>
          <w:szCs w:val="18"/>
          <w:lang w:eastAsia="es-MX"/>
        </w:rPr>
        <w:t> </w:t>
      </w:r>
      <w:r w:rsidRPr="00AC441A">
        <w:rPr>
          <w:rFonts w:ascii="Arial" w:eastAsia="Times New Roman" w:hAnsi="Arial" w:cs="Arial"/>
          <w:b/>
          <w:bCs/>
          <w:color w:val="2F2F2F"/>
          <w:sz w:val="18"/>
          <w:szCs w:val="18"/>
          <w:lang w:eastAsia="es-MX"/>
        </w:rPr>
        <w:t>...</w:t>
      </w:r>
      <w:proofErr w:type="gramEnd"/>
    </w:p>
    <w:p w:rsidR="00AC441A" w:rsidRPr="00AC441A" w:rsidRDefault="00AC441A" w:rsidP="00AC441A">
      <w:pPr>
        <w:shd w:val="clear" w:color="auto" w:fill="FFFFFF"/>
        <w:spacing w:after="80" w:line="240" w:lineRule="auto"/>
        <w:ind w:firstLine="288"/>
        <w:jc w:val="both"/>
        <w:rPr>
          <w:rFonts w:ascii="Arial" w:eastAsia="Times New Roman" w:hAnsi="Arial" w:cs="Arial"/>
          <w:color w:val="2F2F2F"/>
          <w:sz w:val="18"/>
          <w:szCs w:val="18"/>
          <w:lang w:eastAsia="es-MX"/>
        </w:rPr>
      </w:pPr>
      <w:r w:rsidRPr="00AC441A">
        <w:rPr>
          <w:rFonts w:ascii="Arial" w:eastAsia="Times New Roman" w:hAnsi="Arial" w:cs="Arial"/>
          <w:color w:val="2F2F2F"/>
          <w:sz w:val="18"/>
          <w:szCs w:val="18"/>
          <w:lang w:eastAsia="es-MX"/>
        </w:rPr>
        <w:t>a) a d</w:t>
      </w:r>
      <w:proofErr w:type="gramStart"/>
      <w:r w:rsidRPr="00AC441A">
        <w:rPr>
          <w:rFonts w:ascii="Arial" w:eastAsia="Times New Roman" w:hAnsi="Arial" w:cs="Arial"/>
          <w:color w:val="2F2F2F"/>
          <w:sz w:val="18"/>
          <w:szCs w:val="18"/>
          <w:lang w:eastAsia="es-MX"/>
        </w:rPr>
        <w:t>) </w:t>
      </w:r>
      <w:r w:rsidRPr="00AC441A">
        <w:rPr>
          <w:rFonts w:ascii="Arial" w:eastAsia="Times New Roman" w:hAnsi="Arial" w:cs="Arial"/>
          <w:b/>
          <w:bCs/>
          <w:color w:val="2F2F2F"/>
          <w:sz w:val="18"/>
          <w:szCs w:val="18"/>
          <w:lang w:eastAsia="es-MX"/>
        </w:rPr>
        <w:t>...</w:t>
      </w:r>
      <w:proofErr w:type="gramEnd"/>
    </w:p>
    <w:p w:rsidR="00AC441A" w:rsidRPr="00AC441A" w:rsidRDefault="00AC441A" w:rsidP="00AC441A">
      <w:pPr>
        <w:shd w:val="clear" w:color="auto" w:fill="FFFFFF"/>
        <w:spacing w:after="80" w:line="240" w:lineRule="auto"/>
        <w:ind w:firstLine="288"/>
        <w:jc w:val="both"/>
        <w:rPr>
          <w:rFonts w:ascii="Arial" w:eastAsia="Times New Roman" w:hAnsi="Arial" w:cs="Arial"/>
          <w:color w:val="2F2F2F"/>
          <w:sz w:val="18"/>
          <w:szCs w:val="18"/>
          <w:lang w:eastAsia="es-MX"/>
        </w:rPr>
      </w:pPr>
      <w:r w:rsidRPr="00AC441A">
        <w:rPr>
          <w:rFonts w:ascii="Arial" w:eastAsia="Times New Roman" w:hAnsi="Arial" w:cs="Arial"/>
          <w:b/>
          <w:bCs/>
          <w:color w:val="2F2F2F"/>
          <w:sz w:val="18"/>
          <w:szCs w:val="18"/>
          <w:lang w:eastAsia="es-MX"/>
        </w:rPr>
        <w:t>Para efectos de computar el valor de las inversiones realizadas con cada Contraparte o emisor de acuerdo con la presente disposición, se estará a lo establecido en el Anexo G de las Disposiciones de carácter general en materia financiera de los Sistemas de Ahorro para el Retiro y en las presentes disposiciones.</w:t>
      </w:r>
    </w:p>
    <w:p w:rsidR="00AC441A" w:rsidRPr="00AC441A" w:rsidRDefault="00AC441A" w:rsidP="00AC441A">
      <w:pPr>
        <w:shd w:val="clear" w:color="auto" w:fill="FFFFFF"/>
        <w:spacing w:after="80" w:line="240" w:lineRule="auto"/>
        <w:ind w:firstLine="288"/>
        <w:jc w:val="both"/>
        <w:rPr>
          <w:rFonts w:ascii="Arial" w:eastAsia="Times New Roman" w:hAnsi="Arial" w:cs="Arial"/>
          <w:color w:val="2F2F2F"/>
          <w:sz w:val="18"/>
          <w:szCs w:val="18"/>
          <w:lang w:eastAsia="es-MX"/>
        </w:rPr>
      </w:pPr>
      <w:r w:rsidRPr="00AC441A">
        <w:rPr>
          <w:rFonts w:ascii="Arial" w:eastAsia="Times New Roman" w:hAnsi="Arial" w:cs="Arial"/>
          <w:b/>
          <w:bCs/>
          <w:color w:val="2F2F2F"/>
          <w:sz w:val="18"/>
          <w:szCs w:val="18"/>
          <w:lang w:eastAsia="es-MX"/>
        </w:rPr>
        <w:t>SÉPTIMA</w:t>
      </w:r>
      <w:r w:rsidRPr="00AC441A">
        <w:rPr>
          <w:rFonts w:ascii="Arial" w:eastAsia="Times New Roman" w:hAnsi="Arial" w:cs="Arial"/>
          <w:color w:val="2F2F2F"/>
          <w:sz w:val="18"/>
          <w:szCs w:val="18"/>
          <w:lang w:eastAsia="es-MX"/>
        </w:rPr>
        <w:t> </w:t>
      </w:r>
      <w:r w:rsidRPr="00AC441A">
        <w:rPr>
          <w:rFonts w:ascii="Arial" w:eastAsia="Times New Roman" w:hAnsi="Arial" w:cs="Arial"/>
          <w:b/>
          <w:bCs/>
          <w:color w:val="2F2F2F"/>
          <w:sz w:val="18"/>
          <w:szCs w:val="18"/>
          <w:lang w:eastAsia="es-MX"/>
        </w:rPr>
        <w:t>a NOVENA. -</w:t>
      </w:r>
      <w:r w:rsidRPr="00AC441A">
        <w:rPr>
          <w:rFonts w:ascii="Arial" w:eastAsia="Times New Roman" w:hAnsi="Arial" w:cs="Arial"/>
          <w:color w:val="2F2F2F"/>
          <w:sz w:val="18"/>
          <w:szCs w:val="18"/>
          <w:lang w:eastAsia="es-MX"/>
        </w:rPr>
        <w:t> </w:t>
      </w:r>
      <w:r w:rsidRPr="00AC441A">
        <w:rPr>
          <w:rFonts w:ascii="Arial" w:eastAsia="Times New Roman" w:hAnsi="Arial" w:cs="Arial"/>
          <w:b/>
          <w:bCs/>
          <w:color w:val="2F2F2F"/>
          <w:sz w:val="18"/>
          <w:szCs w:val="18"/>
          <w:lang w:eastAsia="es-MX"/>
        </w:rPr>
        <w:t>...</w:t>
      </w:r>
      <w:r w:rsidRPr="00AC441A">
        <w:rPr>
          <w:rFonts w:ascii="Arial" w:eastAsia="Times New Roman" w:hAnsi="Arial" w:cs="Arial"/>
          <w:color w:val="2F2F2F"/>
          <w:sz w:val="18"/>
          <w:szCs w:val="18"/>
          <w:lang w:eastAsia="es-MX"/>
        </w:rPr>
        <w:t>"</w:t>
      </w:r>
    </w:p>
    <w:p w:rsidR="00AC441A" w:rsidRPr="00AC441A" w:rsidRDefault="00AC441A" w:rsidP="00AC441A">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AC441A">
        <w:rPr>
          <w:rFonts w:ascii="Times" w:eastAsia="Times New Roman" w:hAnsi="Times" w:cs="Times New Roman"/>
          <w:b/>
          <w:bCs/>
          <w:color w:val="2F2F2F"/>
          <w:sz w:val="18"/>
          <w:szCs w:val="18"/>
          <w:lang w:eastAsia="es-MX"/>
        </w:rPr>
        <w:t>TRANSITORIOS</w:t>
      </w:r>
    </w:p>
    <w:p w:rsidR="00AC441A" w:rsidRPr="00AC441A" w:rsidRDefault="00AC441A" w:rsidP="00AC441A">
      <w:pPr>
        <w:shd w:val="clear" w:color="auto" w:fill="FFFFFF"/>
        <w:spacing w:after="80" w:line="240" w:lineRule="auto"/>
        <w:ind w:firstLine="288"/>
        <w:jc w:val="both"/>
        <w:rPr>
          <w:rFonts w:ascii="Arial" w:eastAsia="Times New Roman" w:hAnsi="Arial" w:cs="Arial"/>
          <w:color w:val="2F2F2F"/>
          <w:sz w:val="18"/>
          <w:szCs w:val="18"/>
          <w:lang w:eastAsia="es-MX"/>
        </w:rPr>
      </w:pPr>
      <w:r w:rsidRPr="00AC441A">
        <w:rPr>
          <w:rFonts w:ascii="Arial" w:eastAsia="Times New Roman" w:hAnsi="Arial" w:cs="Arial"/>
          <w:b/>
          <w:bCs/>
          <w:color w:val="2F2F2F"/>
          <w:sz w:val="18"/>
          <w:szCs w:val="18"/>
          <w:lang w:eastAsia="es-MX"/>
        </w:rPr>
        <w:t>PRIMERO.- Las presentes modificaciones entrarán en vigor al día hábil siguiente de su publicación en el Diario Oficial de la Federación, con excepción de:</w:t>
      </w:r>
    </w:p>
    <w:p w:rsidR="00AC441A" w:rsidRPr="00AC441A" w:rsidRDefault="00AC441A" w:rsidP="00AC441A">
      <w:pPr>
        <w:shd w:val="clear" w:color="auto" w:fill="FFFFFF"/>
        <w:spacing w:after="80" w:line="240" w:lineRule="auto"/>
        <w:ind w:hanging="432"/>
        <w:jc w:val="both"/>
        <w:rPr>
          <w:rFonts w:ascii="Arial" w:eastAsia="Times New Roman" w:hAnsi="Arial" w:cs="Arial"/>
          <w:color w:val="2F2F2F"/>
          <w:sz w:val="18"/>
          <w:szCs w:val="18"/>
          <w:lang w:eastAsia="es-MX"/>
        </w:rPr>
      </w:pPr>
      <w:r w:rsidRPr="00AC441A">
        <w:rPr>
          <w:rFonts w:ascii="Arial" w:eastAsia="Times New Roman" w:hAnsi="Arial" w:cs="Arial"/>
          <w:b/>
          <w:bCs/>
          <w:color w:val="2F2F2F"/>
          <w:sz w:val="18"/>
          <w:szCs w:val="18"/>
          <w:lang w:eastAsia="es-MX"/>
        </w:rPr>
        <w:t>I.</w:t>
      </w:r>
      <w:r w:rsidRPr="00AC441A">
        <w:rPr>
          <w:rFonts w:ascii="Arial" w:eastAsia="Times New Roman" w:hAnsi="Arial" w:cs="Arial"/>
          <w:color w:val="2F2F2F"/>
          <w:sz w:val="20"/>
          <w:szCs w:val="20"/>
          <w:lang w:eastAsia="es-MX"/>
        </w:rPr>
        <w:t>     </w:t>
      </w:r>
      <w:r w:rsidRPr="00AC441A">
        <w:rPr>
          <w:rFonts w:ascii="Arial" w:eastAsia="Times New Roman" w:hAnsi="Arial" w:cs="Arial"/>
          <w:b/>
          <w:bCs/>
          <w:color w:val="2F2F2F"/>
          <w:sz w:val="18"/>
          <w:szCs w:val="18"/>
          <w:lang w:eastAsia="es-MX"/>
        </w:rPr>
        <w:t>Lo establecido en la disposición Novena, Décima Primera y el Anexo M, que entrarán en vigor hasta en tanto el Comité de Análisis de Riesgos determine los criterios para autorizar los Vehículos, los Índices Accionarios de Países Elegibles para Inversiones, los Índices Inmobiliarios de Países Elegibles para Inversiones, Índices de Mercancías de Países Elegibles para Inversiones y los Índices de Deuda de Países Elegibles para Inversiones que podrán ser objeto de inversión por parte de las Sociedades de Inversión.</w:t>
      </w:r>
    </w:p>
    <w:p w:rsidR="00AC441A" w:rsidRPr="00AC441A" w:rsidRDefault="00AC441A" w:rsidP="00AC441A">
      <w:pPr>
        <w:shd w:val="clear" w:color="auto" w:fill="FFFFFF"/>
        <w:spacing w:after="80" w:line="240" w:lineRule="auto"/>
        <w:ind w:hanging="432"/>
        <w:jc w:val="both"/>
        <w:rPr>
          <w:rFonts w:ascii="Arial" w:eastAsia="Times New Roman" w:hAnsi="Arial" w:cs="Arial"/>
          <w:color w:val="2F2F2F"/>
          <w:sz w:val="18"/>
          <w:szCs w:val="18"/>
          <w:lang w:eastAsia="es-MX"/>
        </w:rPr>
      </w:pPr>
      <w:r w:rsidRPr="00AC441A">
        <w:rPr>
          <w:rFonts w:ascii="Arial" w:eastAsia="Times New Roman" w:hAnsi="Arial" w:cs="Arial"/>
          <w:b/>
          <w:bCs/>
          <w:color w:val="2F2F2F"/>
          <w:sz w:val="18"/>
          <w:szCs w:val="18"/>
          <w:lang w:eastAsia="es-MX"/>
        </w:rPr>
        <w:t>II.</w:t>
      </w:r>
      <w:r w:rsidRPr="00AC441A">
        <w:rPr>
          <w:rFonts w:ascii="Arial" w:eastAsia="Times New Roman" w:hAnsi="Arial" w:cs="Arial"/>
          <w:color w:val="2F2F2F"/>
          <w:sz w:val="20"/>
          <w:szCs w:val="20"/>
          <w:lang w:eastAsia="es-MX"/>
        </w:rPr>
        <w:t>     </w:t>
      </w:r>
      <w:r w:rsidRPr="00AC441A">
        <w:rPr>
          <w:rFonts w:ascii="Arial" w:eastAsia="Times New Roman" w:hAnsi="Arial" w:cs="Arial"/>
          <w:b/>
          <w:bCs/>
          <w:color w:val="2F2F2F"/>
          <w:sz w:val="18"/>
          <w:szCs w:val="18"/>
          <w:lang w:eastAsia="es-MX"/>
        </w:rPr>
        <w:t>Lo establecido en la disposición Vigésima Cuarta numeral II tercer párrafo, que entrará en</w:t>
      </w:r>
    </w:p>
    <w:p w:rsidR="00AC441A" w:rsidRPr="00AC441A" w:rsidRDefault="00AC441A" w:rsidP="00AC441A">
      <w:pPr>
        <w:shd w:val="clear" w:color="auto" w:fill="FFFFFF"/>
        <w:spacing w:after="80" w:line="240" w:lineRule="auto"/>
        <w:jc w:val="both"/>
        <w:rPr>
          <w:rFonts w:ascii="Arial" w:eastAsia="Times New Roman" w:hAnsi="Arial" w:cs="Arial"/>
          <w:color w:val="2F2F2F"/>
          <w:sz w:val="18"/>
          <w:szCs w:val="18"/>
          <w:lang w:eastAsia="es-MX"/>
        </w:rPr>
      </w:pPr>
      <w:proofErr w:type="gramStart"/>
      <w:r w:rsidRPr="00AC441A">
        <w:rPr>
          <w:rFonts w:ascii="Arial" w:eastAsia="Times New Roman" w:hAnsi="Arial" w:cs="Arial"/>
          <w:b/>
          <w:bCs/>
          <w:color w:val="2F2F2F"/>
          <w:sz w:val="18"/>
          <w:szCs w:val="18"/>
          <w:lang w:eastAsia="es-MX"/>
        </w:rPr>
        <w:t>vigor</w:t>
      </w:r>
      <w:proofErr w:type="gramEnd"/>
      <w:r w:rsidRPr="00AC441A">
        <w:rPr>
          <w:rFonts w:ascii="Arial" w:eastAsia="Times New Roman" w:hAnsi="Arial" w:cs="Arial"/>
          <w:b/>
          <w:bCs/>
          <w:color w:val="2F2F2F"/>
          <w:sz w:val="18"/>
          <w:szCs w:val="18"/>
          <w:lang w:eastAsia="es-MX"/>
        </w:rPr>
        <w:t xml:space="preserve"> hasta en tanto se establezca la metodología en las Disposiciones de carácter general en materia financiera de los Sistemas de Ahorro para el Retiro.</w:t>
      </w:r>
    </w:p>
    <w:p w:rsidR="00AC441A" w:rsidRPr="00AC441A" w:rsidRDefault="00AC441A" w:rsidP="00AC441A">
      <w:pPr>
        <w:shd w:val="clear" w:color="auto" w:fill="FFFFFF"/>
        <w:spacing w:after="80" w:line="240" w:lineRule="auto"/>
        <w:ind w:firstLine="288"/>
        <w:jc w:val="both"/>
        <w:rPr>
          <w:rFonts w:ascii="Arial" w:eastAsia="Times New Roman" w:hAnsi="Arial" w:cs="Arial"/>
          <w:color w:val="2F2F2F"/>
          <w:sz w:val="18"/>
          <w:szCs w:val="18"/>
          <w:lang w:eastAsia="es-MX"/>
        </w:rPr>
      </w:pPr>
      <w:r w:rsidRPr="00AC441A">
        <w:rPr>
          <w:rFonts w:ascii="Arial" w:eastAsia="Times New Roman" w:hAnsi="Arial" w:cs="Arial"/>
          <w:b/>
          <w:bCs/>
          <w:color w:val="2F2F2F"/>
          <w:sz w:val="18"/>
          <w:szCs w:val="18"/>
          <w:lang w:eastAsia="es-MX"/>
        </w:rPr>
        <w:t>SEGUNDO.- Asimismo, con la entrada en vigor de las presentes disposiciones se deroga toda disposición emitida por la Comisión que resulte contraria al presente ordenamiento.</w:t>
      </w:r>
    </w:p>
    <w:p w:rsidR="00AC441A" w:rsidRPr="00AC441A" w:rsidRDefault="00AC441A" w:rsidP="00AC441A">
      <w:pPr>
        <w:shd w:val="clear" w:color="auto" w:fill="FFFFFF"/>
        <w:spacing w:after="101" w:line="240" w:lineRule="auto"/>
        <w:ind w:firstLine="288"/>
        <w:jc w:val="both"/>
        <w:rPr>
          <w:rFonts w:ascii="Arial" w:eastAsia="Times New Roman" w:hAnsi="Arial" w:cs="Arial"/>
          <w:color w:val="2F2F2F"/>
          <w:sz w:val="18"/>
          <w:szCs w:val="18"/>
          <w:lang w:eastAsia="es-MX"/>
        </w:rPr>
      </w:pPr>
      <w:r w:rsidRPr="00AC441A">
        <w:rPr>
          <w:rFonts w:ascii="Arial" w:eastAsia="Times New Roman" w:hAnsi="Arial" w:cs="Arial"/>
          <w:color w:val="2F2F2F"/>
          <w:sz w:val="18"/>
          <w:szCs w:val="18"/>
          <w:lang w:eastAsia="es-MX"/>
        </w:rPr>
        <w:t>Ciudad de México, a 4 de agosto de 2023.- Con fundamento en lo dispuesto por los artículos 9° tercer párrafo, 11 y 12 fracciones VIII, XIII y XVI de la Ley de los Sistemas de Ahorro para el Retiro; 2 fracción III, 4 tercer y cuarto párrafos y 8 primer párrafo del Reglamento Interior de la Comisión Nacional del Sistema de Ahorro para el Retiro, el Presidente de la Comisión Nacional del Sistema de Ahorro para el Retiro, Mtro. </w:t>
      </w:r>
      <w:r w:rsidRPr="00AC441A">
        <w:rPr>
          <w:rFonts w:ascii="Arial" w:eastAsia="Times New Roman" w:hAnsi="Arial" w:cs="Arial"/>
          <w:b/>
          <w:bCs/>
          <w:color w:val="2F2F2F"/>
          <w:sz w:val="18"/>
          <w:szCs w:val="18"/>
          <w:lang w:eastAsia="es-MX"/>
        </w:rPr>
        <w:t>Julio César Cervantes Parra</w:t>
      </w:r>
      <w:r w:rsidRPr="00AC441A">
        <w:rPr>
          <w:rFonts w:ascii="Arial" w:eastAsia="Times New Roman" w:hAnsi="Arial" w:cs="Arial"/>
          <w:color w:val="2F2F2F"/>
          <w:sz w:val="18"/>
          <w:szCs w:val="18"/>
          <w:lang w:eastAsia="es-MX"/>
        </w:rPr>
        <w:t>.- Rúbrica.</w:t>
      </w:r>
    </w:p>
    <w:p w:rsidR="00AC441A" w:rsidRPr="00AC441A" w:rsidRDefault="00AC441A" w:rsidP="00AC441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C441A">
        <w:rPr>
          <w:rFonts w:ascii="Times" w:eastAsia="Times New Roman" w:hAnsi="Times" w:cs="Times New Roman"/>
          <w:b/>
          <w:bCs/>
          <w:color w:val="2F2F2F"/>
          <w:sz w:val="18"/>
          <w:szCs w:val="18"/>
          <w:lang w:eastAsia="es-MX"/>
        </w:rPr>
        <w:t>"ANEXO M</w:t>
      </w:r>
    </w:p>
    <w:p w:rsidR="00AC441A" w:rsidRPr="00AC441A" w:rsidRDefault="00AC441A" w:rsidP="00AC441A">
      <w:pPr>
        <w:shd w:val="clear" w:color="auto" w:fill="FFFFFF"/>
        <w:spacing w:after="101" w:line="240" w:lineRule="auto"/>
        <w:ind w:firstLine="288"/>
        <w:jc w:val="both"/>
        <w:rPr>
          <w:rFonts w:ascii="Arial" w:eastAsia="Times New Roman" w:hAnsi="Arial" w:cs="Arial"/>
          <w:color w:val="2F2F2F"/>
          <w:sz w:val="18"/>
          <w:szCs w:val="18"/>
          <w:lang w:eastAsia="es-MX"/>
        </w:rPr>
      </w:pPr>
      <w:r w:rsidRPr="00AC441A">
        <w:rPr>
          <w:rFonts w:ascii="Arial" w:eastAsia="Times New Roman" w:hAnsi="Arial" w:cs="Arial"/>
          <w:b/>
          <w:bCs/>
          <w:color w:val="2F2F2F"/>
          <w:sz w:val="18"/>
          <w:szCs w:val="18"/>
          <w:lang w:eastAsia="es-MX"/>
        </w:rPr>
        <w:lastRenderedPageBreak/>
        <w:t>Índices Accionarios e Índices Inmobiliarios de Países Elegibles para Inversiones.</w:t>
      </w:r>
    </w:p>
    <w:p w:rsidR="00AC441A" w:rsidRPr="00AC441A" w:rsidRDefault="00AC441A" w:rsidP="00AC441A">
      <w:pPr>
        <w:shd w:val="clear" w:color="auto" w:fill="FFFFFF"/>
        <w:spacing w:after="101" w:line="240" w:lineRule="auto"/>
        <w:ind w:firstLine="288"/>
        <w:jc w:val="both"/>
        <w:rPr>
          <w:rFonts w:ascii="Arial" w:eastAsia="Times New Roman" w:hAnsi="Arial" w:cs="Arial"/>
          <w:color w:val="2F2F2F"/>
          <w:sz w:val="18"/>
          <w:szCs w:val="18"/>
          <w:lang w:eastAsia="es-MX"/>
        </w:rPr>
      </w:pPr>
      <w:r w:rsidRPr="00AC441A">
        <w:rPr>
          <w:rFonts w:ascii="Arial" w:eastAsia="Times New Roman" w:hAnsi="Arial" w:cs="Arial"/>
          <w:color w:val="2F2F2F"/>
          <w:sz w:val="18"/>
          <w:szCs w:val="18"/>
          <w:lang w:eastAsia="es-MX"/>
        </w:rPr>
        <w:t>Los Índices Accionarios de Países Elegibles para Inversiones, Índices de Deuda de Países Elegibles para Inversiones</w:t>
      </w:r>
      <w:r w:rsidRPr="00AC441A">
        <w:rPr>
          <w:rFonts w:ascii="Arial" w:eastAsia="Times New Roman" w:hAnsi="Arial" w:cs="Arial"/>
          <w:b/>
          <w:bCs/>
          <w:color w:val="2F2F2F"/>
          <w:sz w:val="18"/>
          <w:szCs w:val="18"/>
          <w:lang w:eastAsia="es-MX"/>
        </w:rPr>
        <w:t>, Índices de Mercancías de Países Elegibles para Inversiones</w:t>
      </w:r>
      <w:r w:rsidRPr="00AC441A">
        <w:rPr>
          <w:rFonts w:ascii="Arial" w:eastAsia="Times New Roman" w:hAnsi="Arial" w:cs="Arial"/>
          <w:color w:val="2F2F2F"/>
          <w:sz w:val="18"/>
          <w:szCs w:val="18"/>
          <w:lang w:eastAsia="es-MX"/>
        </w:rPr>
        <w:t> o Índices Inmobiliarios de Países Elegibles para Inversiones adquiridos directamente, a través de Vehículos o Derivados por las Sociedades de Inversión en mercados de capitales elegibles, sólo podrán referirse a los índices </w:t>
      </w:r>
      <w:r w:rsidRPr="00AC441A">
        <w:rPr>
          <w:rFonts w:ascii="Arial" w:eastAsia="Times New Roman" w:hAnsi="Arial" w:cs="Arial"/>
          <w:b/>
          <w:bCs/>
          <w:color w:val="2F2F2F"/>
          <w:sz w:val="18"/>
          <w:szCs w:val="18"/>
          <w:lang w:eastAsia="es-MX"/>
        </w:rPr>
        <w:t xml:space="preserve">dictaminados por el experto independiente a que se refiere la disposición Novena de las presentes disposiciones que cuenten con un dictamen aprobatorio vigente. La Comisión solicitará a las Administradoras la información relativa a la </w:t>
      </w:r>
      <w:proofErr w:type="spellStart"/>
      <w:r w:rsidRPr="00AC441A">
        <w:rPr>
          <w:rFonts w:ascii="Arial" w:eastAsia="Times New Roman" w:hAnsi="Arial" w:cs="Arial"/>
          <w:b/>
          <w:bCs/>
          <w:color w:val="2F2F2F"/>
          <w:sz w:val="18"/>
          <w:szCs w:val="18"/>
          <w:lang w:eastAsia="es-MX"/>
        </w:rPr>
        <w:t>dictaminación</w:t>
      </w:r>
      <w:proofErr w:type="spellEnd"/>
      <w:r w:rsidRPr="00AC441A">
        <w:rPr>
          <w:rFonts w:ascii="Arial" w:eastAsia="Times New Roman" w:hAnsi="Arial" w:cs="Arial"/>
          <w:b/>
          <w:bCs/>
          <w:color w:val="2F2F2F"/>
          <w:sz w:val="18"/>
          <w:szCs w:val="18"/>
          <w:lang w:eastAsia="es-MX"/>
        </w:rPr>
        <w:t xml:space="preserve"> realizada por el experto independiente de los índices y en su caso Vehículos de conformidad con lo que se establezca en las disposiciones de carácter general en materia financiera de los Sistemas de Ahorro para el Retiro y las reglas generales a las que deberá sujetarse la información que las administradoras de fondos para el retiro, las sociedades de inversión especializadas de fondos para el retiro, las entidades receptoras y las empresas operadoras de la Base de Datos Nacional SAR, entreguen a la Comisión Nacional del Sistema de Ahorro para el Retiro.</w:t>
      </w:r>
    </w:p>
    <w:p w:rsidR="00AC441A" w:rsidRPr="00AC441A" w:rsidRDefault="00AC441A" w:rsidP="00AC441A">
      <w:pPr>
        <w:shd w:val="clear" w:color="auto" w:fill="FFFFFF"/>
        <w:spacing w:after="101" w:line="240" w:lineRule="auto"/>
        <w:ind w:firstLine="288"/>
        <w:jc w:val="both"/>
        <w:rPr>
          <w:rFonts w:ascii="Arial" w:eastAsia="Times New Roman" w:hAnsi="Arial" w:cs="Arial"/>
          <w:color w:val="2F2F2F"/>
          <w:sz w:val="18"/>
          <w:szCs w:val="18"/>
          <w:lang w:eastAsia="es-MX"/>
        </w:rPr>
      </w:pPr>
      <w:r w:rsidRPr="00AC441A">
        <w:rPr>
          <w:rFonts w:ascii="Arial" w:eastAsia="Times New Roman" w:hAnsi="Arial" w:cs="Arial"/>
          <w:b/>
          <w:bCs/>
          <w:color w:val="2F2F2F"/>
          <w:sz w:val="18"/>
          <w:szCs w:val="18"/>
          <w:lang w:eastAsia="es-MX"/>
        </w:rPr>
        <w:t>Será responsabilidad de las Administradoras verificar que los activos incluidos en el índice de referencia del Valor Extranjero de Renta Variable, del Valor Extranjero de Deuda, de los Instrumentos de Renta Variable, de los Instrumentos de Deuda, de Mercancías, de las FIBRAS o de Vehículos de Inversión Inmobiliaria, o los Vehículos que las representan cuenten con un dictamen aprobatorio vigente emitido por el experto independiente a que se refiere la disposición Novena de las presentes disposiciones</w:t>
      </w:r>
      <w:r w:rsidRPr="00AC441A">
        <w:rPr>
          <w:rFonts w:ascii="Arial" w:eastAsia="Times New Roman" w:hAnsi="Arial" w:cs="Arial"/>
          <w:color w:val="2F2F2F"/>
          <w:sz w:val="18"/>
          <w:szCs w:val="18"/>
          <w:lang w:eastAsia="es-MX"/>
        </w:rPr>
        <w:t>.</w:t>
      </w:r>
    </w:p>
    <w:p w:rsidR="00AC441A" w:rsidRPr="00AC441A" w:rsidRDefault="00AC441A" w:rsidP="00AC441A">
      <w:pPr>
        <w:shd w:val="clear" w:color="auto" w:fill="FFFFFF"/>
        <w:spacing w:after="101" w:line="240" w:lineRule="auto"/>
        <w:ind w:firstLine="288"/>
        <w:jc w:val="both"/>
        <w:rPr>
          <w:rFonts w:ascii="Arial" w:eastAsia="Times New Roman" w:hAnsi="Arial" w:cs="Arial"/>
          <w:color w:val="2F2F2F"/>
          <w:sz w:val="18"/>
          <w:szCs w:val="18"/>
          <w:lang w:eastAsia="es-MX"/>
        </w:rPr>
      </w:pPr>
      <w:r w:rsidRPr="00AC441A">
        <w:rPr>
          <w:rFonts w:ascii="Arial" w:eastAsia="Times New Roman" w:hAnsi="Arial" w:cs="Arial"/>
          <w:b/>
          <w:bCs/>
          <w:color w:val="2F2F2F"/>
          <w:sz w:val="18"/>
          <w:szCs w:val="18"/>
          <w:lang w:eastAsia="es-MX"/>
        </w:rPr>
        <w:t>...</w:t>
      </w:r>
    </w:p>
    <w:p w:rsidR="00AC441A" w:rsidRPr="00AC441A" w:rsidRDefault="00AC441A" w:rsidP="00AC441A">
      <w:pPr>
        <w:shd w:val="clear" w:color="auto" w:fill="FFFFFF"/>
        <w:spacing w:after="101" w:line="240" w:lineRule="auto"/>
        <w:ind w:firstLine="288"/>
        <w:jc w:val="both"/>
        <w:rPr>
          <w:rFonts w:ascii="Arial" w:eastAsia="Times New Roman" w:hAnsi="Arial" w:cs="Arial"/>
          <w:color w:val="2F2F2F"/>
          <w:sz w:val="18"/>
          <w:szCs w:val="18"/>
          <w:lang w:eastAsia="es-MX"/>
        </w:rPr>
      </w:pPr>
      <w:r w:rsidRPr="00AC441A">
        <w:rPr>
          <w:rFonts w:ascii="Arial" w:eastAsia="Times New Roman" w:hAnsi="Arial" w:cs="Arial"/>
          <w:b/>
          <w:bCs/>
          <w:color w:val="2F2F2F"/>
          <w:sz w:val="18"/>
          <w:szCs w:val="18"/>
          <w:lang w:eastAsia="es-MX"/>
        </w:rPr>
        <w:t>I. Criterios de replicación de índices y otros</w:t>
      </w:r>
    </w:p>
    <w:p w:rsidR="00AC441A" w:rsidRPr="00AC441A" w:rsidRDefault="00AC441A" w:rsidP="00AC441A">
      <w:pPr>
        <w:shd w:val="clear" w:color="auto" w:fill="FFFFFF"/>
        <w:spacing w:after="101" w:line="240" w:lineRule="auto"/>
        <w:ind w:firstLine="288"/>
        <w:jc w:val="both"/>
        <w:rPr>
          <w:rFonts w:ascii="Arial" w:eastAsia="Times New Roman" w:hAnsi="Arial" w:cs="Arial"/>
          <w:color w:val="2F2F2F"/>
          <w:sz w:val="18"/>
          <w:szCs w:val="18"/>
          <w:lang w:eastAsia="es-MX"/>
        </w:rPr>
      </w:pPr>
      <w:r w:rsidRPr="00AC441A">
        <w:rPr>
          <w:rFonts w:ascii="Arial" w:eastAsia="Times New Roman" w:hAnsi="Arial" w:cs="Arial"/>
          <w:color w:val="2F2F2F"/>
          <w:sz w:val="18"/>
          <w:szCs w:val="18"/>
          <w:lang w:eastAsia="es-MX"/>
        </w:rPr>
        <w:t>Para el caso de la réplica de Índices Accionarios de Países Elegibles para Inversiones, Índices Inmobiliarios de Países Elegibles para Inversiones o Índices de Deuda de Países Elegibles para Inversiones, </w:t>
      </w:r>
      <w:r w:rsidRPr="00AC441A">
        <w:rPr>
          <w:rFonts w:ascii="Arial" w:eastAsia="Times New Roman" w:hAnsi="Arial" w:cs="Arial"/>
          <w:b/>
          <w:bCs/>
          <w:color w:val="2F2F2F"/>
          <w:sz w:val="18"/>
          <w:szCs w:val="18"/>
          <w:lang w:eastAsia="es-MX"/>
        </w:rPr>
        <w:t>colocados en mercados extranjeros, así como de</w:t>
      </w:r>
      <w:r w:rsidRPr="00AC441A">
        <w:rPr>
          <w:rFonts w:ascii="Arial" w:eastAsia="Times New Roman" w:hAnsi="Arial" w:cs="Arial"/>
          <w:color w:val="2F2F2F"/>
          <w:sz w:val="18"/>
          <w:szCs w:val="18"/>
          <w:lang w:eastAsia="es-MX"/>
        </w:rPr>
        <w:t> los Valores Extranjeros de Renta Variable, los Valores Extranjeros de Deuda y los Vehículos de Inversión Inmobiliaria adquiridos directamente por las Sociedades de Inversión en mercados de capitales internacionales, deberán referirse a las acciones, a los Valores Extranjeros de Deuda y los Vehículos de Inversión Inmobiliaria que conforman los índices y los subíndices, siguiendo las ponderaciones oficiales de cada una de las emisoras, </w:t>
      </w:r>
      <w:r w:rsidRPr="00AC441A">
        <w:rPr>
          <w:rFonts w:ascii="Arial" w:eastAsia="Times New Roman" w:hAnsi="Arial" w:cs="Arial"/>
          <w:b/>
          <w:bCs/>
          <w:color w:val="2F2F2F"/>
          <w:sz w:val="18"/>
          <w:szCs w:val="18"/>
          <w:lang w:eastAsia="es-MX"/>
        </w:rPr>
        <w:t>tanto </w:t>
      </w:r>
      <w:r w:rsidRPr="00AC441A">
        <w:rPr>
          <w:rFonts w:ascii="Arial" w:eastAsia="Times New Roman" w:hAnsi="Arial" w:cs="Arial"/>
          <w:color w:val="2F2F2F"/>
          <w:sz w:val="18"/>
          <w:szCs w:val="18"/>
          <w:lang w:eastAsia="es-MX"/>
        </w:rPr>
        <w:t>de los Valores Extranjeros de Deuda </w:t>
      </w:r>
      <w:r w:rsidRPr="00AC441A">
        <w:rPr>
          <w:rFonts w:ascii="Arial" w:eastAsia="Times New Roman" w:hAnsi="Arial" w:cs="Arial"/>
          <w:b/>
          <w:bCs/>
          <w:color w:val="2F2F2F"/>
          <w:sz w:val="18"/>
          <w:szCs w:val="18"/>
          <w:lang w:eastAsia="es-MX"/>
        </w:rPr>
        <w:t>como de </w:t>
      </w:r>
      <w:r w:rsidRPr="00AC441A">
        <w:rPr>
          <w:rFonts w:ascii="Arial" w:eastAsia="Times New Roman" w:hAnsi="Arial" w:cs="Arial"/>
          <w:color w:val="2F2F2F"/>
          <w:sz w:val="18"/>
          <w:szCs w:val="18"/>
          <w:lang w:eastAsia="es-MX"/>
        </w:rPr>
        <w:t>los Vehículos de Inversión Inmobiliaria que conforman los citados índices y subíndices. En este caso, considerando los índices accionarios, de deuda o de Vehículos de Inversión Inmobiliaria </w:t>
      </w:r>
      <w:r w:rsidRPr="00AC441A">
        <w:rPr>
          <w:rFonts w:ascii="Arial" w:eastAsia="Times New Roman" w:hAnsi="Arial" w:cs="Arial"/>
          <w:b/>
          <w:bCs/>
          <w:color w:val="2F2F2F"/>
          <w:sz w:val="18"/>
          <w:szCs w:val="18"/>
          <w:lang w:eastAsia="es-MX"/>
        </w:rPr>
        <w:t>que cuenten con un dictamen aprobatorio vigente emitido por el experto independiente a que se refiere la disposición Novena de las presentes disposiciones</w:t>
      </w:r>
      <w:r w:rsidRPr="00AC441A">
        <w:rPr>
          <w:rFonts w:ascii="Arial" w:eastAsia="Times New Roman" w:hAnsi="Arial" w:cs="Arial"/>
          <w:b/>
          <w:bCs/>
          <w:color w:val="008080"/>
          <w:sz w:val="18"/>
          <w:szCs w:val="18"/>
          <w:lang w:eastAsia="es-MX"/>
        </w:rPr>
        <w:t>,</w:t>
      </w:r>
      <w:r w:rsidRPr="00AC441A">
        <w:rPr>
          <w:rFonts w:ascii="Arial" w:eastAsia="Times New Roman" w:hAnsi="Arial" w:cs="Arial"/>
          <w:color w:val="008080"/>
          <w:sz w:val="18"/>
          <w:szCs w:val="18"/>
          <w:lang w:eastAsia="es-MX"/>
        </w:rPr>
        <w:t> </w:t>
      </w:r>
      <w:r w:rsidRPr="00AC441A">
        <w:rPr>
          <w:rFonts w:ascii="Arial" w:eastAsia="Times New Roman" w:hAnsi="Arial" w:cs="Arial"/>
          <w:color w:val="2F2F2F"/>
          <w:sz w:val="18"/>
          <w:szCs w:val="18"/>
          <w:lang w:eastAsia="es-MX"/>
        </w:rPr>
        <w:t xml:space="preserve">los ponderadores oficiales podrán ser modificados por efectos de </w:t>
      </w:r>
      <w:proofErr w:type="spellStart"/>
      <w:r w:rsidRPr="00AC441A">
        <w:rPr>
          <w:rFonts w:ascii="Arial" w:eastAsia="Times New Roman" w:hAnsi="Arial" w:cs="Arial"/>
          <w:color w:val="2F2F2F"/>
          <w:sz w:val="18"/>
          <w:szCs w:val="18"/>
          <w:lang w:eastAsia="es-MX"/>
        </w:rPr>
        <w:t>bursatilidad</w:t>
      </w:r>
      <w:proofErr w:type="spellEnd"/>
      <w:r w:rsidRPr="00AC441A">
        <w:rPr>
          <w:rFonts w:ascii="Arial" w:eastAsia="Times New Roman" w:hAnsi="Arial" w:cs="Arial"/>
          <w:color w:val="2F2F2F"/>
          <w:sz w:val="18"/>
          <w:szCs w:val="18"/>
          <w:lang w:eastAsia="es-MX"/>
        </w:rPr>
        <w:t xml:space="preserve"> en un rango que no exceda de +/- 6.5 puntos porcentuales, evitando que el ponderador de cada emisora, Valor Extranjero de Deuda y/o Vehículo de Inversión Inmobiliaria sea negativo.</w:t>
      </w:r>
    </w:p>
    <w:p w:rsidR="00AC441A" w:rsidRPr="00AC441A" w:rsidRDefault="00AC441A" w:rsidP="00AC441A">
      <w:pPr>
        <w:shd w:val="clear" w:color="auto" w:fill="FFFFFF"/>
        <w:spacing w:after="101" w:line="240" w:lineRule="auto"/>
        <w:ind w:firstLine="288"/>
        <w:jc w:val="both"/>
        <w:rPr>
          <w:rFonts w:ascii="Arial" w:eastAsia="Times New Roman" w:hAnsi="Arial" w:cs="Arial"/>
          <w:color w:val="2F2F2F"/>
          <w:sz w:val="18"/>
          <w:szCs w:val="18"/>
          <w:lang w:eastAsia="es-MX"/>
        </w:rPr>
      </w:pPr>
      <w:r w:rsidRPr="00AC441A">
        <w:rPr>
          <w:rFonts w:ascii="Arial" w:eastAsia="Times New Roman" w:hAnsi="Arial" w:cs="Arial"/>
          <w:b/>
          <w:bCs/>
          <w:color w:val="2F2F2F"/>
          <w:sz w:val="18"/>
          <w:szCs w:val="18"/>
          <w:lang w:eastAsia="es-MX"/>
        </w:rPr>
        <w:t>...</w:t>
      </w:r>
    </w:p>
    <w:p w:rsidR="00AC441A" w:rsidRPr="00AC441A" w:rsidRDefault="00AC441A" w:rsidP="00AC441A">
      <w:pPr>
        <w:shd w:val="clear" w:color="auto" w:fill="FFFFFF"/>
        <w:spacing w:after="101" w:line="240" w:lineRule="auto"/>
        <w:ind w:firstLine="288"/>
        <w:jc w:val="both"/>
        <w:rPr>
          <w:rFonts w:ascii="Arial" w:eastAsia="Times New Roman" w:hAnsi="Arial" w:cs="Arial"/>
          <w:color w:val="2F2F2F"/>
          <w:sz w:val="18"/>
          <w:szCs w:val="18"/>
          <w:lang w:eastAsia="es-MX"/>
        </w:rPr>
      </w:pPr>
      <w:r w:rsidRPr="00AC441A">
        <w:rPr>
          <w:rFonts w:ascii="Arial" w:eastAsia="Times New Roman" w:hAnsi="Arial" w:cs="Arial"/>
          <w:b/>
          <w:bCs/>
          <w:color w:val="2F2F2F"/>
          <w:sz w:val="18"/>
          <w:szCs w:val="18"/>
          <w:lang w:eastAsia="es-MX"/>
        </w:rPr>
        <w:t>...</w:t>
      </w:r>
    </w:p>
    <w:p w:rsidR="00AC441A" w:rsidRPr="00AC441A" w:rsidRDefault="00AC441A" w:rsidP="00AC441A">
      <w:pPr>
        <w:shd w:val="clear" w:color="auto" w:fill="FFFFFF"/>
        <w:spacing w:after="101" w:line="240" w:lineRule="auto"/>
        <w:ind w:firstLine="288"/>
        <w:jc w:val="both"/>
        <w:rPr>
          <w:rFonts w:ascii="Arial" w:eastAsia="Times New Roman" w:hAnsi="Arial" w:cs="Arial"/>
          <w:color w:val="2F2F2F"/>
          <w:sz w:val="18"/>
          <w:szCs w:val="18"/>
          <w:lang w:eastAsia="es-MX"/>
        </w:rPr>
      </w:pPr>
      <w:r w:rsidRPr="00AC441A">
        <w:rPr>
          <w:rFonts w:ascii="Arial" w:eastAsia="Times New Roman" w:hAnsi="Arial" w:cs="Arial"/>
          <w:b/>
          <w:bCs/>
          <w:color w:val="2F2F2F"/>
          <w:sz w:val="18"/>
          <w:szCs w:val="18"/>
          <w:lang w:eastAsia="es-MX"/>
        </w:rPr>
        <w:t>...</w:t>
      </w:r>
    </w:p>
    <w:p w:rsidR="00AC441A" w:rsidRPr="00AC441A" w:rsidRDefault="00AC441A" w:rsidP="00AC441A">
      <w:pPr>
        <w:shd w:val="clear" w:color="auto" w:fill="FFFFFF"/>
        <w:spacing w:after="101" w:line="240" w:lineRule="auto"/>
        <w:ind w:firstLine="288"/>
        <w:jc w:val="both"/>
        <w:rPr>
          <w:rFonts w:ascii="Arial" w:eastAsia="Times New Roman" w:hAnsi="Arial" w:cs="Arial"/>
          <w:color w:val="2F2F2F"/>
          <w:sz w:val="18"/>
          <w:szCs w:val="18"/>
          <w:lang w:eastAsia="es-MX"/>
        </w:rPr>
      </w:pPr>
      <w:r w:rsidRPr="00AC441A">
        <w:rPr>
          <w:rFonts w:ascii="Arial" w:eastAsia="Times New Roman" w:hAnsi="Arial" w:cs="Arial"/>
          <w:b/>
          <w:bCs/>
          <w:color w:val="2F2F2F"/>
          <w:sz w:val="18"/>
          <w:szCs w:val="18"/>
          <w:lang w:eastAsia="es-MX"/>
        </w:rPr>
        <w:t>En el caso de que existan modificaciones en la denominación de los índices o subíndices enunciados en el presente Anexo, o bien por su conveniencia se pretenda modificar o incluir nuevos índices o subíndices en la relación de índices que cuenten con un dictamen aprobatorio emitido por el experto independiente a que se refiere la disposición Novena de las presentes disposiciones, este último deberá evaluar nuevamente los índices o subíndices si se realizan dichas modificaciones o adiciones y determinará los cambios que deban efectuarse en dicha relación.</w:t>
      </w:r>
    </w:p>
    <w:p w:rsidR="00AC441A" w:rsidRPr="00AC441A" w:rsidRDefault="00AC441A" w:rsidP="00AC441A">
      <w:pPr>
        <w:shd w:val="clear" w:color="auto" w:fill="FFFFFF"/>
        <w:spacing w:after="101" w:line="240" w:lineRule="auto"/>
        <w:ind w:firstLine="288"/>
        <w:jc w:val="both"/>
        <w:rPr>
          <w:rFonts w:ascii="Arial" w:eastAsia="Times New Roman" w:hAnsi="Arial" w:cs="Arial"/>
          <w:color w:val="2F2F2F"/>
          <w:sz w:val="18"/>
          <w:szCs w:val="18"/>
          <w:lang w:eastAsia="es-MX"/>
        </w:rPr>
      </w:pPr>
      <w:r w:rsidRPr="00AC441A">
        <w:rPr>
          <w:rFonts w:ascii="Arial" w:eastAsia="Times New Roman" w:hAnsi="Arial" w:cs="Arial"/>
          <w:color w:val="2F2F2F"/>
          <w:sz w:val="18"/>
          <w:szCs w:val="18"/>
          <w:lang w:eastAsia="es-MX"/>
        </w:rPr>
        <w:t>Se informará de las modificaciones y adiciones del conjunto de índices al Comité Consultivo y de Vigilancia y a la Junta de Gobierno de la Comisión en la primera sesión que estos órganos realicen con posterioridad a la actualización </w:t>
      </w:r>
      <w:r w:rsidRPr="00AC441A">
        <w:rPr>
          <w:rFonts w:ascii="Arial" w:eastAsia="Times New Roman" w:hAnsi="Arial" w:cs="Arial"/>
          <w:b/>
          <w:bCs/>
          <w:color w:val="2F2F2F"/>
          <w:sz w:val="18"/>
          <w:szCs w:val="18"/>
          <w:lang w:eastAsia="es-MX"/>
        </w:rPr>
        <w:t>realizada por el experto independiente a que se refiere la disposición Novena de las presentes disposiciones</w:t>
      </w:r>
      <w:r w:rsidRPr="00AC441A">
        <w:rPr>
          <w:rFonts w:ascii="Arial" w:eastAsia="Times New Roman" w:hAnsi="Arial" w:cs="Arial"/>
          <w:color w:val="2F2F2F"/>
          <w:sz w:val="18"/>
          <w:szCs w:val="18"/>
          <w:lang w:eastAsia="es-MX"/>
        </w:rPr>
        <w:t>.</w:t>
      </w:r>
    </w:p>
    <w:p w:rsidR="00AC441A" w:rsidRPr="00AC441A" w:rsidRDefault="00AC441A" w:rsidP="00AC441A">
      <w:pPr>
        <w:shd w:val="clear" w:color="auto" w:fill="FFFFFF"/>
        <w:spacing w:after="101" w:line="240" w:lineRule="auto"/>
        <w:ind w:firstLine="288"/>
        <w:jc w:val="both"/>
        <w:rPr>
          <w:rFonts w:ascii="Arial" w:eastAsia="Times New Roman" w:hAnsi="Arial" w:cs="Arial"/>
          <w:color w:val="2F2F2F"/>
          <w:sz w:val="18"/>
          <w:szCs w:val="18"/>
          <w:lang w:eastAsia="es-MX"/>
        </w:rPr>
      </w:pPr>
      <w:r w:rsidRPr="00AC441A">
        <w:rPr>
          <w:rFonts w:ascii="Arial" w:eastAsia="Times New Roman" w:hAnsi="Arial" w:cs="Arial"/>
          <w:b/>
          <w:bCs/>
          <w:color w:val="2F2F2F"/>
          <w:sz w:val="18"/>
          <w:szCs w:val="18"/>
          <w:lang w:eastAsia="es-MX"/>
        </w:rPr>
        <w:t>...</w:t>
      </w:r>
      <w:r w:rsidRPr="00AC441A">
        <w:rPr>
          <w:rFonts w:ascii="Arial" w:eastAsia="Times New Roman" w:hAnsi="Arial" w:cs="Arial"/>
          <w:color w:val="2F2F2F"/>
          <w:sz w:val="18"/>
          <w:szCs w:val="18"/>
          <w:lang w:eastAsia="es-MX"/>
        </w:rPr>
        <w:t>"</w:t>
      </w:r>
    </w:p>
    <w:p w:rsidR="00AC441A" w:rsidRPr="00AC441A" w:rsidRDefault="00AC441A" w:rsidP="00AC441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C441A">
        <w:rPr>
          <w:rFonts w:ascii="Times" w:eastAsia="Times New Roman" w:hAnsi="Times" w:cs="Times New Roman"/>
          <w:b/>
          <w:bCs/>
          <w:color w:val="2F2F2F"/>
          <w:sz w:val="18"/>
          <w:szCs w:val="18"/>
          <w:lang w:eastAsia="es-MX"/>
        </w:rPr>
        <w:t>"ANEXO N</w:t>
      </w:r>
    </w:p>
    <w:p w:rsidR="00AC441A" w:rsidRPr="00AC441A" w:rsidRDefault="00AC441A" w:rsidP="00AC441A">
      <w:pPr>
        <w:shd w:val="clear" w:color="auto" w:fill="FFFFFF"/>
        <w:spacing w:after="101" w:line="240" w:lineRule="auto"/>
        <w:jc w:val="center"/>
        <w:rPr>
          <w:rFonts w:ascii="Arial" w:eastAsia="Times New Roman" w:hAnsi="Arial" w:cs="Arial"/>
          <w:color w:val="2F2F2F"/>
          <w:sz w:val="18"/>
          <w:szCs w:val="18"/>
          <w:lang w:eastAsia="es-MX"/>
        </w:rPr>
      </w:pPr>
      <w:r w:rsidRPr="00AC441A">
        <w:rPr>
          <w:rFonts w:ascii="Arial" w:eastAsia="Times New Roman" w:hAnsi="Arial" w:cs="Arial"/>
          <w:b/>
          <w:bCs/>
          <w:color w:val="2F2F2F"/>
          <w:sz w:val="18"/>
          <w:szCs w:val="18"/>
          <w:lang w:eastAsia="es-MX"/>
        </w:rPr>
        <w:t>Metodología para calcular la exposición de las inversiones a través del Componente de Renta Variable</w:t>
      </w:r>
      <w:r w:rsidRPr="00AC441A">
        <w:rPr>
          <w:rFonts w:ascii="Arial" w:eastAsia="Times New Roman" w:hAnsi="Arial" w:cs="Arial"/>
          <w:color w:val="2F2F2F"/>
          <w:sz w:val="18"/>
          <w:szCs w:val="18"/>
          <w:lang w:eastAsia="es-MX"/>
        </w:rPr>
        <w:br/>
      </w:r>
      <w:r w:rsidRPr="00AC441A">
        <w:rPr>
          <w:rFonts w:ascii="Arial" w:eastAsia="Times New Roman" w:hAnsi="Arial" w:cs="Arial"/>
          <w:b/>
          <w:bCs/>
          <w:color w:val="2F2F2F"/>
          <w:sz w:val="18"/>
          <w:szCs w:val="18"/>
          <w:lang w:eastAsia="es-MX"/>
        </w:rPr>
        <w:t>o bien a FIBRAS y Vehículos de Inversión Inmobiliaria.</w:t>
      </w:r>
    </w:p>
    <w:p w:rsidR="00AC441A" w:rsidRPr="00AC441A" w:rsidRDefault="00AC441A" w:rsidP="00AC441A">
      <w:pPr>
        <w:shd w:val="clear" w:color="auto" w:fill="FFFFFF"/>
        <w:spacing w:after="101" w:line="240" w:lineRule="auto"/>
        <w:ind w:firstLine="288"/>
        <w:jc w:val="both"/>
        <w:rPr>
          <w:rFonts w:ascii="Arial" w:eastAsia="Times New Roman" w:hAnsi="Arial" w:cs="Arial"/>
          <w:color w:val="2F2F2F"/>
          <w:sz w:val="18"/>
          <w:szCs w:val="18"/>
          <w:lang w:eastAsia="es-MX"/>
        </w:rPr>
      </w:pPr>
      <w:r w:rsidRPr="00AC441A">
        <w:rPr>
          <w:rFonts w:ascii="Arial" w:eastAsia="Times New Roman" w:hAnsi="Arial" w:cs="Arial"/>
          <w:b/>
          <w:bCs/>
          <w:color w:val="2F2F2F"/>
          <w:sz w:val="18"/>
          <w:szCs w:val="18"/>
          <w:lang w:eastAsia="es-MX"/>
        </w:rPr>
        <w:t>Sección I</w:t>
      </w:r>
      <w:proofErr w:type="gramStart"/>
      <w:r w:rsidRPr="00AC441A">
        <w:rPr>
          <w:rFonts w:ascii="Arial" w:eastAsia="Times New Roman" w:hAnsi="Arial" w:cs="Arial"/>
          <w:b/>
          <w:bCs/>
          <w:color w:val="2F2F2F"/>
          <w:sz w:val="18"/>
          <w:szCs w:val="18"/>
          <w:lang w:eastAsia="es-MX"/>
        </w:rPr>
        <w:t>.</w:t>
      </w:r>
      <w:r w:rsidRPr="00AC441A">
        <w:rPr>
          <w:rFonts w:ascii="Arial" w:eastAsia="Times New Roman" w:hAnsi="Arial" w:cs="Arial"/>
          <w:color w:val="2F2F2F"/>
          <w:sz w:val="18"/>
          <w:szCs w:val="18"/>
          <w:lang w:eastAsia="es-MX"/>
        </w:rPr>
        <w:t> </w:t>
      </w:r>
      <w:r w:rsidRPr="00AC441A">
        <w:rPr>
          <w:rFonts w:ascii="Arial" w:eastAsia="Times New Roman" w:hAnsi="Arial" w:cs="Arial"/>
          <w:b/>
          <w:bCs/>
          <w:color w:val="2F2F2F"/>
          <w:sz w:val="18"/>
          <w:szCs w:val="18"/>
          <w:lang w:eastAsia="es-MX"/>
        </w:rPr>
        <w:t>...</w:t>
      </w:r>
      <w:proofErr w:type="gramEnd"/>
    </w:p>
    <w:p w:rsidR="00AC441A" w:rsidRPr="00AC441A" w:rsidRDefault="00AC441A" w:rsidP="00AC441A">
      <w:pPr>
        <w:shd w:val="clear" w:color="auto" w:fill="FFFFFF"/>
        <w:spacing w:after="101" w:line="240" w:lineRule="auto"/>
        <w:ind w:firstLine="288"/>
        <w:jc w:val="both"/>
        <w:rPr>
          <w:rFonts w:ascii="Arial" w:eastAsia="Times New Roman" w:hAnsi="Arial" w:cs="Arial"/>
          <w:color w:val="2F2F2F"/>
          <w:sz w:val="18"/>
          <w:szCs w:val="18"/>
          <w:lang w:eastAsia="es-MX"/>
        </w:rPr>
      </w:pPr>
      <w:r w:rsidRPr="00AC441A">
        <w:rPr>
          <w:rFonts w:ascii="Arial" w:eastAsia="Times New Roman" w:hAnsi="Arial" w:cs="Arial"/>
          <w:b/>
          <w:bCs/>
          <w:color w:val="2F2F2F"/>
          <w:sz w:val="18"/>
          <w:szCs w:val="18"/>
          <w:lang w:eastAsia="es-MX"/>
        </w:rPr>
        <w:t>...</w:t>
      </w:r>
    </w:p>
    <w:p w:rsidR="00AC441A" w:rsidRPr="00AC441A" w:rsidRDefault="00AC441A" w:rsidP="00AC441A">
      <w:pPr>
        <w:shd w:val="clear" w:color="auto" w:fill="FFFFFF"/>
        <w:spacing w:after="101" w:line="240" w:lineRule="auto"/>
        <w:ind w:firstLine="288"/>
        <w:jc w:val="both"/>
        <w:rPr>
          <w:rFonts w:ascii="Arial" w:eastAsia="Times New Roman" w:hAnsi="Arial" w:cs="Arial"/>
          <w:color w:val="2F2F2F"/>
          <w:sz w:val="18"/>
          <w:szCs w:val="18"/>
          <w:lang w:eastAsia="es-MX"/>
        </w:rPr>
      </w:pPr>
      <w:r w:rsidRPr="00AC441A">
        <w:rPr>
          <w:rFonts w:ascii="Arial" w:eastAsia="Times New Roman" w:hAnsi="Arial" w:cs="Arial"/>
          <w:b/>
          <w:bCs/>
          <w:color w:val="2F2F2F"/>
          <w:sz w:val="18"/>
          <w:szCs w:val="18"/>
          <w:lang w:eastAsia="es-MX"/>
        </w:rPr>
        <w:lastRenderedPageBreak/>
        <w:t>...</w:t>
      </w:r>
    </w:p>
    <w:p w:rsidR="00AC441A" w:rsidRPr="00AC441A" w:rsidRDefault="00AC441A" w:rsidP="00AC441A">
      <w:pPr>
        <w:shd w:val="clear" w:color="auto" w:fill="FFFFFF"/>
        <w:spacing w:after="101" w:line="240" w:lineRule="auto"/>
        <w:ind w:firstLine="288"/>
        <w:jc w:val="both"/>
        <w:rPr>
          <w:rFonts w:ascii="Arial" w:eastAsia="Times New Roman" w:hAnsi="Arial" w:cs="Arial"/>
          <w:color w:val="2F2F2F"/>
          <w:sz w:val="18"/>
          <w:szCs w:val="18"/>
          <w:lang w:eastAsia="es-MX"/>
        </w:rPr>
      </w:pPr>
      <w:r w:rsidRPr="00AC441A">
        <w:rPr>
          <w:rFonts w:ascii="Arial" w:eastAsia="Times New Roman" w:hAnsi="Arial" w:cs="Arial"/>
          <w:b/>
          <w:bCs/>
          <w:color w:val="2F2F2F"/>
          <w:sz w:val="18"/>
          <w:szCs w:val="18"/>
          <w:lang w:eastAsia="es-MX"/>
        </w:rPr>
        <w:t>...</w:t>
      </w:r>
    </w:p>
    <w:p w:rsidR="00AC441A" w:rsidRPr="00AC441A" w:rsidRDefault="00AC441A" w:rsidP="00AC441A">
      <w:pPr>
        <w:shd w:val="clear" w:color="auto" w:fill="FFFFFF"/>
        <w:spacing w:after="101" w:line="240" w:lineRule="auto"/>
        <w:ind w:firstLine="288"/>
        <w:jc w:val="both"/>
        <w:rPr>
          <w:rFonts w:ascii="Arial" w:eastAsia="Times New Roman" w:hAnsi="Arial" w:cs="Arial"/>
          <w:color w:val="2F2F2F"/>
          <w:sz w:val="18"/>
          <w:szCs w:val="18"/>
          <w:lang w:eastAsia="es-MX"/>
        </w:rPr>
      </w:pPr>
      <w:r w:rsidRPr="00AC441A">
        <w:rPr>
          <w:rFonts w:ascii="Arial" w:eastAsia="Times New Roman" w:hAnsi="Arial" w:cs="Arial"/>
          <w:b/>
          <w:bCs/>
          <w:color w:val="2F2F2F"/>
          <w:sz w:val="18"/>
          <w:szCs w:val="18"/>
          <w:lang w:eastAsia="es-MX"/>
        </w:rPr>
        <w:t>I. Exposición de las inversiones a través de Notas, Estructuras Vinculadas a Subyacentes o Componente de Renta Variable:</w:t>
      </w:r>
    </w:p>
    <w:p w:rsidR="00AC441A" w:rsidRPr="00AC441A" w:rsidRDefault="00AC441A" w:rsidP="00AC441A">
      <w:pPr>
        <w:shd w:val="clear" w:color="auto" w:fill="FFFFFF"/>
        <w:spacing w:after="101" w:line="240" w:lineRule="auto"/>
        <w:ind w:firstLine="288"/>
        <w:jc w:val="both"/>
        <w:rPr>
          <w:rFonts w:ascii="Arial" w:eastAsia="Times New Roman" w:hAnsi="Arial" w:cs="Arial"/>
          <w:color w:val="2F2F2F"/>
          <w:sz w:val="18"/>
          <w:szCs w:val="18"/>
          <w:lang w:eastAsia="es-MX"/>
        </w:rPr>
      </w:pPr>
      <w:r w:rsidRPr="00AC441A">
        <w:rPr>
          <w:rFonts w:ascii="Arial" w:eastAsia="Times New Roman" w:hAnsi="Arial" w:cs="Arial"/>
          <w:b/>
          <w:bCs/>
          <w:color w:val="2F2F2F"/>
          <w:sz w:val="18"/>
          <w:szCs w:val="18"/>
          <w:lang w:eastAsia="es-MX"/>
        </w:rPr>
        <w:t>...</w:t>
      </w:r>
    </w:p>
    <w:p w:rsidR="00AC441A" w:rsidRPr="00AC441A" w:rsidRDefault="00AC441A" w:rsidP="00AC441A">
      <w:pPr>
        <w:shd w:val="clear" w:color="auto" w:fill="FFFFFF"/>
        <w:spacing w:after="101" w:line="240" w:lineRule="auto"/>
        <w:ind w:firstLine="288"/>
        <w:jc w:val="both"/>
        <w:rPr>
          <w:rFonts w:ascii="Arial" w:eastAsia="Times New Roman" w:hAnsi="Arial" w:cs="Arial"/>
          <w:color w:val="2F2F2F"/>
          <w:sz w:val="18"/>
          <w:szCs w:val="18"/>
          <w:lang w:eastAsia="es-MX"/>
        </w:rPr>
      </w:pPr>
      <w:r w:rsidRPr="00AC441A">
        <w:rPr>
          <w:rFonts w:ascii="Arial" w:eastAsia="Times New Roman" w:hAnsi="Arial" w:cs="Arial"/>
          <w:b/>
          <w:bCs/>
          <w:color w:val="2F2F2F"/>
          <w:sz w:val="18"/>
          <w:szCs w:val="18"/>
          <w:lang w:eastAsia="es-MX"/>
        </w:rPr>
        <w:t>...</w:t>
      </w:r>
    </w:p>
    <w:p w:rsidR="00AC441A" w:rsidRPr="00AC441A" w:rsidRDefault="00AC441A" w:rsidP="00AC441A">
      <w:pPr>
        <w:shd w:val="clear" w:color="auto" w:fill="FFFFFF"/>
        <w:spacing w:after="101" w:line="240" w:lineRule="auto"/>
        <w:ind w:firstLine="288"/>
        <w:jc w:val="both"/>
        <w:rPr>
          <w:rFonts w:ascii="Arial" w:eastAsia="Times New Roman" w:hAnsi="Arial" w:cs="Arial"/>
          <w:color w:val="2F2F2F"/>
          <w:sz w:val="18"/>
          <w:szCs w:val="18"/>
          <w:lang w:eastAsia="es-MX"/>
        </w:rPr>
      </w:pPr>
      <w:r w:rsidRPr="00AC441A">
        <w:rPr>
          <w:rFonts w:ascii="Arial" w:eastAsia="Times New Roman" w:hAnsi="Arial" w:cs="Arial"/>
          <w:color w:val="2F2F2F"/>
          <w:sz w:val="18"/>
          <w:szCs w:val="18"/>
          <w:lang w:eastAsia="es-MX"/>
        </w:rPr>
        <w:t>El monto expuesto a cada acción que forme parte del portafolio de inversión a través de Notas, Estructuras Vinculadas a Subyacentes o Componentes de Renta Variable, se calculará de la siguiente manera:</w:t>
      </w:r>
    </w:p>
    <w:p w:rsidR="00AC441A" w:rsidRPr="00AC441A" w:rsidRDefault="00AC441A" w:rsidP="00AC441A">
      <w:pPr>
        <w:shd w:val="clear" w:color="auto" w:fill="FFFFFF"/>
        <w:spacing w:after="101" w:line="240" w:lineRule="auto"/>
        <w:ind w:firstLine="288"/>
        <w:jc w:val="both"/>
        <w:rPr>
          <w:rFonts w:ascii="Arial" w:eastAsia="Times New Roman" w:hAnsi="Arial" w:cs="Arial"/>
          <w:color w:val="2F2F2F"/>
          <w:sz w:val="18"/>
          <w:szCs w:val="18"/>
          <w:lang w:eastAsia="es-MX"/>
        </w:rPr>
      </w:pPr>
      <w:r w:rsidRPr="00AC441A">
        <w:rPr>
          <w:rFonts w:ascii="Arial" w:eastAsia="Times New Roman" w:hAnsi="Arial" w:cs="Arial"/>
          <w:b/>
          <w:bCs/>
          <w:color w:val="2F2F2F"/>
          <w:sz w:val="18"/>
          <w:szCs w:val="18"/>
          <w:lang w:eastAsia="es-MX"/>
        </w:rPr>
        <w:t>...</w:t>
      </w:r>
    </w:p>
    <w:p w:rsidR="00AC441A" w:rsidRPr="00AC441A" w:rsidRDefault="00AC441A" w:rsidP="00AC441A">
      <w:pPr>
        <w:shd w:val="clear" w:color="auto" w:fill="FFFFFF"/>
        <w:spacing w:after="101" w:line="240" w:lineRule="auto"/>
        <w:ind w:firstLine="288"/>
        <w:jc w:val="both"/>
        <w:rPr>
          <w:rFonts w:ascii="Arial" w:eastAsia="Times New Roman" w:hAnsi="Arial" w:cs="Arial"/>
          <w:color w:val="2F2F2F"/>
          <w:sz w:val="18"/>
          <w:szCs w:val="18"/>
          <w:lang w:eastAsia="es-MX"/>
        </w:rPr>
      </w:pPr>
      <w:r w:rsidRPr="00AC441A">
        <w:rPr>
          <w:rFonts w:ascii="Arial" w:eastAsia="Times New Roman" w:hAnsi="Arial" w:cs="Arial"/>
          <w:color w:val="2F2F2F"/>
          <w:sz w:val="18"/>
          <w:szCs w:val="18"/>
          <w:lang w:eastAsia="es-MX"/>
        </w:rPr>
        <w:t>a) a c</w:t>
      </w:r>
      <w:proofErr w:type="gramStart"/>
      <w:r w:rsidRPr="00AC441A">
        <w:rPr>
          <w:rFonts w:ascii="Arial" w:eastAsia="Times New Roman" w:hAnsi="Arial" w:cs="Arial"/>
          <w:color w:val="2F2F2F"/>
          <w:sz w:val="18"/>
          <w:szCs w:val="18"/>
          <w:lang w:eastAsia="es-MX"/>
        </w:rPr>
        <w:t>) </w:t>
      </w:r>
      <w:r w:rsidRPr="00AC441A">
        <w:rPr>
          <w:rFonts w:ascii="Arial" w:eastAsia="Times New Roman" w:hAnsi="Arial" w:cs="Arial"/>
          <w:b/>
          <w:bCs/>
          <w:color w:val="2F2F2F"/>
          <w:sz w:val="18"/>
          <w:szCs w:val="18"/>
          <w:lang w:eastAsia="es-MX"/>
        </w:rPr>
        <w:t>...</w:t>
      </w:r>
      <w:proofErr w:type="gramEnd"/>
    </w:p>
    <w:p w:rsidR="00AC441A" w:rsidRPr="00AC441A" w:rsidRDefault="00AC441A" w:rsidP="00AC441A">
      <w:pPr>
        <w:shd w:val="clear" w:color="auto" w:fill="FFFFFF"/>
        <w:spacing w:after="101" w:line="240" w:lineRule="auto"/>
        <w:ind w:hanging="432"/>
        <w:jc w:val="both"/>
        <w:rPr>
          <w:rFonts w:ascii="Arial" w:eastAsia="Times New Roman" w:hAnsi="Arial" w:cs="Arial"/>
          <w:color w:val="2F2F2F"/>
          <w:sz w:val="18"/>
          <w:szCs w:val="18"/>
          <w:lang w:eastAsia="es-MX"/>
        </w:rPr>
      </w:pPr>
      <w:r w:rsidRPr="00AC441A">
        <w:rPr>
          <w:rFonts w:ascii="Arial" w:eastAsia="Times New Roman" w:hAnsi="Arial" w:cs="Arial"/>
          <w:color w:val="000000"/>
          <w:sz w:val="18"/>
          <w:szCs w:val="18"/>
          <w:lang w:eastAsia="es-MX"/>
        </w:rPr>
        <w:t>d)</w:t>
      </w:r>
      <w:r w:rsidRPr="00AC441A">
        <w:rPr>
          <w:rFonts w:ascii="Arial" w:eastAsia="Times New Roman" w:hAnsi="Arial" w:cs="Arial"/>
          <w:color w:val="2F2F2F"/>
          <w:sz w:val="20"/>
          <w:szCs w:val="20"/>
          <w:lang w:eastAsia="es-MX"/>
        </w:rPr>
        <w:t>    </w:t>
      </w:r>
      <w:r w:rsidRPr="00AC441A">
        <w:rPr>
          <w:rFonts w:ascii="Arial" w:eastAsia="Times New Roman" w:hAnsi="Arial" w:cs="Arial"/>
          <w:color w:val="2F2F2F"/>
          <w:sz w:val="18"/>
          <w:szCs w:val="18"/>
          <w:lang w:eastAsia="es-MX"/>
        </w:rPr>
        <w:t>En el caso de los títulos opcionales a que se refiere la disposición segunda, fracción LII, inciso d) de las presentes disposiciones: se utilizará el número de títulos </w:t>
      </w:r>
      <w:r w:rsidRPr="00AC441A">
        <w:rPr>
          <w:rFonts w:ascii="Arial" w:eastAsia="Times New Roman" w:hAnsi="Arial" w:cs="Arial"/>
          <w:b/>
          <w:bCs/>
          <w:color w:val="2F2F2F"/>
          <w:sz w:val="18"/>
          <w:szCs w:val="18"/>
          <w:lang w:eastAsia="es-MX"/>
        </w:rPr>
        <w:t>multiplicado por el tamaño de los contratos correspondientes</w:t>
      </w:r>
      <w:r w:rsidRPr="00AC441A">
        <w:rPr>
          <w:rFonts w:ascii="Arial" w:eastAsia="Times New Roman" w:hAnsi="Arial" w:cs="Arial"/>
          <w:color w:val="2F2F2F"/>
          <w:sz w:val="18"/>
          <w:szCs w:val="18"/>
          <w:lang w:eastAsia="es-MX"/>
        </w:rPr>
        <w:t>.</w:t>
      </w:r>
    </w:p>
    <w:p w:rsidR="00AC441A" w:rsidRPr="00AC441A" w:rsidRDefault="00AC441A" w:rsidP="00AC441A">
      <w:pPr>
        <w:shd w:val="clear" w:color="auto" w:fill="FFFFFF"/>
        <w:spacing w:after="101" w:line="240" w:lineRule="auto"/>
        <w:ind w:firstLine="288"/>
        <w:jc w:val="both"/>
        <w:rPr>
          <w:rFonts w:ascii="Arial" w:eastAsia="Times New Roman" w:hAnsi="Arial" w:cs="Arial"/>
          <w:color w:val="2F2F2F"/>
          <w:sz w:val="18"/>
          <w:szCs w:val="18"/>
          <w:lang w:eastAsia="es-MX"/>
        </w:rPr>
      </w:pPr>
      <w:r w:rsidRPr="00AC441A">
        <w:rPr>
          <w:rFonts w:ascii="Arial" w:eastAsia="Times New Roman" w:hAnsi="Arial" w:cs="Arial"/>
          <w:b/>
          <w:bCs/>
          <w:color w:val="2F2F2F"/>
          <w:sz w:val="18"/>
          <w:szCs w:val="18"/>
          <w:lang w:eastAsia="es-MX"/>
        </w:rPr>
        <w:t>...</w:t>
      </w:r>
    </w:p>
    <w:p w:rsidR="00AC441A" w:rsidRPr="00AC441A" w:rsidRDefault="00AC441A" w:rsidP="00AC441A">
      <w:pPr>
        <w:shd w:val="clear" w:color="auto" w:fill="FFFFFF"/>
        <w:spacing w:after="101" w:line="240" w:lineRule="auto"/>
        <w:ind w:hanging="720"/>
        <w:jc w:val="both"/>
        <w:rPr>
          <w:rFonts w:ascii="Arial" w:eastAsia="Times New Roman" w:hAnsi="Arial" w:cs="Arial"/>
          <w:color w:val="2F2F2F"/>
          <w:sz w:val="18"/>
          <w:szCs w:val="18"/>
          <w:lang w:eastAsia="es-MX"/>
        </w:rPr>
      </w:pPr>
      <w:proofErr w:type="spellStart"/>
      <w:r w:rsidRPr="00AC441A">
        <w:rPr>
          <w:rFonts w:ascii="Times" w:eastAsia="Times New Roman" w:hAnsi="Times" w:cs="Arial"/>
          <w:i/>
          <w:iCs/>
          <w:color w:val="2F2F2F"/>
          <w:sz w:val="18"/>
          <w:szCs w:val="18"/>
          <w:lang w:eastAsia="es-MX"/>
        </w:rPr>
        <w:t>ValMkt</w:t>
      </w:r>
      <w:r w:rsidRPr="00AC441A">
        <w:rPr>
          <w:rFonts w:ascii="Times" w:eastAsia="Times New Roman" w:hAnsi="Times" w:cs="Arial"/>
          <w:i/>
          <w:iCs/>
          <w:color w:val="2F2F2F"/>
          <w:sz w:val="12"/>
          <w:szCs w:val="12"/>
          <w:vertAlign w:val="superscript"/>
          <w:lang w:eastAsia="es-MX"/>
        </w:rPr>
        <w:t>i</w:t>
      </w:r>
      <w:proofErr w:type="spellEnd"/>
      <w:r w:rsidRPr="00AC441A">
        <w:rPr>
          <w:rFonts w:ascii="Arial" w:eastAsia="Times New Roman" w:hAnsi="Arial" w:cs="Arial"/>
          <w:color w:val="2F2F2F"/>
          <w:sz w:val="20"/>
          <w:szCs w:val="20"/>
          <w:lang w:eastAsia="es-MX"/>
        </w:rPr>
        <w:t>   </w:t>
      </w:r>
      <w:r w:rsidRPr="00AC441A">
        <w:rPr>
          <w:rFonts w:ascii="Arial" w:eastAsia="Times New Roman" w:hAnsi="Arial" w:cs="Arial"/>
          <w:color w:val="2F2F2F"/>
          <w:sz w:val="18"/>
          <w:szCs w:val="18"/>
          <w:lang w:eastAsia="es-MX"/>
        </w:rPr>
        <w:t>Es el Valor a Mercado, que será:</w:t>
      </w:r>
    </w:p>
    <w:p w:rsidR="00AC441A" w:rsidRPr="00AC441A" w:rsidRDefault="00AC441A" w:rsidP="00AC441A">
      <w:pPr>
        <w:shd w:val="clear" w:color="auto" w:fill="FFFFFF"/>
        <w:spacing w:after="101" w:line="240" w:lineRule="auto"/>
        <w:ind w:firstLine="288"/>
        <w:jc w:val="both"/>
        <w:rPr>
          <w:rFonts w:ascii="Arial" w:eastAsia="Times New Roman" w:hAnsi="Arial" w:cs="Arial"/>
          <w:color w:val="2F2F2F"/>
          <w:sz w:val="18"/>
          <w:szCs w:val="18"/>
          <w:lang w:eastAsia="es-MX"/>
        </w:rPr>
      </w:pPr>
      <w:r w:rsidRPr="00AC441A">
        <w:rPr>
          <w:rFonts w:ascii="Arial" w:eastAsia="Times New Roman" w:hAnsi="Arial" w:cs="Arial"/>
          <w:color w:val="2F2F2F"/>
          <w:sz w:val="18"/>
          <w:szCs w:val="18"/>
          <w:lang w:eastAsia="es-MX"/>
        </w:rPr>
        <w:t> </w:t>
      </w:r>
    </w:p>
    <w:p w:rsidR="00AC441A" w:rsidRPr="00AC441A" w:rsidRDefault="00AC441A" w:rsidP="00AC441A">
      <w:pPr>
        <w:shd w:val="clear" w:color="auto" w:fill="FFFFFF"/>
        <w:spacing w:after="101" w:line="240" w:lineRule="auto"/>
        <w:ind w:firstLine="288"/>
        <w:jc w:val="both"/>
        <w:rPr>
          <w:rFonts w:ascii="Arial" w:eastAsia="Times New Roman" w:hAnsi="Arial" w:cs="Arial"/>
          <w:color w:val="2F2F2F"/>
          <w:sz w:val="18"/>
          <w:szCs w:val="18"/>
          <w:lang w:eastAsia="es-MX"/>
        </w:rPr>
      </w:pPr>
      <w:r w:rsidRPr="00AC441A">
        <w:rPr>
          <w:rFonts w:ascii="Arial" w:eastAsia="Times New Roman" w:hAnsi="Arial" w:cs="Arial"/>
          <w:color w:val="2F2F2F"/>
          <w:sz w:val="18"/>
          <w:szCs w:val="18"/>
          <w:lang w:eastAsia="es-MX"/>
        </w:rPr>
        <w:t>a) a c</w:t>
      </w:r>
      <w:proofErr w:type="gramStart"/>
      <w:r w:rsidRPr="00AC441A">
        <w:rPr>
          <w:rFonts w:ascii="Arial" w:eastAsia="Times New Roman" w:hAnsi="Arial" w:cs="Arial"/>
          <w:color w:val="2F2F2F"/>
          <w:sz w:val="18"/>
          <w:szCs w:val="18"/>
          <w:lang w:eastAsia="es-MX"/>
        </w:rPr>
        <w:t>) </w:t>
      </w:r>
      <w:r w:rsidRPr="00AC441A">
        <w:rPr>
          <w:rFonts w:ascii="Arial" w:eastAsia="Times New Roman" w:hAnsi="Arial" w:cs="Arial"/>
          <w:b/>
          <w:bCs/>
          <w:color w:val="2F2F2F"/>
          <w:sz w:val="18"/>
          <w:szCs w:val="18"/>
          <w:lang w:eastAsia="es-MX"/>
        </w:rPr>
        <w:t>...</w:t>
      </w:r>
      <w:proofErr w:type="gramEnd"/>
    </w:p>
    <w:p w:rsidR="00AC441A" w:rsidRPr="00AC441A" w:rsidRDefault="00AC441A" w:rsidP="00AC441A">
      <w:pPr>
        <w:shd w:val="clear" w:color="auto" w:fill="FFFFFF"/>
        <w:spacing w:after="101" w:line="240" w:lineRule="auto"/>
        <w:ind w:hanging="432"/>
        <w:jc w:val="both"/>
        <w:rPr>
          <w:rFonts w:ascii="Arial" w:eastAsia="Times New Roman" w:hAnsi="Arial" w:cs="Arial"/>
          <w:color w:val="2F2F2F"/>
          <w:sz w:val="18"/>
          <w:szCs w:val="18"/>
          <w:lang w:eastAsia="es-MX"/>
        </w:rPr>
      </w:pPr>
      <w:r w:rsidRPr="00AC441A">
        <w:rPr>
          <w:rFonts w:ascii="Arial" w:eastAsia="Times New Roman" w:hAnsi="Arial" w:cs="Arial"/>
          <w:color w:val="000000"/>
          <w:sz w:val="18"/>
          <w:szCs w:val="18"/>
          <w:lang w:eastAsia="es-MX"/>
        </w:rPr>
        <w:t>d)</w:t>
      </w:r>
      <w:r w:rsidRPr="00AC441A">
        <w:rPr>
          <w:rFonts w:ascii="Arial" w:eastAsia="Times New Roman" w:hAnsi="Arial" w:cs="Arial"/>
          <w:color w:val="2F2F2F"/>
          <w:sz w:val="20"/>
          <w:szCs w:val="20"/>
          <w:lang w:eastAsia="es-MX"/>
        </w:rPr>
        <w:t>    </w:t>
      </w:r>
      <w:r w:rsidRPr="00AC441A">
        <w:rPr>
          <w:rFonts w:ascii="Arial" w:eastAsia="Times New Roman" w:hAnsi="Arial" w:cs="Arial"/>
          <w:color w:val="2F2F2F"/>
          <w:sz w:val="18"/>
          <w:szCs w:val="18"/>
          <w:lang w:eastAsia="es-MX"/>
        </w:rPr>
        <w:t>En el caso de los títulos opcionales a que se refiere la disposición segunda, fracción LII, inciso d) de las presentes disposiciones: </w:t>
      </w:r>
      <w:r w:rsidRPr="00AC441A">
        <w:rPr>
          <w:rFonts w:ascii="Arial" w:eastAsia="Times New Roman" w:hAnsi="Arial" w:cs="Arial"/>
          <w:b/>
          <w:bCs/>
          <w:color w:val="2F2F2F"/>
          <w:sz w:val="18"/>
          <w:szCs w:val="18"/>
          <w:lang w:eastAsia="es-MX"/>
        </w:rPr>
        <w:t>son los puntos de cierre de las acciones subyacentes de los títulos opcionales</w:t>
      </w:r>
      <w:r w:rsidRPr="00AC441A">
        <w:rPr>
          <w:rFonts w:ascii="Arial" w:eastAsia="Times New Roman" w:hAnsi="Arial" w:cs="Arial"/>
          <w:color w:val="2F2F2F"/>
          <w:sz w:val="18"/>
          <w:szCs w:val="18"/>
          <w:lang w:eastAsia="es-MX"/>
        </w:rPr>
        <w:t>.</w:t>
      </w:r>
    </w:p>
    <w:p w:rsidR="00AC441A" w:rsidRPr="00AC441A" w:rsidRDefault="00AC441A" w:rsidP="00AC441A">
      <w:pPr>
        <w:shd w:val="clear" w:color="auto" w:fill="FFFFFF"/>
        <w:spacing w:after="101" w:line="240" w:lineRule="auto"/>
        <w:ind w:firstLine="288"/>
        <w:jc w:val="both"/>
        <w:rPr>
          <w:rFonts w:ascii="Arial" w:eastAsia="Times New Roman" w:hAnsi="Arial" w:cs="Arial"/>
          <w:color w:val="2F2F2F"/>
          <w:sz w:val="18"/>
          <w:szCs w:val="18"/>
          <w:lang w:eastAsia="es-MX"/>
        </w:rPr>
      </w:pPr>
      <w:r w:rsidRPr="00AC441A">
        <w:rPr>
          <w:rFonts w:ascii="Arial" w:eastAsia="Times New Roman" w:hAnsi="Arial" w:cs="Arial"/>
          <w:b/>
          <w:bCs/>
          <w:color w:val="2F2F2F"/>
          <w:sz w:val="18"/>
          <w:szCs w:val="18"/>
          <w:lang w:eastAsia="es-MX"/>
        </w:rPr>
        <w:t>...</w:t>
      </w:r>
    </w:p>
    <w:p w:rsidR="00AC441A" w:rsidRPr="00AC441A" w:rsidRDefault="00AC441A" w:rsidP="00AC441A">
      <w:pPr>
        <w:shd w:val="clear" w:color="auto" w:fill="FFFFFF"/>
        <w:spacing w:after="101" w:line="240" w:lineRule="auto"/>
        <w:ind w:firstLine="288"/>
        <w:jc w:val="both"/>
        <w:rPr>
          <w:rFonts w:ascii="Arial" w:eastAsia="Times New Roman" w:hAnsi="Arial" w:cs="Arial"/>
          <w:color w:val="2F2F2F"/>
          <w:sz w:val="18"/>
          <w:szCs w:val="18"/>
          <w:lang w:eastAsia="es-MX"/>
        </w:rPr>
      </w:pPr>
      <w:r w:rsidRPr="00AC441A">
        <w:rPr>
          <w:rFonts w:ascii="Arial" w:eastAsia="Times New Roman" w:hAnsi="Arial" w:cs="Arial"/>
          <w:b/>
          <w:bCs/>
          <w:color w:val="2F2F2F"/>
          <w:sz w:val="18"/>
          <w:szCs w:val="18"/>
          <w:lang w:eastAsia="es-MX"/>
        </w:rPr>
        <w:t>...</w:t>
      </w:r>
    </w:p>
    <w:p w:rsidR="00AC441A" w:rsidRPr="00AC441A" w:rsidRDefault="00AC441A" w:rsidP="00AC441A">
      <w:pPr>
        <w:shd w:val="clear" w:color="auto" w:fill="FFFFFF"/>
        <w:spacing w:after="101" w:line="240" w:lineRule="auto"/>
        <w:ind w:firstLine="288"/>
        <w:jc w:val="both"/>
        <w:rPr>
          <w:rFonts w:ascii="Arial" w:eastAsia="Times New Roman" w:hAnsi="Arial" w:cs="Arial"/>
          <w:color w:val="2F2F2F"/>
          <w:sz w:val="18"/>
          <w:szCs w:val="18"/>
          <w:lang w:eastAsia="es-MX"/>
        </w:rPr>
      </w:pPr>
      <w:r w:rsidRPr="00AC441A">
        <w:rPr>
          <w:rFonts w:ascii="Arial" w:eastAsia="Times New Roman" w:hAnsi="Arial" w:cs="Arial"/>
          <w:color w:val="2F2F2F"/>
          <w:sz w:val="18"/>
          <w:szCs w:val="18"/>
          <w:lang w:eastAsia="es-MX"/>
        </w:rPr>
        <w:t>II</w:t>
      </w:r>
      <w:proofErr w:type="gramStart"/>
      <w:r w:rsidRPr="00AC441A">
        <w:rPr>
          <w:rFonts w:ascii="Arial" w:eastAsia="Times New Roman" w:hAnsi="Arial" w:cs="Arial"/>
          <w:color w:val="2F2F2F"/>
          <w:sz w:val="18"/>
          <w:szCs w:val="18"/>
          <w:lang w:eastAsia="es-MX"/>
        </w:rPr>
        <w:t>. </w:t>
      </w:r>
      <w:r w:rsidRPr="00AC441A">
        <w:rPr>
          <w:rFonts w:ascii="Arial" w:eastAsia="Times New Roman" w:hAnsi="Arial" w:cs="Arial"/>
          <w:b/>
          <w:bCs/>
          <w:color w:val="2F2F2F"/>
          <w:sz w:val="18"/>
          <w:szCs w:val="18"/>
          <w:lang w:eastAsia="es-MX"/>
        </w:rPr>
        <w:t>...</w:t>
      </w:r>
      <w:proofErr w:type="gramEnd"/>
    </w:p>
    <w:p w:rsidR="00AC441A" w:rsidRPr="00AC441A" w:rsidRDefault="00AC441A" w:rsidP="00AC441A">
      <w:pPr>
        <w:shd w:val="clear" w:color="auto" w:fill="FFFFFF"/>
        <w:spacing w:after="101" w:line="240" w:lineRule="auto"/>
        <w:ind w:firstLine="288"/>
        <w:jc w:val="both"/>
        <w:rPr>
          <w:rFonts w:ascii="Arial" w:eastAsia="Times New Roman" w:hAnsi="Arial" w:cs="Arial"/>
          <w:color w:val="2F2F2F"/>
          <w:sz w:val="18"/>
          <w:szCs w:val="18"/>
          <w:lang w:eastAsia="es-MX"/>
        </w:rPr>
      </w:pPr>
      <w:r w:rsidRPr="00AC441A">
        <w:rPr>
          <w:rFonts w:ascii="Arial" w:eastAsia="Times New Roman" w:hAnsi="Arial" w:cs="Arial"/>
          <w:b/>
          <w:bCs/>
          <w:color w:val="2F2F2F"/>
          <w:sz w:val="18"/>
          <w:szCs w:val="18"/>
          <w:lang w:eastAsia="es-MX"/>
        </w:rPr>
        <w:t>Sección II.</w:t>
      </w:r>
      <w:r w:rsidRPr="00AC441A">
        <w:rPr>
          <w:rFonts w:ascii="Arial" w:eastAsia="Times New Roman" w:hAnsi="Arial" w:cs="Arial"/>
          <w:color w:val="2F2F2F"/>
          <w:sz w:val="18"/>
          <w:szCs w:val="18"/>
          <w:lang w:eastAsia="es-MX"/>
        </w:rPr>
        <w:t> </w:t>
      </w:r>
      <w:r w:rsidRPr="00AC441A">
        <w:rPr>
          <w:rFonts w:ascii="Arial" w:eastAsia="Times New Roman" w:hAnsi="Arial" w:cs="Arial"/>
          <w:b/>
          <w:bCs/>
          <w:color w:val="2F2F2F"/>
          <w:sz w:val="18"/>
          <w:szCs w:val="18"/>
          <w:lang w:eastAsia="es-MX"/>
        </w:rPr>
        <w:t>...</w:t>
      </w:r>
      <w:r w:rsidRPr="00AC441A">
        <w:rPr>
          <w:rFonts w:ascii="Arial" w:eastAsia="Times New Roman" w:hAnsi="Arial" w:cs="Arial"/>
          <w:color w:val="2F2F2F"/>
          <w:sz w:val="18"/>
          <w:szCs w:val="18"/>
          <w:lang w:eastAsia="es-MX"/>
        </w:rPr>
        <w:t>"</w:t>
      </w:r>
    </w:p>
    <w:p w:rsidR="00AC441A" w:rsidRPr="00AC441A" w:rsidRDefault="00AC441A" w:rsidP="00AC441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C441A">
        <w:rPr>
          <w:rFonts w:ascii="Times" w:eastAsia="Times New Roman" w:hAnsi="Times" w:cs="Times New Roman"/>
          <w:b/>
          <w:bCs/>
          <w:color w:val="2F2F2F"/>
          <w:sz w:val="18"/>
          <w:szCs w:val="18"/>
          <w:lang w:eastAsia="es-MX"/>
        </w:rPr>
        <w:t>"ANEXO P</w:t>
      </w:r>
    </w:p>
    <w:p w:rsidR="00AC441A" w:rsidRPr="00AC441A" w:rsidRDefault="00AC441A" w:rsidP="00AC441A">
      <w:pPr>
        <w:shd w:val="clear" w:color="auto" w:fill="FFFFFF"/>
        <w:spacing w:after="101" w:line="240" w:lineRule="auto"/>
        <w:jc w:val="center"/>
        <w:rPr>
          <w:rFonts w:ascii="Arial" w:eastAsia="Times New Roman" w:hAnsi="Arial" w:cs="Arial"/>
          <w:color w:val="2F2F2F"/>
          <w:sz w:val="18"/>
          <w:szCs w:val="18"/>
          <w:lang w:eastAsia="es-MX"/>
        </w:rPr>
      </w:pPr>
      <w:r w:rsidRPr="00AC441A">
        <w:rPr>
          <w:rFonts w:ascii="Arial" w:eastAsia="Times New Roman" w:hAnsi="Arial" w:cs="Arial"/>
          <w:b/>
          <w:bCs/>
          <w:color w:val="2F2F2F"/>
          <w:sz w:val="18"/>
          <w:szCs w:val="18"/>
          <w:lang w:eastAsia="es-MX"/>
        </w:rPr>
        <w:t>Relación de Países Elegibles para Inversiones</w:t>
      </w:r>
    </w:p>
    <w:p w:rsidR="00AC441A" w:rsidRPr="00AC441A" w:rsidRDefault="00AC441A" w:rsidP="00AC441A">
      <w:pPr>
        <w:shd w:val="clear" w:color="auto" w:fill="FFFFFF"/>
        <w:spacing w:after="101" w:line="240" w:lineRule="auto"/>
        <w:ind w:firstLine="288"/>
        <w:jc w:val="both"/>
        <w:rPr>
          <w:rFonts w:ascii="Arial" w:eastAsia="Times New Roman" w:hAnsi="Arial" w:cs="Arial"/>
          <w:color w:val="2F2F2F"/>
          <w:sz w:val="18"/>
          <w:szCs w:val="18"/>
          <w:lang w:eastAsia="es-MX"/>
        </w:rPr>
      </w:pPr>
      <w:r w:rsidRPr="00AC441A">
        <w:rPr>
          <w:rFonts w:ascii="Arial" w:eastAsia="Times New Roman" w:hAnsi="Arial" w:cs="Arial"/>
          <w:color w:val="2F2F2F"/>
          <w:sz w:val="18"/>
          <w:szCs w:val="18"/>
          <w:lang w:eastAsia="es-MX"/>
        </w:rPr>
        <w:t>De conformidad con la fracción LX de la disposición Segunda de las presentes disposiciones, se presenta la relación de Países Elegibles para Inversiones:</w:t>
      </w:r>
    </w:p>
    <w:p w:rsidR="00AC441A" w:rsidRPr="00AC441A" w:rsidRDefault="00AC441A" w:rsidP="00AC441A">
      <w:pPr>
        <w:shd w:val="clear" w:color="auto" w:fill="FFFFFF"/>
        <w:spacing w:after="101" w:line="240" w:lineRule="auto"/>
        <w:ind w:hanging="720"/>
        <w:jc w:val="both"/>
        <w:rPr>
          <w:rFonts w:ascii="Arial" w:eastAsia="Times New Roman" w:hAnsi="Arial" w:cs="Arial"/>
          <w:color w:val="2F2F2F"/>
          <w:sz w:val="18"/>
          <w:szCs w:val="18"/>
          <w:lang w:eastAsia="es-MX"/>
        </w:rPr>
      </w:pPr>
      <w:r w:rsidRPr="00AC441A">
        <w:rPr>
          <w:rFonts w:ascii="Arial" w:eastAsia="Times New Roman" w:hAnsi="Arial" w:cs="Arial"/>
          <w:color w:val="2F2F2F"/>
          <w:sz w:val="18"/>
          <w:szCs w:val="18"/>
          <w:lang w:eastAsia="es-MX"/>
        </w:rPr>
        <w:t>I.</w:t>
      </w:r>
      <w:r w:rsidRPr="00AC441A">
        <w:rPr>
          <w:rFonts w:ascii="Arial" w:eastAsia="Times New Roman" w:hAnsi="Arial" w:cs="Arial"/>
          <w:color w:val="2F2F2F"/>
          <w:sz w:val="20"/>
          <w:szCs w:val="20"/>
          <w:lang w:eastAsia="es-MX"/>
        </w:rPr>
        <w:t>          </w:t>
      </w:r>
      <w:r w:rsidRPr="00AC441A">
        <w:rPr>
          <w:rFonts w:ascii="Arial" w:eastAsia="Times New Roman" w:hAnsi="Arial" w:cs="Arial"/>
          <w:color w:val="2F2F2F"/>
          <w:sz w:val="18"/>
          <w:szCs w:val="18"/>
          <w:lang w:eastAsia="es-MX"/>
        </w:rPr>
        <w:t>Comité sobre el Sistema Financiero Global (CSFG) del Banco de Pagos Internacionales (BPI)</w:t>
      </w:r>
    </w:p>
    <w:tbl>
      <w:tblPr>
        <w:tblW w:w="0" w:type="auto"/>
        <w:tblCellMar>
          <w:top w:w="15" w:type="dxa"/>
          <w:left w:w="15" w:type="dxa"/>
          <w:bottom w:w="15" w:type="dxa"/>
          <w:right w:w="15" w:type="dxa"/>
        </w:tblCellMar>
        <w:tblLook w:val="04A0" w:firstRow="1" w:lastRow="0" w:firstColumn="1" w:lastColumn="0" w:noHBand="0" w:noVBand="1"/>
      </w:tblPr>
      <w:tblGrid>
        <w:gridCol w:w="1574"/>
        <w:gridCol w:w="1416"/>
      </w:tblGrid>
      <w:tr w:rsidR="00AC441A" w:rsidRPr="00AC441A" w:rsidTr="00AC441A">
        <w:trPr>
          <w:trHeight w:val="306"/>
        </w:trPr>
        <w:tc>
          <w:tcPr>
            <w:tcW w:w="15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441A" w:rsidRPr="00AC441A" w:rsidRDefault="00AC441A" w:rsidP="00AC441A">
            <w:pPr>
              <w:spacing w:after="40" w:line="240" w:lineRule="auto"/>
              <w:jc w:val="center"/>
              <w:rPr>
                <w:rFonts w:ascii="Times New Roman" w:eastAsia="Times New Roman" w:hAnsi="Times New Roman" w:cs="Times New Roman"/>
                <w:color w:val="000000"/>
                <w:sz w:val="18"/>
                <w:szCs w:val="18"/>
                <w:lang w:eastAsia="es-MX"/>
              </w:rPr>
            </w:pPr>
            <w:r w:rsidRPr="00AC441A">
              <w:rPr>
                <w:rFonts w:ascii="Arial" w:eastAsia="Times New Roman" w:hAnsi="Arial" w:cs="Arial"/>
                <w:color w:val="000000"/>
                <w:sz w:val="18"/>
                <w:szCs w:val="18"/>
                <w:lang w:eastAsia="es-MX"/>
              </w:rPr>
              <w:t>Alemania</w:t>
            </w:r>
          </w:p>
        </w:tc>
        <w:tc>
          <w:tcPr>
            <w:tcW w:w="14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441A" w:rsidRPr="00AC441A" w:rsidRDefault="00AC441A" w:rsidP="00AC441A">
            <w:pPr>
              <w:spacing w:after="40" w:line="240" w:lineRule="auto"/>
              <w:jc w:val="center"/>
              <w:rPr>
                <w:rFonts w:ascii="Times New Roman" w:eastAsia="Times New Roman" w:hAnsi="Times New Roman" w:cs="Times New Roman"/>
                <w:color w:val="000000"/>
                <w:sz w:val="18"/>
                <w:szCs w:val="18"/>
                <w:lang w:eastAsia="es-MX"/>
              </w:rPr>
            </w:pPr>
            <w:r w:rsidRPr="00AC441A">
              <w:rPr>
                <w:rFonts w:ascii="Arial" w:eastAsia="Times New Roman" w:hAnsi="Arial" w:cs="Arial"/>
                <w:color w:val="000000"/>
                <w:sz w:val="18"/>
                <w:szCs w:val="18"/>
                <w:lang w:eastAsia="es-MX"/>
              </w:rPr>
              <w:t>Hong Kong</w:t>
            </w:r>
          </w:p>
        </w:tc>
      </w:tr>
      <w:tr w:rsidR="00AC441A" w:rsidRPr="00AC441A" w:rsidTr="00AC441A">
        <w:trPr>
          <w:trHeight w:val="291"/>
        </w:trPr>
        <w:tc>
          <w:tcPr>
            <w:tcW w:w="15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441A" w:rsidRPr="00AC441A" w:rsidRDefault="00AC441A" w:rsidP="00AC441A">
            <w:pPr>
              <w:spacing w:after="40" w:line="240" w:lineRule="auto"/>
              <w:jc w:val="center"/>
              <w:rPr>
                <w:rFonts w:ascii="Times New Roman" w:eastAsia="Times New Roman" w:hAnsi="Times New Roman" w:cs="Times New Roman"/>
                <w:color w:val="000000"/>
                <w:sz w:val="18"/>
                <w:szCs w:val="18"/>
                <w:lang w:eastAsia="es-MX"/>
              </w:rPr>
            </w:pPr>
            <w:r w:rsidRPr="00AC441A">
              <w:rPr>
                <w:rFonts w:ascii="Arial" w:eastAsia="Times New Roman" w:hAnsi="Arial" w:cs="Arial"/>
                <w:b/>
                <w:bCs/>
                <w:color w:val="000000"/>
                <w:sz w:val="18"/>
                <w:szCs w:val="18"/>
                <w:lang w:eastAsia="es-MX"/>
              </w:rPr>
              <w:t>Arabia Saudita</w:t>
            </w:r>
          </w:p>
        </w:tc>
        <w:tc>
          <w:tcPr>
            <w:tcW w:w="14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441A" w:rsidRPr="00AC441A" w:rsidRDefault="00AC441A" w:rsidP="00AC441A">
            <w:pPr>
              <w:spacing w:after="40" w:line="240" w:lineRule="auto"/>
              <w:jc w:val="center"/>
              <w:rPr>
                <w:rFonts w:ascii="Times New Roman" w:eastAsia="Times New Roman" w:hAnsi="Times New Roman" w:cs="Times New Roman"/>
                <w:color w:val="000000"/>
                <w:sz w:val="18"/>
                <w:szCs w:val="18"/>
                <w:lang w:eastAsia="es-MX"/>
              </w:rPr>
            </w:pPr>
            <w:r w:rsidRPr="00AC441A">
              <w:rPr>
                <w:rFonts w:ascii="Arial" w:eastAsia="Times New Roman" w:hAnsi="Arial" w:cs="Arial"/>
                <w:color w:val="000000"/>
                <w:sz w:val="18"/>
                <w:szCs w:val="18"/>
                <w:lang w:eastAsia="es-MX"/>
              </w:rPr>
              <w:t>India</w:t>
            </w:r>
          </w:p>
        </w:tc>
      </w:tr>
      <w:tr w:rsidR="00AC441A" w:rsidRPr="00AC441A" w:rsidTr="00AC441A">
        <w:trPr>
          <w:trHeight w:val="291"/>
        </w:trPr>
        <w:tc>
          <w:tcPr>
            <w:tcW w:w="15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441A" w:rsidRPr="00AC441A" w:rsidRDefault="00AC441A" w:rsidP="00AC441A">
            <w:pPr>
              <w:spacing w:after="40" w:line="240" w:lineRule="auto"/>
              <w:jc w:val="center"/>
              <w:rPr>
                <w:rFonts w:ascii="Times New Roman" w:eastAsia="Times New Roman" w:hAnsi="Times New Roman" w:cs="Times New Roman"/>
                <w:color w:val="000000"/>
                <w:sz w:val="18"/>
                <w:szCs w:val="18"/>
                <w:lang w:eastAsia="es-MX"/>
              </w:rPr>
            </w:pPr>
            <w:r w:rsidRPr="00AC441A">
              <w:rPr>
                <w:rFonts w:ascii="Arial" w:eastAsia="Times New Roman" w:hAnsi="Arial" w:cs="Arial"/>
                <w:color w:val="000000"/>
                <w:sz w:val="18"/>
                <w:szCs w:val="18"/>
                <w:lang w:eastAsia="es-MX"/>
              </w:rPr>
              <w:t>Australia</w:t>
            </w:r>
          </w:p>
        </w:tc>
        <w:tc>
          <w:tcPr>
            <w:tcW w:w="14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441A" w:rsidRPr="00AC441A" w:rsidRDefault="00AC441A" w:rsidP="00AC441A">
            <w:pPr>
              <w:spacing w:after="40" w:line="240" w:lineRule="auto"/>
              <w:jc w:val="center"/>
              <w:rPr>
                <w:rFonts w:ascii="Times New Roman" w:eastAsia="Times New Roman" w:hAnsi="Times New Roman" w:cs="Times New Roman"/>
                <w:color w:val="000000"/>
                <w:sz w:val="18"/>
                <w:szCs w:val="18"/>
                <w:lang w:eastAsia="es-MX"/>
              </w:rPr>
            </w:pPr>
            <w:r w:rsidRPr="00AC441A">
              <w:rPr>
                <w:rFonts w:ascii="Arial" w:eastAsia="Times New Roman" w:hAnsi="Arial" w:cs="Arial"/>
                <w:color w:val="000000"/>
                <w:sz w:val="18"/>
                <w:szCs w:val="18"/>
                <w:lang w:eastAsia="es-MX"/>
              </w:rPr>
              <w:t>Inglaterra</w:t>
            </w:r>
          </w:p>
        </w:tc>
      </w:tr>
      <w:tr w:rsidR="00AC441A" w:rsidRPr="00AC441A" w:rsidTr="00AC441A">
        <w:trPr>
          <w:trHeight w:val="291"/>
        </w:trPr>
        <w:tc>
          <w:tcPr>
            <w:tcW w:w="15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441A" w:rsidRPr="00AC441A" w:rsidRDefault="00AC441A" w:rsidP="00AC441A">
            <w:pPr>
              <w:spacing w:after="40" w:line="240" w:lineRule="auto"/>
              <w:jc w:val="center"/>
              <w:rPr>
                <w:rFonts w:ascii="Times New Roman" w:eastAsia="Times New Roman" w:hAnsi="Times New Roman" w:cs="Times New Roman"/>
                <w:color w:val="000000"/>
                <w:sz w:val="18"/>
                <w:szCs w:val="18"/>
                <w:lang w:eastAsia="es-MX"/>
              </w:rPr>
            </w:pPr>
            <w:r w:rsidRPr="00AC441A">
              <w:rPr>
                <w:rFonts w:ascii="Arial" w:eastAsia="Times New Roman" w:hAnsi="Arial" w:cs="Arial"/>
                <w:color w:val="000000"/>
                <w:sz w:val="18"/>
                <w:szCs w:val="18"/>
                <w:lang w:eastAsia="es-MX"/>
              </w:rPr>
              <w:t>Bélgica</w:t>
            </w:r>
          </w:p>
        </w:tc>
        <w:tc>
          <w:tcPr>
            <w:tcW w:w="14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441A" w:rsidRPr="00AC441A" w:rsidRDefault="00AC441A" w:rsidP="00AC441A">
            <w:pPr>
              <w:spacing w:after="40" w:line="240" w:lineRule="auto"/>
              <w:jc w:val="center"/>
              <w:rPr>
                <w:rFonts w:ascii="Times New Roman" w:eastAsia="Times New Roman" w:hAnsi="Times New Roman" w:cs="Times New Roman"/>
                <w:color w:val="000000"/>
                <w:sz w:val="18"/>
                <w:szCs w:val="18"/>
                <w:lang w:eastAsia="es-MX"/>
              </w:rPr>
            </w:pPr>
            <w:r w:rsidRPr="00AC441A">
              <w:rPr>
                <w:rFonts w:ascii="Arial" w:eastAsia="Times New Roman" w:hAnsi="Arial" w:cs="Arial"/>
                <w:color w:val="000000"/>
                <w:sz w:val="18"/>
                <w:szCs w:val="18"/>
                <w:lang w:eastAsia="es-MX"/>
              </w:rPr>
              <w:t>Italia</w:t>
            </w:r>
          </w:p>
        </w:tc>
      </w:tr>
      <w:tr w:rsidR="00AC441A" w:rsidRPr="00AC441A" w:rsidTr="00AC441A">
        <w:trPr>
          <w:trHeight w:val="291"/>
        </w:trPr>
        <w:tc>
          <w:tcPr>
            <w:tcW w:w="15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441A" w:rsidRPr="00AC441A" w:rsidRDefault="00AC441A" w:rsidP="00AC441A">
            <w:pPr>
              <w:spacing w:after="40" w:line="240" w:lineRule="auto"/>
              <w:jc w:val="center"/>
              <w:rPr>
                <w:rFonts w:ascii="Times New Roman" w:eastAsia="Times New Roman" w:hAnsi="Times New Roman" w:cs="Times New Roman"/>
                <w:color w:val="000000"/>
                <w:sz w:val="18"/>
                <w:szCs w:val="18"/>
                <w:lang w:eastAsia="es-MX"/>
              </w:rPr>
            </w:pPr>
            <w:r w:rsidRPr="00AC441A">
              <w:rPr>
                <w:rFonts w:ascii="Arial" w:eastAsia="Times New Roman" w:hAnsi="Arial" w:cs="Arial"/>
                <w:color w:val="000000"/>
                <w:sz w:val="18"/>
                <w:szCs w:val="18"/>
                <w:lang w:eastAsia="es-MX"/>
              </w:rPr>
              <w:t>Brasil</w:t>
            </w:r>
          </w:p>
        </w:tc>
        <w:tc>
          <w:tcPr>
            <w:tcW w:w="14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441A" w:rsidRPr="00AC441A" w:rsidRDefault="00AC441A" w:rsidP="00AC441A">
            <w:pPr>
              <w:spacing w:after="40" w:line="240" w:lineRule="auto"/>
              <w:jc w:val="center"/>
              <w:rPr>
                <w:rFonts w:ascii="Times New Roman" w:eastAsia="Times New Roman" w:hAnsi="Times New Roman" w:cs="Times New Roman"/>
                <w:color w:val="000000"/>
                <w:sz w:val="18"/>
                <w:szCs w:val="18"/>
                <w:lang w:eastAsia="es-MX"/>
              </w:rPr>
            </w:pPr>
            <w:r w:rsidRPr="00AC441A">
              <w:rPr>
                <w:rFonts w:ascii="Arial" w:eastAsia="Times New Roman" w:hAnsi="Arial" w:cs="Arial"/>
                <w:color w:val="000000"/>
                <w:sz w:val="18"/>
                <w:szCs w:val="18"/>
                <w:lang w:eastAsia="es-MX"/>
              </w:rPr>
              <w:t>Japón</w:t>
            </w:r>
          </w:p>
        </w:tc>
      </w:tr>
      <w:tr w:rsidR="00AC441A" w:rsidRPr="00AC441A" w:rsidTr="00AC441A">
        <w:trPr>
          <w:trHeight w:val="291"/>
        </w:trPr>
        <w:tc>
          <w:tcPr>
            <w:tcW w:w="15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441A" w:rsidRPr="00AC441A" w:rsidRDefault="00AC441A" w:rsidP="00AC441A">
            <w:pPr>
              <w:spacing w:after="40" w:line="240" w:lineRule="auto"/>
              <w:jc w:val="center"/>
              <w:rPr>
                <w:rFonts w:ascii="Times New Roman" w:eastAsia="Times New Roman" w:hAnsi="Times New Roman" w:cs="Times New Roman"/>
                <w:color w:val="000000"/>
                <w:sz w:val="18"/>
                <w:szCs w:val="18"/>
                <w:lang w:eastAsia="es-MX"/>
              </w:rPr>
            </w:pPr>
            <w:r w:rsidRPr="00AC441A">
              <w:rPr>
                <w:rFonts w:ascii="Arial" w:eastAsia="Times New Roman" w:hAnsi="Arial" w:cs="Arial"/>
                <w:color w:val="000000"/>
                <w:sz w:val="18"/>
                <w:szCs w:val="18"/>
                <w:lang w:eastAsia="es-MX"/>
              </w:rPr>
              <w:t>Canadá</w:t>
            </w:r>
          </w:p>
        </w:tc>
        <w:tc>
          <w:tcPr>
            <w:tcW w:w="14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441A" w:rsidRPr="00AC441A" w:rsidRDefault="00AC441A" w:rsidP="00AC441A">
            <w:pPr>
              <w:spacing w:after="40" w:line="240" w:lineRule="auto"/>
              <w:jc w:val="center"/>
              <w:rPr>
                <w:rFonts w:ascii="Times New Roman" w:eastAsia="Times New Roman" w:hAnsi="Times New Roman" w:cs="Times New Roman"/>
                <w:color w:val="000000"/>
                <w:sz w:val="18"/>
                <w:szCs w:val="18"/>
                <w:lang w:eastAsia="es-MX"/>
              </w:rPr>
            </w:pPr>
            <w:r w:rsidRPr="00AC441A">
              <w:rPr>
                <w:rFonts w:ascii="Arial" w:eastAsia="Times New Roman" w:hAnsi="Arial" w:cs="Arial"/>
                <w:color w:val="000000"/>
                <w:sz w:val="18"/>
                <w:szCs w:val="18"/>
                <w:lang w:eastAsia="es-MX"/>
              </w:rPr>
              <w:t>Luxemburgo</w:t>
            </w:r>
          </w:p>
        </w:tc>
      </w:tr>
      <w:tr w:rsidR="00AC441A" w:rsidRPr="00AC441A" w:rsidTr="00AC441A">
        <w:trPr>
          <w:trHeight w:val="291"/>
        </w:trPr>
        <w:tc>
          <w:tcPr>
            <w:tcW w:w="15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441A" w:rsidRPr="00AC441A" w:rsidRDefault="00AC441A" w:rsidP="00AC441A">
            <w:pPr>
              <w:spacing w:after="40" w:line="240" w:lineRule="auto"/>
              <w:jc w:val="center"/>
              <w:rPr>
                <w:rFonts w:ascii="Times New Roman" w:eastAsia="Times New Roman" w:hAnsi="Times New Roman" w:cs="Times New Roman"/>
                <w:color w:val="000000"/>
                <w:sz w:val="18"/>
                <w:szCs w:val="18"/>
                <w:lang w:eastAsia="es-MX"/>
              </w:rPr>
            </w:pPr>
            <w:r w:rsidRPr="00AC441A">
              <w:rPr>
                <w:rFonts w:ascii="Arial" w:eastAsia="Times New Roman" w:hAnsi="Arial" w:cs="Arial"/>
                <w:color w:val="000000"/>
                <w:sz w:val="18"/>
                <w:szCs w:val="18"/>
                <w:lang w:eastAsia="es-MX"/>
              </w:rPr>
              <w:t>China</w:t>
            </w:r>
          </w:p>
        </w:tc>
        <w:tc>
          <w:tcPr>
            <w:tcW w:w="14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441A" w:rsidRPr="00AC441A" w:rsidRDefault="00AC441A" w:rsidP="00AC441A">
            <w:pPr>
              <w:spacing w:after="40" w:line="240" w:lineRule="auto"/>
              <w:jc w:val="center"/>
              <w:rPr>
                <w:rFonts w:ascii="Times New Roman" w:eastAsia="Times New Roman" w:hAnsi="Times New Roman" w:cs="Times New Roman"/>
                <w:color w:val="000000"/>
                <w:sz w:val="18"/>
                <w:szCs w:val="18"/>
                <w:lang w:eastAsia="es-MX"/>
              </w:rPr>
            </w:pPr>
            <w:r w:rsidRPr="00AC441A">
              <w:rPr>
                <w:rFonts w:ascii="Arial" w:eastAsia="Times New Roman" w:hAnsi="Arial" w:cs="Arial"/>
                <w:color w:val="000000"/>
                <w:sz w:val="18"/>
                <w:szCs w:val="18"/>
                <w:lang w:eastAsia="es-MX"/>
              </w:rPr>
              <w:t>México</w:t>
            </w:r>
          </w:p>
        </w:tc>
      </w:tr>
      <w:tr w:rsidR="00AC441A" w:rsidRPr="00AC441A" w:rsidTr="00AC441A">
        <w:trPr>
          <w:trHeight w:val="291"/>
        </w:trPr>
        <w:tc>
          <w:tcPr>
            <w:tcW w:w="15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441A" w:rsidRPr="00AC441A" w:rsidRDefault="00AC441A" w:rsidP="00AC441A">
            <w:pPr>
              <w:spacing w:after="40" w:line="240" w:lineRule="auto"/>
              <w:jc w:val="center"/>
              <w:rPr>
                <w:rFonts w:ascii="Times New Roman" w:eastAsia="Times New Roman" w:hAnsi="Times New Roman" w:cs="Times New Roman"/>
                <w:color w:val="000000"/>
                <w:sz w:val="18"/>
                <w:szCs w:val="18"/>
                <w:lang w:eastAsia="es-MX"/>
              </w:rPr>
            </w:pPr>
            <w:r w:rsidRPr="00AC441A">
              <w:rPr>
                <w:rFonts w:ascii="Arial" w:eastAsia="Times New Roman" w:hAnsi="Arial" w:cs="Arial"/>
                <w:color w:val="000000"/>
                <w:sz w:val="18"/>
                <w:szCs w:val="18"/>
                <w:lang w:eastAsia="es-MX"/>
              </w:rPr>
              <w:t>Corea del sur</w:t>
            </w:r>
          </w:p>
        </w:tc>
        <w:tc>
          <w:tcPr>
            <w:tcW w:w="14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441A" w:rsidRPr="00AC441A" w:rsidRDefault="00AC441A" w:rsidP="00AC441A">
            <w:pPr>
              <w:spacing w:after="40" w:line="240" w:lineRule="auto"/>
              <w:jc w:val="center"/>
              <w:rPr>
                <w:rFonts w:ascii="Times New Roman" w:eastAsia="Times New Roman" w:hAnsi="Times New Roman" w:cs="Times New Roman"/>
                <w:color w:val="000000"/>
                <w:sz w:val="18"/>
                <w:szCs w:val="18"/>
                <w:lang w:eastAsia="es-MX"/>
              </w:rPr>
            </w:pPr>
            <w:r w:rsidRPr="00AC441A">
              <w:rPr>
                <w:rFonts w:ascii="Arial" w:eastAsia="Times New Roman" w:hAnsi="Arial" w:cs="Arial"/>
                <w:color w:val="000000"/>
                <w:sz w:val="18"/>
                <w:szCs w:val="18"/>
                <w:lang w:eastAsia="es-MX"/>
              </w:rPr>
              <w:t>Países Bajos</w:t>
            </w:r>
          </w:p>
        </w:tc>
      </w:tr>
      <w:tr w:rsidR="00AC441A" w:rsidRPr="00AC441A" w:rsidTr="00AC441A">
        <w:trPr>
          <w:trHeight w:val="291"/>
        </w:trPr>
        <w:tc>
          <w:tcPr>
            <w:tcW w:w="15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441A" w:rsidRPr="00AC441A" w:rsidRDefault="00AC441A" w:rsidP="00AC441A">
            <w:pPr>
              <w:spacing w:after="40" w:line="240" w:lineRule="auto"/>
              <w:jc w:val="center"/>
              <w:rPr>
                <w:rFonts w:ascii="Times New Roman" w:eastAsia="Times New Roman" w:hAnsi="Times New Roman" w:cs="Times New Roman"/>
                <w:color w:val="000000"/>
                <w:sz w:val="18"/>
                <w:szCs w:val="18"/>
                <w:lang w:eastAsia="es-MX"/>
              </w:rPr>
            </w:pPr>
            <w:r w:rsidRPr="00AC441A">
              <w:rPr>
                <w:rFonts w:ascii="Arial" w:eastAsia="Times New Roman" w:hAnsi="Arial" w:cs="Arial"/>
                <w:color w:val="000000"/>
                <w:sz w:val="18"/>
                <w:szCs w:val="18"/>
                <w:lang w:eastAsia="es-MX"/>
              </w:rPr>
              <w:t>España</w:t>
            </w:r>
          </w:p>
        </w:tc>
        <w:tc>
          <w:tcPr>
            <w:tcW w:w="14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441A" w:rsidRPr="00AC441A" w:rsidRDefault="00AC441A" w:rsidP="00AC441A">
            <w:pPr>
              <w:spacing w:after="40" w:line="240" w:lineRule="auto"/>
              <w:jc w:val="center"/>
              <w:rPr>
                <w:rFonts w:ascii="Times New Roman" w:eastAsia="Times New Roman" w:hAnsi="Times New Roman" w:cs="Times New Roman"/>
                <w:color w:val="000000"/>
                <w:sz w:val="18"/>
                <w:szCs w:val="18"/>
                <w:lang w:eastAsia="es-MX"/>
              </w:rPr>
            </w:pPr>
            <w:r w:rsidRPr="00AC441A">
              <w:rPr>
                <w:rFonts w:ascii="Arial" w:eastAsia="Times New Roman" w:hAnsi="Arial" w:cs="Arial"/>
                <w:color w:val="000000"/>
                <w:sz w:val="18"/>
                <w:szCs w:val="18"/>
                <w:lang w:eastAsia="es-MX"/>
              </w:rPr>
              <w:t>Singapur</w:t>
            </w:r>
          </w:p>
        </w:tc>
      </w:tr>
      <w:tr w:rsidR="00AC441A" w:rsidRPr="00AC441A" w:rsidTr="00AC441A">
        <w:trPr>
          <w:trHeight w:val="291"/>
        </w:trPr>
        <w:tc>
          <w:tcPr>
            <w:tcW w:w="15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441A" w:rsidRPr="00AC441A" w:rsidRDefault="00AC441A" w:rsidP="00AC441A">
            <w:pPr>
              <w:spacing w:after="40" w:line="240" w:lineRule="auto"/>
              <w:jc w:val="center"/>
              <w:rPr>
                <w:rFonts w:ascii="Times New Roman" w:eastAsia="Times New Roman" w:hAnsi="Times New Roman" w:cs="Times New Roman"/>
                <w:color w:val="000000"/>
                <w:sz w:val="18"/>
                <w:szCs w:val="18"/>
                <w:lang w:eastAsia="es-MX"/>
              </w:rPr>
            </w:pPr>
            <w:r w:rsidRPr="00AC441A">
              <w:rPr>
                <w:rFonts w:ascii="Arial" w:eastAsia="Times New Roman" w:hAnsi="Arial" w:cs="Arial"/>
                <w:color w:val="000000"/>
                <w:sz w:val="18"/>
                <w:szCs w:val="18"/>
                <w:lang w:eastAsia="es-MX"/>
              </w:rPr>
              <w:t>Estados Unidos</w:t>
            </w:r>
          </w:p>
        </w:tc>
        <w:tc>
          <w:tcPr>
            <w:tcW w:w="14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441A" w:rsidRPr="00AC441A" w:rsidRDefault="00AC441A" w:rsidP="00AC441A">
            <w:pPr>
              <w:spacing w:after="40" w:line="240" w:lineRule="auto"/>
              <w:jc w:val="center"/>
              <w:rPr>
                <w:rFonts w:ascii="Times New Roman" w:eastAsia="Times New Roman" w:hAnsi="Times New Roman" w:cs="Times New Roman"/>
                <w:color w:val="000000"/>
                <w:sz w:val="18"/>
                <w:szCs w:val="18"/>
                <w:lang w:eastAsia="es-MX"/>
              </w:rPr>
            </w:pPr>
            <w:r w:rsidRPr="00AC441A">
              <w:rPr>
                <w:rFonts w:ascii="Arial" w:eastAsia="Times New Roman" w:hAnsi="Arial" w:cs="Arial"/>
                <w:color w:val="000000"/>
                <w:sz w:val="18"/>
                <w:szCs w:val="18"/>
                <w:lang w:eastAsia="es-MX"/>
              </w:rPr>
              <w:t>Suecia</w:t>
            </w:r>
          </w:p>
        </w:tc>
      </w:tr>
      <w:tr w:rsidR="00AC441A" w:rsidRPr="00AC441A" w:rsidTr="00AC441A">
        <w:trPr>
          <w:trHeight w:val="306"/>
        </w:trPr>
        <w:tc>
          <w:tcPr>
            <w:tcW w:w="15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441A" w:rsidRPr="00AC441A" w:rsidRDefault="00AC441A" w:rsidP="00AC441A">
            <w:pPr>
              <w:spacing w:after="40" w:line="240" w:lineRule="auto"/>
              <w:jc w:val="center"/>
              <w:rPr>
                <w:rFonts w:ascii="Times New Roman" w:eastAsia="Times New Roman" w:hAnsi="Times New Roman" w:cs="Times New Roman"/>
                <w:color w:val="000000"/>
                <w:sz w:val="18"/>
                <w:szCs w:val="18"/>
                <w:lang w:eastAsia="es-MX"/>
              </w:rPr>
            </w:pPr>
            <w:r w:rsidRPr="00AC441A">
              <w:rPr>
                <w:rFonts w:ascii="Arial" w:eastAsia="Times New Roman" w:hAnsi="Arial" w:cs="Arial"/>
                <w:color w:val="000000"/>
                <w:sz w:val="18"/>
                <w:szCs w:val="18"/>
                <w:lang w:eastAsia="es-MX"/>
              </w:rPr>
              <w:t>Francia</w:t>
            </w:r>
          </w:p>
        </w:tc>
        <w:tc>
          <w:tcPr>
            <w:tcW w:w="14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441A" w:rsidRPr="00AC441A" w:rsidRDefault="00AC441A" w:rsidP="00AC441A">
            <w:pPr>
              <w:spacing w:after="40" w:line="240" w:lineRule="auto"/>
              <w:jc w:val="center"/>
              <w:rPr>
                <w:rFonts w:ascii="Times New Roman" w:eastAsia="Times New Roman" w:hAnsi="Times New Roman" w:cs="Times New Roman"/>
                <w:color w:val="000000"/>
                <w:sz w:val="18"/>
                <w:szCs w:val="18"/>
                <w:lang w:eastAsia="es-MX"/>
              </w:rPr>
            </w:pPr>
            <w:r w:rsidRPr="00AC441A">
              <w:rPr>
                <w:rFonts w:ascii="Arial" w:eastAsia="Times New Roman" w:hAnsi="Arial" w:cs="Arial"/>
                <w:color w:val="000000"/>
                <w:sz w:val="18"/>
                <w:szCs w:val="18"/>
                <w:lang w:eastAsia="es-MX"/>
              </w:rPr>
              <w:t>Suiza</w:t>
            </w:r>
          </w:p>
        </w:tc>
      </w:tr>
    </w:tbl>
    <w:p w:rsidR="00AC441A" w:rsidRPr="00AC441A" w:rsidRDefault="00AC441A" w:rsidP="00AC441A">
      <w:pPr>
        <w:shd w:val="clear" w:color="auto" w:fill="FFFFFF"/>
        <w:spacing w:after="101" w:line="240" w:lineRule="auto"/>
        <w:ind w:firstLine="288"/>
        <w:jc w:val="both"/>
        <w:rPr>
          <w:rFonts w:ascii="Arial" w:eastAsia="Times New Roman" w:hAnsi="Arial" w:cs="Arial"/>
          <w:color w:val="2F2F2F"/>
          <w:sz w:val="18"/>
          <w:szCs w:val="18"/>
          <w:lang w:eastAsia="es-MX"/>
        </w:rPr>
      </w:pPr>
      <w:r w:rsidRPr="00AC441A">
        <w:rPr>
          <w:rFonts w:ascii="Arial" w:eastAsia="Times New Roman" w:hAnsi="Arial" w:cs="Arial"/>
          <w:color w:val="2F2F2F"/>
          <w:sz w:val="18"/>
          <w:szCs w:val="18"/>
          <w:lang w:eastAsia="es-MX"/>
        </w:rPr>
        <w:t>II. a IV. </w:t>
      </w:r>
      <w:r w:rsidRPr="00AC441A">
        <w:rPr>
          <w:rFonts w:ascii="Arial" w:eastAsia="Times New Roman" w:hAnsi="Arial" w:cs="Arial"/>
          <w:b/>
          <w:bCs/>
          <w:color w:val="2F2F2F"/>
          <w:sz w:val="18"/>
          <w:szCs w:val="18"/>
          <w:lang w:eastAsia="es-MX"/>
        </w:rPr>
        <w:t>...</w:t>
      </w:r>
    </w:p>
    <w:p w:rsidR="00AC441A" w:rsidRPr="00AC441A" w:rsidRDefault="00AC441A" w:rsidP="00AC441A">
      <w:pPr>
        <w:shd w:val="clear" w:color="auto" w:fill="FFFFFF"/>
        <w:spacing w:after="101" w:line="240" w:lineRule="auto"/>
        <w:ind w:hanging="720"/>
        <w:jc w:val="both"/>
        <w:rPr>
          <w:rFonts w:ascii="Arial" w:eastAsia="Times New Roman" w:hAnsi="Arial" w:cs="Arial"/>
          <w:color w:val="2F2F2F"/>
          <w:sz w:val="18"/>
          <w:szCs w:val="18"/>
          <w:lang w:eastAsia="es-MX"/>
        </w:rPr>
      </w:pPr>
      <w:r w:rsidRPr="00AC441A">
        <w:rPr>
          <w:rFonts w:ascii="Arial" w:eastAsia="Times New Roman" w:hAnsi="Arial" w:cs="Arial"/>
          <w:color w:val="2F2F2F"/>
          <w:sz w:val="18"/>
          <w:szCs w:val="18"/>
          <w:lang w:eastAsia="es-MX"/>
        </w:rPr>
        <w:t>V.</w:t>
      </w:r>
      <w:r w:rsidRPr="00AC441A">
        <w:rPr>
          <w:rFonts w:ascii="Arial" w:eastAsia="Times New Roman" w:hAnsi="Arial" w:cs="Arial"/>
          <w:color w:val="2F2F2F"/>
          <w:sz w:val="20"/>
          <w:szCs w:val="20"/>
          <w:lang w:eastAsia="es-MX"/>
        </w:rPr>
        <w:t>         </w:t>
      </w:r>
      <w:r w:rsidRPr="00AC441A">
        <w:rPr>
          <w:rFonts w:ascii="Arial" w:eastAsia="Times New Roman" w:hAnsi="Arial" w:cs="Arial"/>
          <w:color w:val="2F2F2F"/>
          <w:sz w:val="18"/>
          <w:szCs w:val="18"/>
          <w:lang w:eastAsia="es-MX"/>
        </w:rPr>
        <w:t>Países determinados considerando la seguridad de las inversiones y el desarrollo de los mercados</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365"/>
        <w:gridCol w:w="1043"/>
      </w:tblGrid>
      <w:tr w:rsidR="00AC441A" w:rsidRPr="00AC441A" w:rsidTr="00AC441A">
        <w:trPr>
          <w:trHeight w:val="306"/>
        </w:trPr>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441A" w:rsidRPr="00AC441A" w:rsidRDefault="00AC441A" w:rsidP="00AC441A">
            <w:pPr>
              <w:spacing w:after="40" w:line="240" w:lineRule="auto"/>
              <w:jc w:val="center"/>
              <w:rPr>
                <w:rFonts w:ascii="Times New Roman" w:eastAsia="Times New Roman" w:hAnsi="Times New Roman" w:cs="Times New Roman"/>
                <w:color w:val="000000"/>
                <w:sz w:val="18"/>
                <w:szCs w:val="18"/>
                <w:lang w:eastAsia="es-MX"/>
              </w:rPr>
            </w:pPr>
            <w:r w:rsidRPr="00AC441A">
              <w:rPr>
                <w:rFonts w:ascii="Arial" w:eastAsia="Times New Roman" w:hAnsi="Arial" w:cs="Arial"/>
                <w:b/>
                <w:bCs/>
                <w:color w:val="000000"/>
                <w:sz w:val="18"/>
                <w:szCs w:val="18"/>
                <w:lang w:eastAsia="es-MX"/>
              </w:rPr>
              <w:lastRenderedPageBreak/>
              <w:t>Emiratos Árabes Unidos</w:t>
            </w:r>
          </w:p>
        </w:tc>
        <w:tc>
          <w:tcPr>
            <w:tcW w:w="1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441A" w:rsidRPr="00AC441A" w:rsidRDefault="00AC441A" w:rsidP="00AC441A">
            <w:pPr>
              <w:spacing w:after="40" w:line="240" w:lineRule="auto"/>
              <w:jc w:val="center"/>
              <w:rPr>
                <w:rFonts w:ascii="Times New Roman" w:eastAsia="Times New Roman" w:hAnsi="Times New Roman" w:cs="Times New Roman"/>
                <w:color w:val="000000"/>
                <w:sz w:val="18"/>
                <w:szCs w:val="18"/>
                <w:lang w:eastAsia="es-MX"/>
              </w:rPr>
            </w:pPr>
            <w:r w:rsidRPr="00AC441A">
              <w:rPr>
                <w:rFonts w:ascii="Arial" w:eastAsia="Times New Roman" w:hAnsi="Arial" w:cs="Arial"/>
                <w:color w:val="000000"/>
                <w:sz w:val="18"/>
                <w:szCs w:val="18"/>
                <w:lang w:eastAsia="es-MX"/>
              </w:rPr>
              <w:t>Tailandia</w:t>
            </w:r>
          </w:p>
        </w:tc>
      </w:tr>
      <w:tr w:rsidR="00AC441A" w:rsidRPr="00AC441A" w:rsidTr="00AC441A">
        <w:trPr>
          <w:trHeight w:val="291"/>
        </w:trPr>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441A" w:rsidRPr="00AC441A" w:rsidRDefault="00AC441A" w:rsidP="00AC441A">
            <w:pPr>
              <w:spacing w:after="40" w:line="240" w:lineRule="auto"/>
              <w:jc w:val="center"/>
              <w:rPr>
                <w:rFonts w:ascii="Times New Roman" w:eastAsia="Times New Roman" w:hAnsi="Times New Roman" w:cs="Times New Roman"/>
                <w:color w:val="000000"/>
                <w:sz w:val="18"/>
                <w:szCs w:val="18"/>
                <w:lang w:eastAsia="es-MX"/>
              </w:rPr>
            </w:pPr>
            <w:r w:rsidRPr="00AC441A">
              <w:rPr>
                <w:rFonts w:ascii="Arial" w:eastAsia="Times New Roman" w:hAnsi="Arial" w:cs="Arial"/>
                <w:b/>
                <w:bCs/>
                <w:color w:val="000000"/>
                <w:sz w:val="18"/>
                <w:szCs w:val="18"/>
                <w:lang w:eastAsia="es-MX"/>
              </w:rPr>
              <w:t>Indonesia</w:t>
            </w:r>
          </w:p>
        </w:tc>
        <w:tc>
          <w:tcPr>
            <w:tcW w:w="1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441A" w:rsidRPr="00AC441A" w:rsidRDefault="00AC441A" w:rsidP="00AC441A">
            <w:pPr>
              <w:spacing w:after="40" w:line="240" w:lineRule="auto"/>
              <w:jc w:val="center"/>
              <w:rPr>
                <w:rFonts w:ascii="Times New Roman" w:eastAsia="Times New Roman" w:hAnsi="Times New Roman" w:cs="Times New Roman"/>
                <w:color w:val="000000"/>
                <w:sz w:val="18"/>
                <w:szCs w:val="18"/>
                <w:lang w:eastAsia="es-MX"/>
              </w:rPr>
            </w:pPr>
            <w:r w:rsidRPr="00AC441A">
              <w:rPr>
                <w:rFonts w:ascii="Arial" w:eastAsia="Times New Roman" w:hAnsi="Arial" w:cs="Arial"/>
                <w:color w:val="000000"/>
                <w:sz w:val="18"/>
                <w:szCs w:val="18"/>
                <w:lang w:eastAsia="es-MX"/>
              </w:rPr>
              <w:t>Taiwán</w:t>
            </w:r>
          </w:p>
        </w:tc>
      </w:tr>
      <w:tr w:rsidR="00AC441A" w:rsidRPr="00AC441A" w:rsidTr="00AC441A">
        <w:trPr>
          <w:trHeight w:val="291"/>
        </w:trPr>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441A" w:rsidRPr="00AC441A" w:rsidRDefault="00AC441A" w:rsidP="00AC441A">
            <w:pPr>
              <w:spacing w:after="40" w:line="240" w:lineRule="auto"/>
              <w:jc w:val="center"/>
              <w:rPr>
                <w:rFonts w:ascii="Times New Roman" w:eastAsia="Times New Roman" w:hAnsi="Times New Roman" w:cs="Times New Roman"/>
                <w:color w:val="000000"/>
                <w:sz w:val="18"/>
                <w:szCs w:val="18"/>
                <w:lang w:eastAsia="es-MX"/>
              </w:rPr>
            </w:pPr>
            <w:r w:rsidRPr="00AC441A">
              <w:rPr>
                <w:rFonts w:ascii="Arial" w:eastAsia="Times New Roman" w:hAnsi="Arial" w:cs="Arial"/>
                <w:color w:val="000000"/>
                <w:sz w:val="18"/>
                <w:szCs w:val="18"/>
                <w:lang w:eastAsia="es-MX"/>
              </w:rPr>
              <w:t>Malasia</w:t>
            </w:r>
          </w:p>
        </w:tc>
        <w:tc>
          <w:tcPr>
            <w:tcW w:w="1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441A" w:rsidRPr="00AC441A" w:rsidRDefault="00AC441A" w:rsidP="00AC441A">
            <w:pPr>
              <w:spacing w:after="40" w:line="240" w:lineRule="auto"/>
              <w:jc w:val="center"/>
              <w:rPr>
                <w:rFonts w:ascii="Times New Roman" w:eastAsia="Times New Roman" w:hAnsi="Times New Roman" w:cs="Times New Roman"/>
                <w:color w:val="000000"/>
                <w:sz w:val="18"/>
                <w:szCs w:val="18"/>
                <w:lang w:eastAsia="es-MX"/>
              </w:rPr>
            </w:pPr>
            <w:r w:rsidRPr="00AC441A">
              <w:rPr>
                <w:rFonts w:ascii="Arial" w:eastAsia="Times New Roman" w:hAnsi="Arial" w:cs="Arial"/>
                <w:color w:val="000000"/>
                <w:sz w:val="18"/>
                <w:szCs w:val="18"/>
                <w:lang w:eastAsia="es-MX"/>
              </w:rPr>
              <w:t>Sudáfrica</w:t>
            </w:r>
          </w:p>
        </w:tc>
      </w:tr>
      <w:tr w:rsidR="00AC441A" w:rsidRPr="00AC441A" w:rsidTr="00AC441A">
        <w:trPr>
          <w:trHeight w:val="306"/>
        </w:trPr>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441A" w:rsidRPr="00AC441A" w:rsidRDefault="00AC441A" w:rsidP="00AC441A">
            <w:pPr>
              <w:spacing w:after="40" w:line="240" w:lineRule="auto"/>
              <w:jc w:val="center"/>
              <w:rPr>
                <w:rFonts w:ascii="Times New Roman" w:eastAsia="Times New Roman" w:hAnsi="Times New Roman" w:cs="Times New Roman"/>
                <w:color w:val="000000"/>
                <w:sz w:val="18"/>
                <w:szCs w:val="18"/>
                <w:lang w:eastAsia="es-MX"/>
              </w:rPr>
            </w:pPr>
            <w:r w:rsidRPr="00AC441A">
              <w:rPr>
                <w:rFonts w:ascii="Arial" w:eastAsia="Times New Roman" w:hAnsi="Arial" w:cs="Arial"/>
                <w:color w:val="000000"/>
                <w:sz w:val="18"/>
                <w:szCs w:val="18"/>
                <w:lang w:eastAsia="es-MX"/>
              </w:rPr>
              <w:t>Nueva Zelanda</w:t>
            </w:r>
          </w:p>
        </w:tc>
        <w:tc>
          <w:tcPr>
            <w:tcW w:w="1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441A" w:rsidRPr="00AC441A" w:rsidRDefault="00AC441A" w:rsidP="00AC441A">
            <w:pPr>
              <w:spacing w:after="40" w:line="240" w:lineRule="auto"/>
              <w:jc w:val="center"/>
              <w:rPr>
                <w:rFonts w:ascii="Times New Roman" w:eastAsia="Times New Roman" w:hAnsi="Times New Roman" w:cs="Times New Roman"/>
                <w:color w:val="000000"/>
                <w:sz w:val="18"/>
                <w:szCs w:val="18"/>
                <w:lang w:eastAsia="es-MX"/>
              </w:rPr>
            </w:pPr>
            <w:r w:rsidRPr="00AC441A">
              <w:rPr>
                <w:rFonts w:ascii="Times New Roman" w:eastAsia="Times New Roman" w:hAnsi="Times New Roman" w:cs="Times New Roman"/>
                <w:color w:val="000000"/>
                <w:sz w:val="18"/>
                <w:szCs w:val="18"/>
                <w:lang w:eastAsia="es-MX"/>
              </w:rPr>
              <w:t> </w:t>
            </w:r>
          </w:p>
        </w:tc>
      </w:tr>
    </w:tbl>
    <w:p w:rsidR="00AC441A" w:rsidRPr="00AC441A" w:rsidRDefault="00AC441A" w:rsidP="00AC441A">
      <w:pPr>
        <w:shd w:val="clear" w:color="auto" w:fill="FFFFFF"/>
        <w:spacing w:after="101" w:line="240" w:lineRule="auto"/>
        <w:ind w:firstLine="288"/>
        <w:jc w:val="both"/>
        <w:rPr>
          <w:rFonts w:ascii="Arial" w:eastAsia="Times New Roman" w:hAnsi="Arial" w:cs="Arial"/>
          <w:color w:val="2F2F2F"/>
          <w:sz w:val="18"/>
          <w:szCs w:val="18"/>
          <w:lang w:eastAsia="es-MX"/>
        </w:rPr>
      </w:pPr>
      <w:r w:rsidRPr="00AC441A">
        <w:rPr>
          <w:rFonts w:ascii="Arial" w:eastAsia="Times New Roman" w:hAnsi="Arial" w:cs="Arial"/>
          <w:b/>
          <w:bCs/>
          <w:color w:val="2F2F2F"/>
          <w:sz w:val="18"/>
          <w:szCs w:val="18"/>
          <w:lang w:eastAsia="es-MX"/>
        </w:rPr>
        <w:t>"</w:t>
      </w:r>
    </w:p>
    <w:p w:rsidR="00AC441A" w:rsidRPr="00AC441A" w:rsidRDefault="00AC441A" w:rsidP="00AC441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C441A">
        <w:rPr>
          <w:rFonts w:ascii="Times" w:eastAsia="Times New Roman" w:hAnsi="Times" w:cs="Times New Roman"/>
          <w:b/>
          <w:bCs/>
          <w:color w:val="2F2F2F"/>
          <w:sz w:val="18"/>
          <w:szCs w:val="18"/>
          <w:lang w:eastAsia="es-MX"/>
        </w:rPr>
        <w:t>"ANEXO R</w:t>
      </w:r>
    </w:p>
    <w:p w:rsidR="00AC441A" w:rsidRPr="00AC441A" w:rsidRDefault="00AC441A" w:rsidP="00AC441A">
      <w:pPr>
        <w:shd w:val="clear" w:color="auto" w:fill="FFFFFF"/>
        <w:spacing w:after="101" w:line="240" w:lineRule="auto"/>
        <w:ind w:firstLine="288"/>
        <w:jc w:val="both"/>
        <w:rPr>
          <w:rFonts w:ascii="Arial" w:eastAsia="Times New Roman" w:hAnsi="Arial" w:cs="Arial"/>
          <w:color w:val="2F2F2F"/>
          <w:sz w:val="18"/>
          <w:szCs w:val="18"/>
          <w:lang w:eastAsia="es-MX"/>
        </w:rPr>
      </w:pPr>
      <w:r w:rsidRPr="00AC441A">
        <w:rPr>
          <w:rFonts w:ascii="Arial" w:eastAsia="Times New Roman" w:hAnsi="Arial" w:cs="Arial"/>
          <w:color w:val="2F2F2F"/>
          <w:sz w:val="18"/>
          <w:szCs w:val="18"/>
          <w:lang w:eastAsia="es-MX"/>
        </w:rPr>
        <w:t>Las Sociedades de Inversión Básicas invertirán los recursos de los Trabajadores y pensionados cuya fecha de nacimiento corresponda al siguiente cuadro: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365"/>
        <w:gridCol w:w="3223"/>
      </w:tblGrid>
      <w:tr w:rsidR="00AC441A" w:rsidRPr="00AC441A" w:rsidTr="00AC441A">
        <w:trPr>
          <w:trHeight w:val="591"/>
        </w:trPr>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441A" w:rsidRPr="00AC441A" w:rsidRDefault="00AC441A" w:rsidP="00AC441A">
            <w:pPr>
              <w:spacing w:after="40" w:line="240" w:lineRule="auto"/>
              <w:jc w:val="center"/>
              <w:rPr>
                <w:rFonts w:ascii="Times New Roman" w:eastAsia="Times New Roman" w:hAnsi="Times New Roman" w:cs="Times New Roman"/>
                <w:color w:val="000000"/>
                <w:sz w:val="18"/>
                <w:szCs w:val="18"/>
                <w:lang w:eastAsia="es-MX"/>
              </w:rPr>
            </w:pPr>
            <w:r w:rsidRPr="00AC441A">
              <w:rPr>
                <w:rFonts w:ascii="Arial" w:eastAsia="Times New Roman" w:hAnsi="Arial" w:cs="Arial"/>
                <w:color w:val="000000"/>
                <w:sz w:val="18"/>
                <w:szCs w:val="18"/>
                <w:lang w:eastAsia="es-MX"/>
              </w:rPr>
              <w:t>Sociedad de Inversión</w:t>
            </w:r>
            <w:r w:rsidRPr="00AC441A">
              <w:rPr>
                <w:rFonts w:ascii="Times New Roman" w:eastAsia="Times New Roman" w:hAnsi="Times New Roman" w:cs="Times New Roman"/>
                <w:color w:val="000000"/>
                <w:sz w:val="18"/>
                <w:szCs w:val="18"/>
                <w:lang w:eastAsia="es-MX"/>
              </w:rPr>
              <w:br/>
            </w:r>
            <w:r w:rsidRPr="00AC441A">
              <w:rPr>
                <w:rFonts w:ascii="Arial" w:eastAsia="Times New Roman" w:hAnsi="Arial" w:cs="Arial"/>
                <w:color w:val="000000"/>
                <w:sz w:val="18"/>
                <w:szCs w:val="18"/>
                <w:lang w:eastAsia="es-MX"/>
              </w:rPr>
              <w:t>Básica</w:t>
            </w:r>
          </w:p>
        </w:tc>
        <w:tc>
          <w:tcPr>
            <w:tcW w:w="32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441A" w:rsidRPr="00AC441A" w:rsidRDefault="00AC441A" w:rsidP="00AC441A">
            <w:pPr>
              <w:spacing w:after="40" w:line="240" w:lineRule="auto"/>
              <w:jc w:val="center"/>
              <w:rPr>
                <w:rFonts w:ascii="Times New Roman" w:eastAsia="Times New Roman" w:hAnsi="Times New Roman" w:cs="Times New Roman"/>
                <w:color w:val="000000"/>
                <w:sz w:val="18"/>
                <w:szCs w:val="18"/>
                <w:lang w:eastAsia="es-MX"/>
              </w:rPr>
            </w:pPr>
            <w:r w:rsidRPr="00AC441A">
              <w:rPr>
                <w:rFonts w:ascii="Arial" w:eastAsia="Times New Roman" w:hAnsi="Arial" w:cs="Arial"/>
                <w:color w:val="000000"/>
                <w:sz w:val="18"/>
                <w:szCs w:val="18"/>
                <w:lang w:eastAsia="es-MX"/>
              </w:rPr>
              <w:t>Año de nacimiento</w:t>
            </w:r>
          </w:p>
        </w:tc>
      </w:tr>
      <w:tr w:rsidR="00AC441A" w:rsidRPr="00AC441A" w:rsidTr="00AC441A">
        <w:trPr>
          <w:trHeight w:val="576"/>
        </w:trPr>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441A" w:rsidRPr="00AC441A" w:rsidRDefault="00AC441A" w:rsidP="00AC441A">
            <w:pPr>
              <w:spacing w:after="40" w:line="240" w:lineRule="auto"/>
              <w:jc w:val="center"/>
              <w:rPr>
                <w:rFonts w:ascii="Times New Roman" w:eastAsia="Times New Roman" w:hAnsi="Times New Roman" w:cs="Times New Roman"/>
                <w:color w:val="000000"/>
                <w:sz w:val="18"/>
                <w:szCs w:val="18"/>
                <w:lang w:eastAsia="es-MX"/>
              </w:rPr>
            </w:pPr>
            <w:r w:rsidRPr="00AC441A">
              <w:rPr>
                <w:rFonts w:ascii="Arial" w:eastAsia="Times New Roman" w:hAnsi="Arial" w:cs="Arial"/>
                <w:color w:val="000000"/>
                <w:sz w:val="18"/>
                <w:szCs w:val="18"/>
                <w:lang w:eastAsia="es-MX"/>
              </w:rPr>
              <w:t>Sociedad de Inversión</w:t>
            </w:r>
            <w:r w:rsidRPr="00AC441A">
              <w:rPr>
                <w:rFonts w:ascii="Times New Roman" w:eastAsia="Times New Roman" w:hAnsi="Times New Roman" w:cs="Times New Roman"/>
                <w:color w:val="000000"/>
                <w:sz w:val="18"/>
                <w:szCs w:val="18"/>
                <w:lang w:eastAsia="es-MX"/>
              </w:rPr>
              <w:br/>
            </w:r>
            <w:r w:rsidRPr="00AC441A">
              <w:rPr>
                <w:rFonts w:ascii="Arial" w:eastAsia="Times New Roman" w:hAnsi="Arial" w:cs="Arial"/>
                <w:color w:val="000000"/>
                <w:sz w:val="18"/>
                <w:szCs w:val="18"/>
                <w:lang w:eastAsia="es-MX"/>
              </w:rPr>
              <w:t>Básica 95-99</w:t>
            </w:r>
          </w:p>
        </w:tc>
        <w:tc>
          <w:tcPr>
            <w:tcW w:w="32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441A" w:rsidRPr="00AC441A" w:rsidRDefault="00AC441A" w:rsidP="00AC441A">
            <w:pPr>
              <w:spacing w:after="40" w:line="240" w:lineRule="auto"/>
              <w:jc w:val="center"/>
              <w:rPr>
                <w:rFonts w:ascii="Times New Roman" w:eastAsia="Times New Roman" w:hAnsi="Times New Roman" w:cs="Times New Roman"/>
                <w:color w:val="000000"/>
                <w:sz w:val="18"/>
                <w:szCs w:val="18"/>
                <w:lang w:eastAsia="es-MX"/>
              </w:rPr>
            </w:pPr>
            <w:r w:rsidRPr="00AC441A">
              <w:rPr>
                <w:rFonts w:ascii="Arial" w:eastAsia="Times New Roman" w:hAnsi="Arial" w:cs="Arial"/>
                <w:color w:val="000000"/>
                <w:sz w:val="18"/>
                <w:szCs w:val="18"/>
                <w:lang w:eastAsia="es-MX"/>
              </w:rPr>
              <w:t>Trabajadores que hayan nacido entre</w:t>
            </w:r>
            <w:r w:rsidRPr="00AC441A">
              <w:rPr>
                <w:rFonts w:ascii="Times New Roman" w:eastAsia="Times New Roman" w:hAnsi="Times New Roman" w:cs="Times New Roman"/>
                <w:color w:val="000000"/>
                <w:sz w:val="18"/>
                <w:szCs w:val="18"/>
                <w:lang w:eastAsia="es-MX"/>
              </w:rPr>
              <w:br/>
            </w:r>
            <w:r w:rsidRPr="00AC441A">
              <w:rPr>
                <w:rFonts w:ascii="Arial" w:eastAsia="Times New Roman" w:hAnsi="Arial" w:cs="Arial"/>
                <w:color w:val="000000"/>
                <w:sz w:val="18"/>
                <w:szCs w:val="18"/>
                <w:lang w:eastAsia="es-MX"/>
              </w:rPr>
              <w:t>1995 y 1999</w:t>
            </w:r>
          </w:p>
        </w:tc>
      </w:tr>
      <w:tr w:rsidR="00AC441A" w:rsidRPr="00AC441A" w:rsidTr="00AC441A">
        <w:trPr>
          <w:trHeight w:val="576"/>
        </w:trPr>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441A" w:rsidRPr="00AC441A" w:rsidRDefault="00AC441A" w:rsidP="00AC441A">
            <w:pPr>
              <w:spacing w:after="40" w:line="240" w:lineRule="auto"/>
              <w:jc w:val="center"/>
              <w:rPr>
                <w:rFonts w:ascii="Times New Roman" w:eastAsia="Times New Roman" w:hAnsi="Times New Roman" w:cs="Times New Roman"/>
                <w:color w:val="000000"/>
                <w:sz w:val="18"/>
                <w:szCs w:val="18"/>
                <w:lang w:eastAsia="es-MX"/>
              </w:rPr>
            </w:pPr>
            <w:r w:rsidRPr="00AC441A">
              <w:rPr>
                <w:rFonts w:ascii="Arial" w:eastAsia="Times New Roman" w:hAnsi="Arial" w:cs="Arial"/>
                <w:color w:val="000000"/>
                <w:sz w:val="18"/>
                <w:szCs w:val="18"/>
                <w:lang w:eastAsia="es-MX"/>
              </w:rPr>
              <w:t>Sociedad de Inversión</w:t>
            </w:r>
            <w:r w:rsidRPr="00AC441A">
              <w:rPr>
                <w:rFonts w:ascii="Times New Roman" w:eastAsia="Times New Roman" w:hAnsi="Times New Roman" w:cs="Times New Roman"/>
                <w:color w:val="000000"/>
                <w:sz w:val="18"/>
                <w:szCs w:val="18"/>
                <w:lang w:eastAsia="es-MX"/>
              </w:rPr>
              <w:br/>
            </w:r>
            <w:r w:rsidRPr="00AC441A">
              <w:rPr>
                <w:rFonts w:ascii="Arial" w:eastAsia="Times New Roman" w:hAnsi="Arial" w:cs="Arial"/>
                <w:color w:val="000000"/>
                <w:sz w:val="18"/>
                <w:szCs w:val="18"/>
                <w:lang w:eastAsia="es-MX"/>
              </w:rPr>
              <w:t>Básica 00-04</w:t>
            </w:r>
          </w:p>
        </w:tc>
        <w:tc>
          <w:tcPr>
            <w:tcW w:w="32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441A" w:rsidRPr="00AC441A" w:rsidRDefault="00AC441A" w:rsidP="00AC441A">
            <w:pPr>
              <w:spacing w:after="40" w:line="240" w:lineRule="auto"/>
              <w:jc w:val="center"/>
              <w:rPr>
                <w:rFonts w:ascii="Times New Roman" w:eastAsia="Times New Roman" w:hAnsi="Times New Roman" w:cs="Times New Roman"/>
                <w:color w:val="000000"/>
                <w:sz w:val="18"/>
                <w:szCs w:val="18"/>
                <w:lang w:eastAsia="es-MX"/>
              </w:rPr>
            </w:pPr>
            <w:r w:rsidRPr="00AC441A">
              <w:rPr>
                <w:rFonts w:ascii="Arial" w:eastAsia="Times New Roman" w:hAnsi="Arial" w:cs="Arial"/>
                <w:color w:val="000000"/>
                <w:sz w:val="18"/>
                <w:szCs w:val="18"/>
                <w:lang w:eastAsia="es-MX"/>
              </w:rPr>
              <w:t>Trabajadores que hayan nacido entre</w:t>
            </w:r>
            <w:r w:rsidRPr="00AC441A">
              <w:rPr>
                <w:rFonts w:ascii="Times New Roman" w:eastAsia="Times New Roman" w:hAnsi="Times New Roman" w:cs="Times New Roman"/>
                <w:color w:val="000000"/>
                <w:sz w:val="18"/>
                <w:szCs w:val="18"/>
                <w:lang w:eastAsia="es-MX"/>
              </w:rPr>
              <w:br/>
            </w:r>
            <w:r w:rsidRPr="00AC441A">
              <w:rPr>
                <w:rFonts w:ascii="Arial" w:eastAsia="Times New Roman" w:hAnsi="Arial" w:cs="Arial"/>
                <w:color w:val="000000"/>
                <w:sz w:val="18"/>
                <w:szCs w:val="18"/>
                <w:lang w:eastAsia="es-MX"/>
              </w:rPr>
              <w:t>2000 y 2004</w:t>
            </w:r>
          </w:p>
        </w:tc>
      </w:tr>
      <w:tr w:rsidR="00AC441A" w:rsidRPr="00AC441A" w:rsidTr="00AC441A">
        <w:trPr>
          <w:trHeight w:val="576"/>
        </w:trPr>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441A" w:rsidRPr="00AC441A" w:rsidRDefault="00AC441A" w:rsidP="00AC441A">
            <w:pPr>
              <w:spacing w:after="40" w:line="240" w:lineRule="auto"/>
              <w:jc w:val="center"/>
              <w:rPr>
                <w:rFonts w:ascii="Times New Roman" w:eastAsia="Times New Roman" w:hAnsi="Times New Roman" w:cs="Times New Roman"/>
                <w:color w:val="000000"/>
                <w:sz w:val="18"/>
                <w:szCs w:val="18"/>
                <w:lang w:eastAsia="es-MX"/>
              </w:rPr>
            </w:pPr>
            <w:r w:rsidRPr="00AC441A">
              <w:rPr>
                <w:rFonts w:ascii="Arial" w:eastAsia="Times New Roman" w:hAnsi="Arial" w:cs="Arial"/>
                <w:color w:val="000000"/>
                <w:sz w:val="18"/>
                <w:szCs w:val="18"/>
                <w:lang w:eastAsia="es-MX"/>
              </w:rPr>
              <w:t>Sociedad de Inversión</w:t>
            </w:r>
            <w:r w:rsidRPr="00AC441A">
              <w:rPr>
                <w:rFonts w:ascii="Times New Roman" w:eastAsia="Times New Roman" w:hAnsi="Times New Roman" w:cs="Times New Roman"/>
                <w:color w:val="000000"/>
                <w:sz w:val="18"/>
                <w:szCs w:val="18"/>
                <w:lang w:eastAsia="es-MX"/>
              </w:rPr>
              <w:br/>
            </w:r>
            <w:r w:rsidRPr="00AC441A">
              <w:rPr>
                <w:rFonts w:ascii="Arial" w:eastAsia="Times New Roman" w:hAnsi="Arial" w:cs="Arial"/>
                <w:color w:val="000000"/>
                <w:sz w:val="18"/>
                <w:szCs w:val="18"/>
                <w:lang w:eastAsia="es-MX"/>
              </w:rPr>
              <w:t>Básica 05-09</w:t>
            </w:r>
          </w:p>
        </w:tc>
        <w:tc>
          <w:tcPr>
            <w:tcW w:w="32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441A" w:rsidRPr="00AC441A" w:rsidRDefault="00AC441A" w:rsidP="00AC441A">
            <w:pPr>
              <w:spacing w:after="40" w:line="240" w:lineRule="auto"/>
              <w:jc w:val="center"/>
              <w:rPr>
                <w:rFonts w:ascii="Times New Roman" w:eastAsia="Times New Roman" w:hAnsi="Times New Roman" w:cs="Times New Roman"/>
                <w:color w:val="000000"/>
                <w:sz w:val="18"/>
                <w:szCs w:val="18"/>
                <w:lang w:eastAsia="es-MX"/>
              </w:rPr>
            </w:pPr>
            <w:r w:rsidRPr="00AC441A">
              <w:rPr>
                <w:rFonts w:ascii="Arial" w:eastAsia="Times New Roman" w:hAnsi="Arial" w:cs="Arial"/>
                <w:color w:val="000000"/>
                <w:sz w:val="18"/>
                <w:szCs w:val="18"/>
                <w:lang w:eastAsia="es-MX"/>
              </w:rPr>
              <w:t>Trabajadores que hayan nacido entre</w:t>
            </w:r>
            <w:r w:rsidRPr="00AC441A">
              <w:rPr>
                <w:rFonts w:ascii="Times New Roman" w:eastAsia="Times New Roman" w:hAnsi="Times New Roman" w:cs="Times New Roman"/>
                <w:color w:val="000000"/>
                <w:sz w:val="18"/>
                <w:szCs w:val="18"/>
                <w:lang w:eastAsia="es-MX"/>
              </w:rPr>
              <w:br/>
            </w:r>
            <w:r w:rsidRPr="00AC441A">
              <w:rPr>
                <w:rFonts w:ascii="Arial" w:eastAsia="Times New Roman" w:hAnsi="Arial" w:cs="Arial"/>
                <w:color w:val="000000"/>
                <w:sz w:val="18"/>
                <w:szCs w:val="18"/>
                <w:lang w:eastAsia="es-MX"/>
              </w:rPr>
              <w:t>2005 y 2009</w:t>
            </w:r>
          </w:p>
        </w:tc>
      </w:tr>
      <w:tr w:rsidR="00AC441A" w:rsidRPr="00AC441A" w:rsidTr="00AC441A">
        <w:trPr>
          <w:trHeight w:val="576"/>
        </w:trPr>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441A" w:rsidRPr="00AC441A" w:rsidRDefault="00AC441A" w:rsidP="00AC441A">
            <w:pPr>
              <w:spacing w:after="40" w:line="240" w:lineRule="auto"/>
              <w:jc w:val="center"/>
              <w:rPr>
                <w:rFonts w:ascii="Times New Roman" w:eastAsia="Times New Roman" w:hAnsi="Times New Roman" w:cs="Times New Roman"/>
                <w:color w:val="000000"/>
                <w:sz w:val="18"/>
                <w:szCs w:val="18"/>
                <w:lang w:eastAsia="es-MX"/>
              </w:rPr>
            </w:pPr>
            <w:r w:rsidRPr="00AC441A">
              <w:rPr>
                <w:rFonts w:ascii="Arial" w:eastAsia="Times New Roman" w:hAnsi="Arial" w:cs="Arial"/>
                <w:color w:val="000000"/>
                <w:sz w:val="18"/>
                <w:szCs w:val="18"/>
                <w:lang w:eastAsia="es-MX"/>
              </w:rPr>
              <w:t>Sociedad de Inversión</w:t>
            </w:r>
            <w:r w:rsidRPr="00AC441A">
              <w:rPr>
                <w:rFonts w:ascii="Times New Roman" w:eastAsia="Times New Roman" w:hAnsi="Times New Roman" w:cs="Times New Roman"/>
                <w:color w:val="000000"/>
                <w:sz w:val="18"/>
                <w:szCs w:val="18"/>
                <w:lang w:eastAsia="es-MX"/>
              </w:rPr>
              <w:br/>
            </w:r>
            <w:r w:rsidRPr="00AC441A">
              <w:rPr>
                <w:rFonts w:ascii="Arial" w:eastAsia="Times New Roman" w:hAnsi="Arial" w:cs="Arial"/>
                <w:color w:val="000000"/>
                <w:sz w:val="18"/>
                <w:szCs w:val="18"/>
                <w:lang w:eastAsia="es-MX"/>
              </w:rPr>
              <w:t>Básica 10-14</w:t>
            </w:r>
          </w:p>
        </w:tc>
        <w:tc>
          <w:tcPr>
            <w:tcW w:w="32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441A" w:rsidRPr="00AC441A" w:rsidRDefault="00AC441A" w:rsidP="00AC441A">
            <w:pPr>
              <w:spacing w:after="40" w:line="240" w:lineRule="auto"/>
              <w:jc w:val="center"/>
              <w:rPr>
                <w:rFonts w:ascii="Times New Roman" w:eastAsia="Times New Roman" w:hAnsi="Times New Roman" w:cs="Times New Roman"/>
                <w:color w:val="000000"/>
                <w:sz w:val="18"/>
                <w:szCs w:val="18"/>
                <w:lang w:eastAsia="es-MX"/>
              </w:rPr>
            </w:pPr>
            <w:r w:rsidRPr="00AC441A">
              <w:rPr>
                <w:rFonts w:ascii="Arial" w:eastAsia="Times New Roman" w:hAnsi="Arial" w:cs="Arial"/>
                <w:color w:val="000000"/>
                <w:sz w:val="18"/>
                <w:szCs w:val="18"/>
                <w:lang w:eastAsia="es-MX"/>
              </w:rPr>
              <w:t>Trabajadores que hayan nacido entre</w:t>
            </w:r>
            <w:r w:rsidRPr="00AC441A">
              <w:rPr>
                <w:rFonts w:ascii="Times New Roman" w:eastAsia="Times New Roman" w:hAnsi="Times New Roman" w:cs="Times New Roman"/>
                <w:color w:val="000000"/>
                <w:sz w:val="18"/>
                <w:szCs w:val="18"/>
                <w:lang w:eastAsia="es-MX"/>
              </w:rPr>
              <w:br/>
            </w:r>
            <w:r w:rsidRPr="00AC441A">
              <w:rPr>
                <w:rFonts w:ascii="Arial" w:eastAsia="Times New Roman" w:hAnsi="Arial" w:cs="Arial"/>
                <w:color w:val="000000"/>
                <w:sz w:val="18"/>
                <w:szCs w:val="18"/>
                <w:lang w:eastAsia="es-MX"/>
              </w:rPr>
              <w:t>2010 y 2014</w:t>
            </w:r>
          </w:p>
        </w:tc>
      </w:tr>
      <w:tr w:rsidR="00AC441A" w:rsidRPr="00AC441A" w:rsidTr="00AC441A">
        <w:trPr>
          <w:trHeight w:val="591"/>
        </w:trPr>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441A" w:rsidRPr="00AC441A" w:rsidRDefault="00AC441A" w:rsidP="00AC441A">
            <w:pPr>
              <w:spacing w:after="40" w:line="240" w:lineRule="auto"/>
              <w:jc w:val="center"/>
              <w:rPr>
                <w:rFonts w:ascii="Times New Roman" w:eastAsia="Times New Roman" w:hAnsi="Times New Roman" w:cs="Times New Roman"/>
                <w:color w:val="000000"/>
                <w:sz w:val="18"/>
                <w:szCs w:val="18"/>
                <w:lang w:eastAsia="es-MX"/>
              </w:rPr>
            </w:pPr>
            <w:r w:rsidRPr="00AC441A">
              <w:rPr>
                <w:rFonts w:ascii="Arial" w:eastAsia="Times New Roman" w:hAnsi="Arial" w:cs="Arial"/>
                <w:color w:val="000000"/>
                <w:sz w:val="18"/>
                <w:szCs w:val="18"/>
                <w:lang w:eastAsia="es-MX"/>
              </w:rPr>
              <w:t>Sociedad de Inversión</w:t>
            </w:r>
            <w:r w:rsidRPr="00AC441A">
              <w:rPr>
                <w:rFonts w:ascii="Times New Roman" w:eastAsia="Times New Roman" w:hAnsi="Times New Roman" w:cs="Times New Roman"/>
                <w:color w:val="000000"/>
                <w:sz w:val="18"/>
                <w:szCs w:val="18"/>
                <w:lang w:eastAsia="es-MX"/>
              </w:rPr>
              <w:br/>
            </w:r>
            <w:r w:rsidRPr="00AC441A">
              <w:rPr>
                <w:rFonts w:ascii="Arial" w:eastAsia="Times New Roman" w:hAnsi="Arial" w:cs="Arial"/>
                <w:color w:val="000000"/>
                <w:sz w:val="18"/>
                <w:szCs w:val="18"/>
                <w:lang w:eastAsia="es-MX"/>
              </w:rPr>
              <w:t>Básica 15-19</w:t>
            </w:r>
          </w:p>
        </w:tc>
        <w:tc>
          <w:tcPr>
            <w:tcW w:w="32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441A" w:rsidRPr="00AC441A" w:rsidRDefault="00AC441A" w:rsidP="00AC441A">
            <w:pPr>
              <w:spacing w:after="40" w:line="240" w:lineRule="auto"/>
              <w:jc w:val="center"/>
              <w:rPr>
                <w:rFonts w:ascii="Times New Roman" w:eastAsia="Times New Roman" w:hAnsi="Times New Roman" w:cs="Times New Roman"/>
                <w:color w:val="000000"/>
                <w:sz w:val="18"/>
                <w:szCs w:val="18"/>
                <w:lang w:eastAsia="es-MX"/>
              </w:rPr>
            </w:pPr>
            <w:r w:rsidRPr="00AC441A">
              <w:rPr>
                <w:rFonts w:ascii="Arial" w:eastAsia="Times New Roman" w:hAnsi="Arial" w:cs="Arial"/>
                <w:color w:val="000000"/>
                <w:sz w:val="18"/>
                <w:szCs w:val="18"/>
                <w:lang w:eastAsia="es-MX"/>
              </w:rPr>
              <w:t>Trabajadores que hayan nacido entre</w:t>
            </w:r>
            <w:r w:rsidRPr="00AC441A">
              <w:rPr>
                <w:rFonts w:ascii="Times New Roman" w:eastAsia="Times New Roman" w:hAnsi="Times New Roman" w:cs="Times New Roman"/>
                <w:color w:val="000000"/>
                <w:sz w:val="18"/>
                <w:szCs w:val="18"/>
                <w:lang w:eastAsia="es-MX"/>
              </w:rPr>
              <w:br/>
            </w:r>
            <w:r w:rsidRPr="00AC441A">
              <w:rPr>
                <w:rFonts w:ascii="Arial" w:eastAsia="Times New Roman" w:hAnsi="Arial" w:cs="Arial"/>
                <w:color w:val="000000"/>
                <w:sz w:val="18"/>
                <w:szCs w:val="18"/>
                <w:lang w:eastAsia="es-MX"/>
              </w:rPr>
              <w:t>2015 y 2019</w:t>
            </w:r>
          </w:p>
        </w:tc>
      </w:tr>
    </w:tbl>
    <w:p w:rsidR="00AC441A" w:rsidRPr="00AC441A" w:rsidRDefault="00AC441A" w:rsidP="00AC441A">
      <w:pPr>
        <w:shd w:val="clear" w:color="auto" w:fill="FFFFFF"/>
        <w:spacing w:after="101" w:line="240" w:lineRule="auto"/>
        <w:ind w:firstLine="288"/>
        <w:jc w:val="both"/>
        <w:rPr>
          <w:rFonts w:ascii="Arial" w:eastAsia="Times New Roman" w:hAnsi="Arial" w:cs="Arial"/>
          <w:color w:val="2F2F2F"/>
          <w:sz w:val="18"/>
          <w:szCs w:val="18"/>
          <w:lang w:eastAsia="es-MX"/>
        </w:rPr>
      </w:pPr>
      <w:r w:rsidRPr="00AC441A">
        <w:rPr>
          <w:rFonts w:ascii="Arial" w:eastAsia="Times New Roman" w:hAnsi="Arial" w:cs="Arial"/>
          <w:color w:val="2F2F2F"/>
          <w:sz w:val="18"/>
          <w:szCs w:val="18"/>
          <w:lang w:eastAsia="es-MX"/>
        </w:rPr>
        <w:t> </w:t>
      </w:r>
    </w:p>
    <w:p w:rsidR="00AC441A" w:rsidRPr="00AC441A" w:rsidRDefault="00AC441A" w:rsidP="00AC441A">
      <w:pPr>
        <w:shd w:val="clear" w:color="auto" w:fill="FFFFFF"/>
        <w:spacing w:after="101" w:line="240" w:lineRule="auto"/>
        <w:ind w:firstLine="288"/>
        <w:jc w:val="both"/>
        <w:rPr>
          <w:rFonts w:ascii="Arial" w:eastAsia="Times New Roman" w:hAnsi="Arial" w:cs="Arial"/>
          <w:color w:val="2F2F2F"/>
          <w:sz w:val="18"/>
          <w:szCs w:val="18"/>
          <w:lang w:eastAsia="es-MX"/>
        </w:rPr>
      </w:pPr>
      <w:r w:rsidRPr="00AC441A">
        <w:rPr>
          <w:rFonts w:ascii="Arial" w:eastAsia="Times New Roman" w:hAnsi="Arial" w:cs="Arial"/>
          <w:b/>
          <w:bCs/>
          <w:color w:val="2F2F2F"/>
          <w:sz w:val="18"/>
          <w:szCs w:val="18"/>
          <w:lang w:eastAsia="es-MX"/>
        </w:rPr>
        <w:t>El procedimiento para la operación</w:t>
      </w:r>
      <w:r w:rsidRPr="00AC441A">
        <w:rPr>
          <w:rFonts w:ascii="Arial" w:eastAsia="Times New Roman" w:hAnsi="Arial" w:cs="Arial"/>
          <w:color w:val="2F2F2F"/>
          <w:sz w:val="18"/>
          <w:szCs w:val="18"/>
          <w:lang w:eastAsia="es-MX"/>
        </w:rPr>
        <w:t> de las Sociedades de Inversión Básicas para generaciones subsecuentes, </w:t>
      </w:r>
      <w:r w:rsidRPr="00AC441A">
        <w:rPr>
          <w:rFonts w:ascii="Arial" w:eastAsia="Times New Roman" w:hAnsi="Arial" w:cs="Arial"/>
          <w:b/>
          <w:bCs/>
          <w:color w:val="2F2F2F"/>
          <w:sz w:val="18"/>
          <w:szCs w:val="18"/>
          <w:lang w:eastAsia="es-MX"/>
        </w:rPr>
        <w:t>así como los cambios corporativos aplicables,</w:t>
      </w:r>
      <w:r w:rsidRPr="00AC441A">
        <w:rPr>
          <w:rFonts w:ascii="Arial" w:eastAsia="Times New Roman" w:hAnsi="Arial" w:cs="Arial"/>
          <w:color w:val="2F2F2F"/>
          <w:sz w:val="18"/>
          <w:szCs w:val="18"/>
          <w:lang w:eastAsia="es-MX"/>
        </w:rPr>
        <w:t> se dará a conocer mediante lineamientos emitidos por la Comisión."</w:t>
      </w:r>
    </w:p>
    <w:sectPr w:rsidR="00AC441A" w:rsidRPr="00AC441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41A"/>
    <w:rsid w:val="00037032"/>
    <w:rsid w:val="00AC44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41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41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725371">
      <w:bodyDiv w:val="1"/>
      <w:marLeft w:val="0"/>
      <w:marRight w:val="0"/>
      <w:marTop w:val="0"/>
      <w:marBottom w:val="0"/>
      <w:divBdr>
        <w:top w:val="none" w:sz="0" w:space="0" w:color="auto"/>
        <w:left w:val="none" w:sz="0" w:space="0" w:color="auto"/>
        <w:bottom w:val="none" w:sz="0" w:space="0" w:color="auto"/>
        <w:right w:val="none" w:sz="0" w:space="0" w:color="auto"/>
      </w:divBdr>
      <w:divsChild>
        <w:div w:id="228535454">
          <w:marLeft w:val="0"/>
          <w:marRight w:val="0"/>
          <w:marTop w:val="0"/>
          <w:marBottom w:val="80"/>
          <w:divBdr>
            <w:top w:val="none" w:sz="0" w:space="0" w:color="auto"/>
            <w:left w:val="none" w:sz="0" w:space="0" w:color="auto"/>
            <w:bottom w:val="none" w:sz="0" w:space="0" w:color="auto"/>
            <w:right w:val="none" w:sz="0" w:space="0" w:color="auto"/>
          </w:divBdr>
        </w:div>
        <w:div w:id="902177237">
          <w:marLeft w:val="0"/>
          <w:marRight w:val="0"/>
          <w:marTop w:val="0"/>
          <w:marBottom w:val="80"/>
          <w:divBdr>
            <w:top w:val="none" w:sz="0" w:space="0" w:color="auto"/>
            <w:left w:val="none" w:sz="0" w:space="0" w:color="auto"/>
            <w:bottom w:val="none" w:sz="0" w:space="0" w:color="auto"/>
            <w:right w:val="none" w:sz="0" w:space="0" w:color="auto"/>
          </w:divBdr>
        </w:div>
        <w:div w:id="1892375252">
          <w:marLeft w:val="0"/>
          <w:marRight w:val="0"/>
          <w:marTop w:val="0"/>
          <w:marBottom w:val="80"/>
          <w:divBdr>
            <w:top w:val="none" w:sz="0" w:space="0" w:color="auto"/>
            <w:left w:val="none" w:sz="0" w:space="0" w:color="auto"/>
            <w:bottom w:val="none" w:sz="0" w:space="0" w:color="auto"/>
            <w:right w:val="none" w:sz="0" w:space="0" w:color="auto"/>
          </w:divBdr>
        </w:div>
        <w:div w:id="280847052">
          <w:marLeft w:val="0"/>
          <w:marRight w:val="0"/>
          <w:marTop w:val="0"/>
          <w:marBottom w:val="80"/>
          <w:divBdr>
            <w:top w:val="none" w:sz="0" w:space="0" w:color="auto"/>
            <w:left w:val="none" w:sz="0" w:space="0" w:color="auto"/>
            <w:bottom w:val="none" w:sz="0" w:space="0" w:color="auto"/>
            <w:right w:val="none" w:sz="0" w:space="0" w:color="auto"/>
          </w:divBdr>
        </w:div>
        <w:div w:id="1054041747">
          <w:marLeft w:val="0"/>
          <w:marRight w:val="0"/>
          <w:marTop w:val="0"/>
          <w:marBottom w:val="80"/>
          <w:divBdr>
            <w:top w:val="none" w:sz="0" w:space="0" w:color="auto"/>
            <w:left w:val="none" w:sz="0" w:space="0" w:color="auto"/>
            <w:bottom w:val="none" w:sz="0" w:space="0" w:color="auto"/>
            <w:right w:val="none" w:sz="0" w:space="0" w:color="auto"/>
          </w:divBdr>
        </w:div>
        <w:div w:id="740832342">
          <w:marLeft w:val="0"/>
          <w:marRight w:val="0"/>
          <w:marTop w:val="0"/>
          <w:marBottom w:val="80"/>
          <w:divBdr>
            <w:top w:val="none" w:sz="0" w:space="0" w:color="auto"/>
            <w:left w:val="none" w:sz="0" w:space="0" w:color="auto"/>
            <w:bottom w:val="none" w:sz="0" w:space="0" w:color="auto"/>
            <w:right w:val="none" w:sz="0" w:space="0" w:color="auto"/>
          </w:divBdr>
        </w:div>
        <w:div w:id="1857575494">
          <w:marLeft w:val="1152"/>
          <w:marRight w:val="0"/>
          <w:marTop w:val="0"/>
          <w:marBottom w:val="80"/>
          <w:divBdr>
            <w:top w:val="none" w:sz="0" w:space="0" w:color="auto"/>
            <w:left w:val="none" w:sz="0" w:space="0" w:color="auto"/>
            <w:bottom w:val="none" w:sz="0" w:space="0" w:color="auto"/>
            <w:right w:val="none" w:sz="0" w:space="0" w:color="auto"/>
          </w:divBdr>
        </w:div>
        <w:div w:id="1265766552">
          <w:marLeft w:val="0"/>
          <w:marRight w:val="0"/>
          <w:marTop w:val="0"/>
          <w:marBottom w:val="80"/>
          <w:divBdr>
            <w:top w:val="none" w:sz="0" w:space="0" w:color="auto"/>
            <w:left w:val="none" w:sz="0" w:space="0" w:color="auto"/>
            <w:bottom w:val="none" w:sz="0" w:space="0" w:color="auto"/>
            <w:right w:val="none" w:sz="0" w:space="0" w:color="auto"/>
          </w:divBdr>
        </w:div>
        <w:div w:id="715659768">
          <w:marLeft w:val="1152"/>
          <w:marRight w:val="0"/>
          <w:marTop w:val="0"/>
          <w:marBottom w:val="80"/>
          <w:divBdr>
            <w:top w:val="none" w:sz="0" w:space="0" w:color="auto"/>
            <w:left w:val="none" w:sz="0" w:space="0" w:color="auto"/>
            <w:bottom w:val="none" w:sz="0" w:space="0" w:color="auto"/>
            <w:right w:val="none" w:sz="0" w:space="0" w:color="auto"/>
          </w:divBdr>
        </w:div>
        <w:div w:id="1263297864">
          <w:marLeft w:val="0"/>
          <w:marRight w:val="0"/>
          <w:marTop w:val="0"/>
          <w:marBottom w:val="80"/>
          <w:divBdr>
            <w:top w:val="none" w:sz="0" w:space="0" w:color="auto"/>
            <w:left w:val="none" w:sz="0" w:space="0" w:color="auto"/>
            <w:bottom w:val="none" w:sz="0" w:space="0" w:color="auto"/>
            <w:right w:val="none" w:sz="0" w:space="0" w:color="auto"/>
          </w:divBdr>
        </w:div>
        <w:div w:id="268658581">
          <w:marLeft w:val="0"/>
          <w:marRight w:val="0"/>
          <w:marTop w:val="0"/>
          <w:marBottom w:val="80"/>
          <w:divBdr>
            <w:top w:val="none" w:sz="0" w:space="0" w:color="auto"/>
            <w:left w:val="none" w:sz="0" w:space="0" w:color="auto"/>
            <w:bottom w:val="none" w:sz="0" w:space="0" w:color="auto"/>
            <w:right w:val="none" w:sz="0" w:space="0" w:color="auto"/>
          </w:divBdr>
        </w:div>
        <w:div w:id="1427113917">
          <w:marLeft w:val="0"/>
          <w:marRight w:val="0"/>
          <w:marTop w:val="0"/>
          <w:marBottom w:val="80"/>
          <w:divBdr>
            <w:top w:val="none" w:sz="0" w:space="0" w:color="auto"/>
            <w:left w:val="none" w:sz="0" w:space="0" w:color="auto"/>
            <w:bottom w:val="none" w:sz="0" w:space="0" w:color="auto"/>
            <w:right w:val="none" w:sz="0" w:space="0" w:color="auto"/>
          </w:divBdr>
        </w:div>
        <w:div w:id="2001150512">
          <w:marLeft w:val="0"/>
          <w:marRight w:val="0"/>
          <w:marTop w:val="0"/>
          <w:marBottom w:val="80"/>
          <w:divBdr>
            <w:top w:val="none" w:sz="0" w:space="0" w:color="auto"/>
            <w:left w:val="none" w:sz="0" w:space="0" w:color="auto"/>
            <w:bottom w:val="none" w:sz="0" w:space="0" w:color="auto"/>
            <w:right w:val="none" w:sz="0" w:space="0" w:color="auto"/>
          </w:divBdr>
        </w:div>
        <w:div w:id="637999418">
          <w:marLeft w:val="0"/>
          <w:marRight w:val="0"/>
          <w:marTop w:val="0"/>
          <w:marBottom w:val="80"/>
          <w:divBdr>
            <w:top w:val="none" w:sz="0" w:space="0" w:color="auto"/>
            <w:left w:val="none" w:sz="0" w:space="0" w:color="auto"/>
            <w:bottom w:val="none" w:sz="0" w:space="0" w:color="auto"/>
            <w:right w:val="none" w:sz="0" w:space="0" w:color="auto"/>
          </w:divBdr>
        </w:div>
        <w:div w:id="1743403442">
          <w:marLeft w:val="0"/>
          <w:marRight w:val="0"/>
          <w:marTop w:val="0"/>
          <w:marBottom w:val="80"/>
          <w:divBdr>
            <w:top w:val="none" w:sz="0" w:space="0" w:color="auto"/>
            <w:left w:val="none" w:sz="0" w:space="0" w:color="auto"/>
            <w:bottom w:val="none" w:sz="0" w:space="0" w:color="auto"/>
            <w:right w:val="none" w:sz="0" w:space="0" w:color="auto"/>
          </w:divBdr>
        </w:div>
        <w:div w:id="1962762241">
          <w:marLeft w:val="0"/>
          <w:marRight w:val="0"/>
          <w:marTop w:val="0"/>
          <w:marBottom w:val="80"/>
          <w:divBdr>
            <w:top w:val="none" w:sz="0" w:space="0" w:color="auto"/>
            <w:left w:val="none" w:sz="0" w:space="0" w:color="auto"/>
            <w:bottom w:val="none" w:sz="0" w:space="0" w:color="auto"/>
            <w:right w:val="none" w:sz="0" w:space="0" w:color="auto"/>
          </w:divBdr>
        </w:div>
        <w:div w:id="660429587">
          <w:marLeft w:val="0"/>
          <w:marRight w:val="0"/>
          <w:marTop w:val="0"/>
          <w:marBottom w:val="80"/>
          <w:divBdr>
            <w:top w:val="none" w:sz="0" w:space="0" w:color="auto"/>
            <w:left w:val="none" w:sz="0" w:space="0" w:color="auto"/>
            <w:bottom w:val="none" w:sz="0" w:space="0" w:color="auto"/>
            <w:right w:val="none" w:sz="0" w:space="0" w:color="auto"/>
          </w:divBdr>
        </w:div>
        <w:div w:id="2033915876">
          <w:marLeft w:val="0"/>
          <w:marRight w:val="0"/>
          <w:marTop w:val="0"/>
          <w:marBottom w:val="80"/>
          <w:divBdr>
            <w:top w:val="none" w:sz="0" w:space="0" w:color="auto"/>
            <w:left w:val="none" w:sz="0" w:space="0" w:color="auto"/>
            <w:bottom w:val="none" w:sz="0" w:space="0" w:color="auto"/>
            <w:right w:val="none" w:sz="0" w:space="0" w:color="auto"/>
          </w:divBdr>
        </w:div>
        <w:div w:id="350451313">
          <w:marLeft w:val="0"/>
          <w:marRight w:val="0"/>
          <w:marTop w:val="0"/>
          <w:marBottom w:val="80"/>
          <w:divBdr>
            <w:top w:val="none" w:sz="0" w:space="0" w:color="auto"/>
            <w:left w:val="none" w:sz="0" w:space="0" w:color="auto"/>
            <w:bottom w:val="none" w:sz="0" w:space="0" w:color="auto"/>
            <w:right w:val="none" w:sz="0" w:space="0" w:color="auto"/>
          </w:divBdr>
        </w:div>
        <w:div w:id="2111318026">
          <w:marLeft w:val="0"/>
          <w:marRight w:val="0"/>
          <w:marTop w:val="0"/>
          <w:marBottom w:val="80"/>
          <w:divBdr>
            <w:top w:val="none" w:sz="0" w:space="0" w:color="auto"/>
            <w:left w:val="none" w:sz="0" w:space="0" w:color="auto"/>
            <w:bottom w:val="none" w:sz="0" w:space="0" w:color="auto"/>
            <w:right w:val="none" w:sz="0" w:space="0" w:color="auto"/>
          </w:divBdr>
        </w:div>
        <w:div w:id="160702268">
          <w:marLeft w:val="0"/>
          <w:marRight w:val="0"/>
          <w:marTop w:val="0"/>
          <w:marBottom w:val="80"/>
          <w:divBdr>
            <w:top w:val="none" w:sz="0" w:space="0" w:color="auto"/>
            <w:left w:val="none" w:sz="0" w:space="0" w:color="auto"/>
            <w:bottom w:val="none" w:sz="0" w:space="0" w:color="auto"/>
            <w:right w:val="none" w:sz="0" w:space="0" w:color="auto"/>
          </w:divBdr>
        </w:div>
        <w:div w:id="1252012701">
          <w:marLeft w:val="0"/>
          <w:marRight w:val="0"/>
          <w:marTop w:val="0"/>
          <w:marBottom w:val="80"/>
          <w:divBdr>
            <w:top w:val="none" w:sz="0" w:space="0" w:color="auto"/>
            <w:left w:val="none" w:sz="0" w:space="0" w:color="auto"/>
            <w:bottom w:val="none" w:sz="0" w:space="0" w:color="auto"/>
            <w:right w:val="none" w:sz="0" w:space="0" w:color="auto"/>
          </w:divBdr>
        </w:div>
        <w:div w:id="1503010739">
          <w:marLeft w:val="0"/>
          <w:marRight w:val="0"/>
          <w:marTop w:val="0"/>
          <w:marBottom w:val="80"/>
          <w:divBdr>
            <w:top w:val="none" w:sz="0" w:space="0" w:color="auto"/>
            <w:left w:val="none" w:sz="0" w:space="0" w:color="auto"/>
            <w:bottom w:val="none" w:sz="0" w:space="0" w:color="auto"/>
            <w:right w:val="none" w:sz="0" w:space="0" w:color="auto"/>
          </w:divBdr>
        </w:div>
        <w:div w:id="457534531">
          <w:marLeft w:val="0"/>
          <w:marRight w:val="0"/>
          <w:marTop w:val="0"/>
          <w:marBottom w:val="80"/>
          <w:divBdr>
            <w:top w:val="none" w:sz="0" w:space="0" w:color="auto"/>
            <w:left w:val="none" w:sz="0" w:space="0" w:color="auto"/>
            <w:bottom w:val="none" w:sz="0" w:space="0" w:color="auto"/>
            <w:right w:val="none" w:sz="0" w:space="0" w:color="auto"/>
          </w:divBdr>
        </w:div>
        <w:div w:id="1571883137">
          <w:marLeft w:val="0"/>
          <w:marRight w:val="0"/>
          <w:marTop w:val="0"/>
          <w:marBottom w:val="80"/>
          <w:divBdr>
            <w:top w:val="none" w:sz="0" w:space="0" w:color="auto"/>
            <w:left w:val="none" w:sz="0" w:space="0" w:color="auto"/>
            <w:bottom w:val="none" w:sz="0" w:space="0" w:color="auto"/>
            <w:right w:val="none" w:sz="0" w:space="0" w:color="auto"/>
          </w:divBdr>
        </w:div>
        <w:div w:id="1168710478">
          <w:marLeft w:val="1152"/>
          <w:marRight w:val="0"/>
          <w:marTop w:val="0"/>
          <w:marBottom w:val="80"/>
          <w:divBdr>
            <w:top w:val="none" w:sz="0" w:space="0" w:color="auto"/>
            <w:left w:val="none" w:sz="0" w:space="0" w:color="auto"/>
            <w:bottom w:val="none" w:sz="0" w:space="0" w:color="auto"/>
            <w:right w:val="none" w:sz="0" w:space="0" w:color="auto"/>
          </w:divBdr>
        </w:div>
        <w:div w:id="320744634">
          <w:marLeft w:val="1152"/>
          <w:marRight w:val="0"/>
          <w:marTop w:val="0"/>
          <w:marBottom w:val="80"/>
          <w:divBdr>
            <w:top w:val="none" w:sz="0" w:space="0" w:color="auto"/>
            <w:left w:val="none" w:sz="0" w:space="0" w:color="auto"/>
            <w:bottom w:val="none" w:sz="0" w:space="0" w:color="auto"/>
            <w:right w:val="none" w:sz="0" w:space="0" w:color="auto"/>
          </w:divBdr>
        </w:div>
        <w:div w:id="65034247">
          <w:marLeft w:val="1152"/>
          <w:marRight w:val="0"/>
          <w:marTop w:val="0"/>
          <w:marBottom w:val="80"/>
          <w:divBdr>
            <w:top w:val="none" w:sz="0" w:space="0" w:color="auto"/>
            <w:left w:val="none" w:sz="0" w:space="0" w:color="auto"/>
            <w:bottom w:val="none" w:sz="0" w:space="0" w:color="auto"/>
            <w:right w:val="none" w:sz="0" w:space="0" w:color="auto"/>
          </w:divBdr>
        </w:div>
        <w:div w:id="374890797">
          <w:marLeft w:val="0"/>
          <w:marRight w:val="0"/>
          <w:marTop w:val="0"/>
          <w:marBottom w:val="80"/>
          <w:divBdr>
            <w:top w:val="none" w:sz="0" w:space="0" w:color="auto"/>
            <w:left w:val="none" w:sz="0" w:space="0" w:color="auto"/>
            <w:bottom w:val="none" w:sz="0" w:space="0" w:color="auto"/>
            <w:right w:val="none" w:sz="0" w:space="0" w:color="auto"/>
          </w:divBdr>
        </w:div>
        <w:div w:id="252205434">
          <w:marLeft w:val="1008"/>
          <w:marRight w:val="0"/>
          <w:marTop w:val="0"/>
          <w:marBottom w:val="80"/>
          <w:divBdr>
            <w:top w:val="none" w:sz="0" w:space="0" w:color="auto"/>
            <w:left w:val="none" w:sz="0" w:space="0" w:color="auto"/>
            <w:bottom w:val="none" w:sz="0" w:space="0" w:color="auto"/>
            <w:right w:val="none" w:sz="0" w:space="0" w:color="auto"/>
          </w:divBdr>
        </w:div>
        <w:div w:id="1339431101">
          <w:marLeft w:val="1008"/>
          <w:marRight w:val="0"/>
          <w:marTop w:val="0"/>
          <w:marBottom w:val="80"/>
          <w:divBdr>
            <w:top w:val="none" w:sz="0" w:space="0" w:color="auto"/>
            <w:left w:val="none" w:sz="0" w:space="0" w:color="auto"/>
            <w:bottom w:val="none" w:sz="0" w:space="0" w:color="auto"/>
            <w:right w:val="none" w:sz="0" w:space="0" w:color="auto"/>
          </w:divBdr>
        </w:div>
        <w:div w:id="389422884">
          <w:marLeft w:val="1008"/>
          <w:marRight w:val="0"/>
          <w:marTop w:val="0"/>
          <w:marBottom w:val="80"/>
          <w:divBdr>
            <w:top w:val="none" w:sz="0" w:space="0" w:color="auto"/>
            <w:left w:val="none" w:sz="0" w:space="0" w:color="auto"/>
            <w:bottom w:val="none" w:sz="0" w:space="0" w:color="auto"/>
            <w:right w:val="none" w:sz="0" w:space="0" w:color="auto"/>
          </w:divBdr>
        </w:div>
        <w:div w:id="1188248973">
          <w:marLeft w:val="0"/>
          <w:marRight w:val="0"/>
          <w:marTop w:val="0"/>
          <w:marBottom w:val="98"/>
          <w:divBdr>
            <w:top w:val="none" w:sz="0" w:space="0" w:color="auto"/>
            <w:left w:val="none" w:sz="0" w:space="0" w:color="auto"/>
            <w:bottom w:val="none" w:sz="0" w:space="0" w:color="auto"/>
            <w:right w:val="none" w:sz="0" w:space="0" w:color="auto"/>
          </w:divBdr>
        </w:div>
        <w:div w:id="1675454300">
          <w:marLeft w:val="0"/>
          <w:marRight w:val="0"/>
          <w:marTop w:val="0"/>
          <w:marBottom w:val="98"/>
          <w:divBdr>
            <w:top w:val="none" w:sz="0" w:space="0" w:color="auto"/>
            <w:left w:val="none" w:sz="0" w:space="0" w:color="auto"/>
            <w:bottom w:val="none" w:sz="0" w:space="0" w:color="auto"/>
            <w:right w:val="none" w:sz="0" w:space="0" w:color="auto"/>
          </w:divBdr>
        </w:div>
        <w:div w:id="1395468718">
          <w:marLeft w:val="0"/>
          <w:marRight w:val="0"/>
          <w:marTop w:val="0"/>
          <w:marBottom w:val="98"/>
          <w:divBdr>
            <w:top w:val="none" w:sz="0" w:space="0" w:color="auto"/>
            <w:left w:val="none" w:sz="0" w:space="0" w:color="auto"/>
            <w:bottom w:val="none" w:sz="0" w:space="0" w:color="auto"/>
            <w:right w:val="none" w:sz="0" w:space="0" w:color="auto"/>
          </w:divBdr>
        </w:div>
        <w:div w:id="411318783">
          <w:marLeft w:val="1152"/>
          <w:marRight w:val="0"/>
          <w:marTop w:val="0"/>
          <w:marBottom w:val="98"/>
          <w:divBdr>
            <w:top w:val="none" w:sz="0" w:space="0" w:color="auto"/>
            <w:left w:val="none" w:sz="0" w:space="0" w:color="auto"/>
            <w:bottom w:val="none" w:sz="0" w:space="0" w:color="auto"/>
            <w:right w:val="none" w:sz="0" w:space="0" w:color="auto"/>
          </w:divBdr>
        </w:div>
        <w:div w:id="195703836">
          <w:marLeft w:val="0"/>
          <w:marRight w:val="0"/>
          <w:marTop w:val="0"/>
          <w:marBottom w:val="98"/>
          <w:divBdr>
            <w:top w:val="none" w:sz="0" w:space="0" w:color="auto"/>
            <w:left w:val="none" w:sz="0" w:space="0" w:color="auto"/>
            <w:bottom w:val="none" w:sz="0" w:space="0" w:color="auto"/>
            <w:right w:val="none" w:sz="0" w:space="0" w:color="auto"/>
          </w:divBdr>
        </w:div>
        <w:div w:id="1061711260">
          <w:marLeft w:val="0"/>
          <w:marRight w:val="0"/>
          <w:marTop w:val="0"/>
          <w:marBottom w:val="98"/>
          <w:divBdr>
            <w:top w:val="none" w:sz="0" w:space="0" w:color="auto"/>
            <w:left w:val="none" w:sz="0" w:space="0" w:color="auto"/>
            <w:bottom w:val="none" w:sz="0" w:space="0" w:color="auto"/>
            <w:right w:val="none" w:sz="0" w:space="0" w:color="auto"/>
          </w:divBdr>
        </w:div>
        <w:div w:id="314183689">
          <w:marLeft w:val="0"/>
          <w:marRight w:val="0"/>
          <w:marTop w:val="0"/>
          <w:marBottom w:val="98"/>
          <w:divBdr>
            <w:top w:val="none" w:sz="0" w:space="0" w:color="auto"/>
            <w:left w:val="none" w:sz="0" w:space="0" w:color="auto"/>
            <w:bottom w:val="none" w:sz="0" w:space="0" w:color="auto"/>
            <w:right w:val="none" w:sz="0" w:space="0" w:color="auto"/>
          </w:divBdr>
        </w:div>
        <w:div w:id="958611202">
          <w:marLeft w:val="0"/>
          <w:marRight w:val="0"/>
          <w:marTop w:val="0"/>
          <w:marBottom w:val="98"/>
          <w:divBdr>
            <w:top w:val="none" w:sz="0" w:space="0" w:color="auto"/>
            <w:left w:val="none" w:sz="0" w:space="0" w:color="auto"/>
            <w:bottom w:val="none" w:sz="0" w:space="0" w:color="auto"/>
            <w:right w:val="none" w:sz="0" w:space="0" w:color="auto"/>
          </w:divBdr>
        </w:div>
        <w:div w:id="1313749704">
          <w:marLeft w:val="0"/>
          <w:marRight w:val="0"/>
          <w:marTop w:val="0"/>
          <w:marBottom w:val="98"/>
          <w:divBdr>
            <w:top w:val="none" w:sz="0" w:space="0" w:color="auto"/>
            <w:left w:val="none" w:sz="0" w:space="0" w:color="auto"/>
            <w:bottom w:val="none" w:sz="0" w:space="0" w:color="auto"/>
            <w:right w:val="none" w:sz="0" w:space="0" w:color="auto"/>
          </w:divBdr>
        </w:div>
        <w:div w:id="485627626">
          <w:marLeft w:val="0"/>
          <w:marRight w:val="0"/>
          <w:marTop w:val="0"/>
          <w:marBottom w:val="98"/>
          <w:divBdr>
            <w:top w:val="none" w:sz="0" w:space="0" w:color="auto"/>
            <w:left w:val="none" w:sz="0" w:space="0" w:color="auto"/>
            <w:bottom w:val="none" w:sz="0" w:space="0" w:color="auto"/>
            <w:right w:val="none" w:sz="0" w:space="0" w:color="auto"/>
          </w:divBdr>
        </w:div>
        <w:div w:id="774911630">
          <w:marLeft w:val="0"/>
          <w:marRight w:val="0"/>
          <w:marTop w:val="0"/>
          <w:marBottom w:val="98"/>
          <w:divBdr>
            <w:top w:val="none" w:sz="0" w:space="0" w:color="auto"/>
            <w:left w:val="none" w:sz="0" w:space="0" w:color="auto"/>
            <w:bottom w:val="none" w:sz="0" w:space="0" w:color="auto"/>
            <w:right w:val="none" w:sz="0" w:space="0" w:color="auto"/>
          </w:divBdr>
        </w:div>
        <w:div w:id="183329299">
          <w:marLeft w:val="0"/>
          <w:marRight w:val="0"/>
          <w:marTop w:val="0"/>
          <w:marBottom w:val="98"/>
          <w:divBdr>
            <w:top w:val="none" w:sz="0" w:space="0" w:color="auto"/>
            <w:left w:val="none" w:sz="0" w:space="0" w:color="auto"/>
            <w:bottom w:val="none" w:sz="0" w:space="0" w:color="auto"/>
            <w:right w:val="none" w:sz="0" w:space="0" w:color="auto"/>
          </w:divBdr>
        </w:div>
        <w:div w:id="224338628">
          <w:marLeft w:val="1152"/>
          <w:marRight w:val="0"/>
          <w:marTop w:val="0"/>
          <w:marBottom w:val="98"/>
          <w:divBdr>
            <w:top w:val="none" w:sz="0" w:space="0" w:color="auto"/>
            <w:left w:val="none" w:sz="0" w:space="0" w:color="auto"/>
            <w:bottom w:val="none" w:sz="0" w:space="0" w:color="auto"/>
            <w:right w:val="none" w:sz="0" w:space="0" w:color="auto"/>
          </w:divBdr>
        </w:div>
        <w:div w:id="1311978044">
          <w:marLeft w:val="0"/>
          <w:marRight w:val="0"/>
          <w:marTop w:val="0"/>
          <w:marBottom w:val="98"/>
          <w:divBdr>
            <w:top w:val="none" w:sz="0" w:space="0" w:color="auto"/>
            <w:left w:val="none" w:sz="0" w:space="0" w:color="auto"/>
            <w:bottom w:val="none" w:sz="0" w:space="0" w:color="auto"/>
            <w:right w:val="none" w:sz="0" w:space="0" w:color="auto"/>
          </w:divBdr>
        </w:div>
        <w:div w:id="1276789907">
          <w:marLeft w:val="0"/>
          <w:marRight w:val="0"/>
          <w:marTop w:val="0"/>
          <w:marBottom w:val="98"/>
          <w:divBdr>
            <w:top w:val="none" w:sz="0" w:space="0" w:color="auto"/>
            <w:left w:val="none" w:sz="0" w:space="0" w:color="auto"/>
            <w:bottom w:val="none" w:sz="0" w:space="0" w:color="auto"/>
            <w:right w:val="none" w:sz="0" w:space="0" w:color="auto"/>
          </w:divBdr>
        </w:div>
        <w:div w:id="1644651355">
          <w:marLeft w:val="0"/>
          <w:marRight w:val="0"/>
          <w:marTop w:val="0"/>
          <w:marBottom w:val="98"/>
          <w:divBdr>
            <w:top w:val="none" w:sz="0" w:space="0" w:color="auto"/>
            <w:left w:val="none" w:sz="0" w:space="0" w:color="auto"/>
            <w:bottom w:val="none" w:sz="0" w:space="0" w:color="auto"/>
            <w:right w:val="none" w:sz="0" w:space="0" w:color="auto"/>
          </w:divBdr>
        </w:div>
        <w:div w:id="951979888">
          <w:marLeft w:val="0"/>
          <w:marRight w:val="0"/>
          <w:marTop w:val="0"/>
          <w:marBottom w:val="98"/>
          <w:divBdr>
            <w:top w:val="none" w:sz="0" w:space="0" w:color="auto"/>
            <w:left w:val="none" w:sz="0" w:space="0" w:color="auto"/>
            <w:bottom w:val="none" w:sz="0" w:space="0" w:color="auto"/>
            <w:right w:val="none" w:sz="0" w:space="0" w:color="auto"/>
          </w:divBdr>
        </w:div>
        <w:div w:id="1275819597">
          <w:marLeft w:val="0"/>
          <w:marRight w:val="0"/>
          <w:marTop w:val="0"/>
          <w:marBottom w:val="98"/>
          <w:divBdr>
            <w:top w:val="none" w:sz="0" w:space="0" w:color="auto"/>
            <w:left w:val="none" w:sz="0" w:space="0" w:color="auto"/>
            <w:bottom w:val="none" w:sz="0" w:space="0" w:color="auto"/>
            <w:right w:val="none" w:sz="0" w:space="0" w:color="auto"/>
          </w:divBdr>
        </w:div>
        <w:div w:id="615016244">
          <w:marLeft w:val="0"/>
          <w:marRight w:val="0"/>
          <w:marTop w:val="0"/>
          <w:marBottom w:val="98"/>
          <w:divBdr>
            <w:top w:val="none" w:sz="0" w:space="0" w:color="auto"/>
            <w:left w:val="none" w:sz="0" w:space="0" w:color="auto"/>
            <w:bottom w:val="none" w:sz="0" w:space="0" w:color="auto"/>
            <w:right w:val="none" w:sz="0" w:space="0" w:color="auto"/>
          </w:divBdr>
        </w:div>
        <w:div w:id="1787694332">
          <w:marLeft w:val="720"/>
          <w:marRight w:val="0"/>
          <w:marTop w:val="0"/>
          <w:marBottom w:val="98"/>
          <w:divBdr>
            <w:top w:val="none" w:sz="0" w:space="0" w:color="auto"/>
            <w:left w:val="none" w:sz="0" w:space="0" w:color="auto"/>
            <w:bottom w:val="none" w:sz="0" w:space="0" w:color="auto"/>
            <w:right w:val="none" w:sz="0" w:space="0" w:color="auto"/>
          </w:divBdr>
        </w:div>
        <w:div w:id="707220427">
          <w:marLeft w:val="720"/>
          <w:marRight w:val="0"/>
          <w:marTop w:val="0"/>
          <w:marBottom w:val="98"/>
          <w:divBdr>
            <w:top w:val="none" w:sz="0" w:space="0" w:color="auto"/>
            <w:left w:val="none" w:sz="0" w:space="0" w:color="auto"/>
            <w:bottom w:val="none" w:sz="0" w:space="0" w:color="auto"/>
            <w:right w:val="none" w:sz="0" w:space="0" w:color="auto"/>
          </w:divBdr>
        </w:div>
        <w:div w:id="1123889306">
          <w:marLeft w:val="720"/>
          <w:marRight w:val="0"/>
          <w:marTop w:val="0"/>
          <w:marBottom w:val="98"/>
          <w:divBdr>
            <w:top w:val="none" w:sz="0" w:space="0" w:color="auto"/>
            <w:left w:val="none" w:sz="0" w:space="0" w:color="auto"/>
            <w:bottom w:val="none" w:sz="0" w:space="0" w:color="auto"/>
            <w:right w:val="none" w:sz="0" w:space="0" w:color="auto"/>
          </w:divBdr>
        </w:div>
        <w:div w:id="185365088">
          <w:marLeft w:val="720"/>
          <w:marRight w:val="0"/>
          <w:marTop w:val="0"/>
          <w:marBottom w:val="98"/>
          <w:divBdr>
            <w:top w:val="none" w:sz="0" w:space="0" w:color="auto"/>
            <w:left w:val="none" w:sz="0" w:space="0" w:color="auto"/>
            <w:bottom w:val="none" w:sz="0" w:space="0" w:color="auto"/>
            <w:right w:val="none" w:sz="0" w:space="0" w:color="auto"/>
          </w:divBdr>
        </w:div>
        <w:div w:id="1812822001">
          <w:marLeft w:val="720"/>
          <w:marRight w:val="0"/>
          <w:marTop w:val="0"/>
          <w:marBottom w:val="98"/>
          <w:divBdr>
            <w:top w:val="none" w:sz="0" w:space="0" w:color="auto"/>
            <w:left w:val="none" w:sz="0" w:space="0" w:color="auto"/>
            <w:bottom w:val="none" w:sz="0" w:space="0" w:color="auto"/>
            <w:right w:val="none" w:sz="0" w:space="0" w:color="auto"/>
          </w:divBdr>
        </w:div>
        <w:div w:id="1946032862">
          <w:marLeft w:val="720"/>
          <w:marRight w:val="0"/>
          <w:marTop w:val="0"/>
          <w:marBottom w:val="98"/>
          <w:divBdr>
            <w:top w:val="none" w:sz="0" w:space="0" w:color="auto"/>
            <w:left w:val="none" w:sz="0" w:space="0" w:color="auto"/>
            <w:bottom w:val="none" w:sz="0" w:space="0" w:color="auto"/>
            <w:right w:val="none" w:sz="0" w:space="0" w:color="auto"/>
          </w:divBdr>
        </w:div>
        <w:div w:id="1170872695">
          <w:marLeft w:val="1152"/>
          <w:marRight w:val="0"/>
          <w:marTop w:val="0"/>
          <w:marBottom w:val="98"/>
          <w:divBdr>
            <w:top w:val="none" w:sz="0" w:space="0" w:color="auto"/>
            <w:left w:val="none" w:sz="0" w:space="0" w:color="auto"/>
            <w:bottom w:val="none" w:sz="0" w:space="0" w:color="auto"/>
            <w:right w:val="none" w:sz="0" w:space="0" w:color="auto"/>
          </w:divBdr>
        </w:div>
        <w:div w:id="5913742">
          <w:marLeft w:val="1152"/>
          <w:marRight w:val="0"/>
          <w:marTop w:val="0"/>
          <w:marBottom w:val="98"/>
          <w:divBdr>
            <w:top w:val="none" w:sz="0" w:space="0" w:color="auto"/>
            <w:left w:val="none" w:sz="0" w:space="0" w:color="auto"/>
            <w:bottom w:val="none" w:sz="0" w:space="0" w:color="auto"/>
            <w:right w:val="none" w:sz="0" w:space="0" w:color="auto"/>
          </w:divBdr>
        </w:div>
        <w:div w:id="1048141487">
          <w:marLeft w:val="1152"/>
          <w:marRight w:val="0"/>
          <w:marTop w:val="0"/>
          <w:marBottom w:val="80"/>
          <w:divBdr>
            <w:top w:val="none" w:sz="0" w:space="0" w:color="auto"/>
            <w:left w:val="none" w:sz="0" w:space="0" w:color="auto"/>
            <w:bottom w:val="none" w:sz="0" w:space="0" w:color="auto"/>
            <w:right w:val="none" w:sz="0" w:space="0" w:color="auto"/>
          </w:divBdr>
        </w:div>
        <w:div w:id="63601955">
          <w:marLeft w:val="1152"/>
          <w:marRight w:val="0"/>
          <w:marTop w:val="0"/>
          <w:marBottom w:val="80"/>
          <w:divBdr>
            <w:top w:val="none" w:sz="0" w:space="0" w:color="auto"/>
            <w:left w:val="none" w:sz="0" w:space="0" w:color="auto"/>
            <w:bottom w:val="none" w:sz="0" w:space="0" w:color="auto"/>
            <w:right w:val="none" w:sz="0" w:space="0" w:color="auto"/>
          </w:divBdr>
        </w:div>
        <w:div w:id="1712922512">
          <w:marLeft w:val="1152"/>
          <w:marRight w:val="0"/>
          <w:marTop w:val="0"/>
          <w:marBottom w:val="80"/>
          <w:divBdr>
            <w:top w:val="none" w:sz="0" w:space="0" w:color="auto"/>
            <w:left w:val="none" w:sz="0" w:space="0" w:color="auto"/>
            <w:bottom w:val="none" w:sz="0" w:space="0" w:color="auto"/>
            <w:right w:val="none" w:sz="0" w:space="0" w:color="auto"/>
          </w:divBdr>
        </w:div>
        <w:div w:id="1913276405">
          <w:marLeft w:val="1152"/>
          <w:marRight w:val="0"/>
          <w:marTop w:val="0"/>
          <w:marBottom w:val="80"/>
          <w:divBdr>
            <w:top w:val="none" w:sz="0" w:space="0" w:color="auto"/>
            <w:left w:val="none" w:sz="0" w:space="0" w:color="auto"/>
            <w:bottom w:val="none" w:sz="0" w:space="0" w:color="auto"/>
            <w:right w:val="none" w:sz="0" w:space="0" w:color="auto"/>
          </w:divBdr>
        </w:div>
        <w:div w:id="789125396">
          <w:marLeft w:val="1152"/>
          <w:marRight w:val="0"/>
          <w:marTop w:val="0"/>
          <w:marBottom w:val="80"/>
          <w:divBdr>
            <w:top w:val="none" w:sz="0" w:space="0" w:color="auto"/>
            <w:left w:val="none" w:sz="0" w:space="0" w:color="auto"/>
            <w:bottom w:val="none" w:sz="0" w:space="0" w:color="auto"/>
            <w:right w:val="none" w:sz="0" w:space="0" w:color="auto"/>
          </w:divBdr>
        </w:div>
        <w:div w:id="348215037">
          <w:marLeft w:val="1152"/>
          <w:marRight w:val="0"/>
          <w:marTop w:val="0"/>
          <w:marBottom w:val="80"/>
          <w:divBdr>
            <w:top w:val="none" w:sz="0" w:space="0" w:color="auto"/>
            <w:left w:val="none" w:sz="0" w:space="0" w:color="auto"/>
            <w:bottom w:val="none" w:sz="0" w:space="0" w:color="auto"/>
            <w:right w:val="none" w:sz="0" w:space="0" w:color="auto"/>
          </w:divBdr>
        </w:div>
        <w:div w:id="1026250906">
          <w:marLeft w:val="1152"/>
          <w:marRight w:val="0"/>
          <w:marTop w:val="0"/>
          <w:marBottom w:val="80"/>
          <w:divBdr>
            <w:top w:val="none" w:sz="0" w:space="0" w:color="auto"/>
            <w:left w:val="none" w:sz="0" w:space="0" w:color="auto"/>
            <w:bottom w:val="none" w:sz="0" w:space="0" w:color="auto"/>
            <w:right w:val="none" w:sz="0" w:space="0" w:color="auto"/>
          </w:divBdr>
        </w:div>
        <w:div w:id="938879012">
          <w:marLeft w:val="1152"/>
          <w:marRight w:val="0"/>
          <w:marTop w:val="0"/>
          <w:marBottom w:val="80"/>
          <w:divBdr>
            <w:top w:val="none" w:sz="0" w:space="0" w:color="auto"/>
            <w:left w:val="none" w:sz="0" w:space="0" w:color="auto"/>
            <w:bottom w:val="none" w:sz="0" w:space="0" w:color="auto"/>
            <w:right w:val="none" w:sz="0" w:space="0" w:color="auto"/>
          </w:divBdr>
        </w:div>
        <w:div w:id="2118522123">
          <w:marLeft w:val="0"/>
          <w:marRight w:val="0"/>
          <w:marTop w:val="0"/>
          <w:marBottom w:val="80"/>
          <w:divBdr>
            <w:top w:val="none" w:sz="0" w:space="0" w:color="auto"/>
            <w:left w:val="none" w:sz="0" w:space="0" w:color="auto"/>
            <w:bottom w:val="none" w:sz="0" w:space="0" w:color="auto"/>
            <w:right w:val="none" w:sz="0" w:space="0" w:color="auto"/>
          </w:divBdr>
        </w:div>
        <w:div w:id="1705523029">
          <w:marLeft w:val="0"/>
          <w:marRight w:val="0"/>
          <w:marTop w:val="0"/>
          <w:marBottom w:val="80"/>
          <w:divBdr>
            <w:top w:val="none" w:sz="0" w:space="0" w:color="auto"/>
            <w:left w:val="none" w:sz="0" w:space="0" w:color="auto"/>
            <w:bottom w:val="none" w:sz="0" w:space="0" w:color="auto"/>
            <w:right w:val="none" w:sz="0" w:space="0" w:color="auto"/>
          </w:divBdr>
        </w:div>
        <w:div w:id="1386485482">
          <w:marLeft w:val="0"/>
          <w:marRight w:val="0"/>
          <w:marTop w:val="0"/>
          <w:marBottom w:val="80"/>
          <w:divBdr>
            <w:top w:val="none" w:sz="0" w:space="0" w:color="auto"/>
            <w:left w:val="none" w:sz="0" w:space="0" w:color="auto"/>
            <w:bottom w:val="none" w:sz="0" w:space="0" w:color="auto"/>
            <w:right w:val="none" w:sz="0" w:space="0" w:color="auto"/>
          </w:divBdr>
        </w:div>
        <w:div w:id="527989042">
          <w:marLeft w:val="0"/>
          <w:marRight w:val="0"/>
          <w:marTop w:val="0"/>
          <w:marBottom w:val="80"/>
          <w:divBdr>
            <w:top w:val="none" w:sz="0" w:space="0" w:color="auto"/>
            <w:left w:val="none" w:sz="0" w:space="0" w:color="auto"/>
            <w:bottom w:val="none" w:sz="0" w:space="0" w:color="auto"/>
            <w:right w:val="none" w:sz="0" w:space="0" w:color="auto"/>
          </w:divBdr>
        </w:div>
        <w:div w:id="796214543">
          <w:marLeft w:val="0"/>
          <w:marRight w:val="0"/>
          <w:marTop w:val="0"/>
          <w:marBottom w:val="80"/>
          <w:divBdr>
            <w:top w:val="none" w:sz="0" w:space="0" w:color="auto"/>
            <w:left w:val="none" w:sz="0" w:space="0" w:color="auto"/>
            <w:bottom w:val="none" w:sz="0" w:space="0" w:color="auto"/>
            <w:right w:val="none" w:sz="0" w:space="0" w:color="auto"/>
          </w:divBdr>
        </w:div>
        <w:div w:id="1797336962">
          <w:marLeft w:val="0"/>
          <w:marRight w:val="0"/>
          <w:marTop w:val="101"/>
          <w:marBottom w:val="80"/>
          <w:divBdr>
            <w:top w:val="none" w:sz="0" w:space="0" w:color="auto"/>
            <w:left w:val="none" w:sz="0" w:space="0" w:color="auto"/>
            <w:bottom w:val="none" w:sz="0" w:space="0" w:color="auto"/>
            <w:right w:val="none" w:sz="0" w:space="0" w:color="auto"/>
          </w:divBdr>
        </w:div>
        <w:div w:id="642274323">
          <w:marLeft w:val="0"/>
          <w:marRight w:val="0"/>
          <w:marTop w:val="0"/>
          <w:marBottom w:val="80"/>
          <w:divBdr>
            <w:top w:val="none" w:sz="0" w:space="0" w:color="auto"/>
            <w:left w:val="none" w:sz="0" w:space="0" w:color="auto"/>
            <w:bottom w:val="none" w:sz="0" w:space="0" w:color="auto"/>
            <w:right w:val="none" w:sz="0" w:space="0" w:color="auto"/>
          </w:divBdr>
        </w:div>
        <w:div w:id="1994722761">
          <w:marLeft w:val="0"/>
          <w:marRight w:val="0"/>
          <w:marTop w:val="0"/>
          <w:marBottom w:val="80"/>
          <w:divBdr>
            <w:top w:val="none" w:sz="0" w:space="0" w:color="auto"/>
            <w:left w:val="none" w:sz="0" w:space="0" w:color="auto"/>
            <w:bottom w:val="none" w:sz="0" w:space="0" w:color="auto"/>
            <w:right w:val="none" w:sz="0" w:space="0" w:color="auto"/>
          </w:divBdr>
        </w:div>
        <w:div w:id="1974752781">
          <w:marLeft w:val="0"/>
          <w:marRight w:val="0"/>
          <w:marTop w:val="0"/>
          <w:marBottom w:val="80"/>
          <w:divBdr>
            <w:top w:val="none" w:sz="0" w:space="0" w:color="auto"/>
            <w:left w:val="none" w:sz="0" w:space="0" w:color="auto"/>
            <w:bottom w:val="none" w:sz="0" w:space="0" w:color="auto"/>
            <w:right w:val="none" w:sz="0" w:space="0" w:color="auto"/>
          </w:divBdr>
        </w:div>
        <w:div w:id="1197351313">
          <w:marLeft w:val="0"/>
          <w:marRight w:val="0"/>
          <w:marTop w:val="0"/>
          <w:marBottom w:val="80"/>
          <w:divBdr>
            <w:top w:val="none" w:sz="0" w:space="0" w:color="auto"/>
            <w:left w:val="none" w:sz="0" w:space="0" w:color="auto"/>
            <w:bottom w:val="none" w:sz="0" w:space="0" w:color="auto"/>
            <w:right w:val="none" w:sz="0" w:space="0" w:color="auto"/>
          </w:divBdr>
        </w:div>
        <w:div w:id="1294209238">
          <w:marLeft w:val="0"/>
          <w:marRight w:val="0"/>
          <w:marTop w:val="0"/>
          <w:marBottom w:val="80"/>
          <w:divBdr>
            <w:top w:val="none" w:sz="0" w:space="0" w:color="auto"/>
            <w:left w:val="none" w:sz="0" w:space="0" w:color="auto"/>
            <w:bottom w:val="none" w:sz="0" w:space="0" w:color="auto"/>
            <w:right w:val="none" w:sz="0" w:space="0" w:color="auto"/>
          </w:divBdr>
        </w:div>
        <w:div w:id="1752307866">
          <w:marLeft w:val="0"/>
          <w:marRight w:val="0"/>
          <w:marTop w:val="101"/>
          <w:marBottom w:val="80"/>
          <w:divBdr>
            <w:top w:val="none" w:sz="0" w:space="0" w:color="auto"/>
            <w:left w:val="none" w:sz="0" w:space="0" w:color="auto"/>
            <w:bottom w:val="none" w:sz="0" w:space="0" w:color="auto"/>
            <w:right w:val="none" w:sz="0" w:space="0" w:color="auto"/>
          </w:divBdr>
        </w:div>
        <w:div w:id="1326783480">
          <w:marLeft w:val="0"/>
          <w:marRight w:val="0"/>
          <w:marTop w:val="0"/>
          <w:marBottom w:val="80"/>
          <w:divBdr>
            <w:top w:val="none" w:sz="0" w:space="0" w:color="auto"/>
            <w:left w:val="none" w:sz="0" w:space="0" w:color="auto"/>
            <w:bottom w:val="none" w:sz="0" w:space="0" w:color="auto"/>
            <w:right w:val="none" w:sz="0" w:space="0" w:color="auto"/>
          </w:divBdr>
        </w:div>
        <w:div w:id="76439841">
          <w:marLeft w:val="864"/>
          <w:marRight w:val="0"/>
          <w:marTop w:val="0"/>
          <w:marBottom w:val="80"/>
          <w:divBdr>
            <w:top w:val="none" w:sz="0" w:space="0" w:color="auto"/>
            <w:left w:val="none" w:sz="0" w:space="0" w:color="auto"/>
            <w:bottom w:val="none" w:sz="0" w:space="0" w:color="auto"/>
            <w:right w:val="none" w:sz="0" w:space="0" w:color="auto"/>
          </w:divBdr>
        </w:div>
        <w:div w:id="1620602953">
          <w:marLeft w:val="864"/>
          <w:marRight w:val="0"/>
          <w:marTop w:val="0"/>
          <w:marBottom w:val="80"/>
          <w:divBdr>
            <w:top w:val="none" w:sz="0" w:space="0" w:color="auto"/>
            <w:left w:val="none" w:sz="0" w:space="0" w:color="auto"/>
            <w:bottom w:val="none" w:sz="0" w:space="0" w:color="auto"/>
            <w:right w:val="none" w:sz="0" w:space="0" w:color="auto"/>
          </w:divBdr>
        </w:div>
        <w:div w:id="1253973893">
          <w:marLeft w:val="864"/>
          <w:marRight w:val="0"/>
          <w:marTop w:val="0"/>
          <w:marBottom w:val="80"/>
          <w:divBdr>
            <w:top w:val="none" w:sz="0" w:space="0" w:color="auto"/>
            <w:left w:val="none" w:sz="0" w:space="0" w:color="auto"/>
            <w:bottom w:val="none" w:sz="0" w:space="0" w:color="auto"/>
            <w:right w:val="none" w:sz="0" w:space="0" w:color="auto"/>
          </w:divBdr>
        </w:div>
        <w:div w:id="948314727">
          <w:marLeft w:val="0"/>
          <w:marRight w:val="0"/>
          <w:marTop w:val="0"/>
          <w:marBottom w:val="80"/>
          <w:divBdr>
            <w:top w:val="none" w:sz="0" w:space="0" w:color="auto"/>
            <w:left w:val="none" w:sz="0" w:space="0" w:color="auto"/>
            <w:bottom w:val="none" w:sz="0" w:space="0" w:color="auto"/>
            <w:right w:val="none" w:sz="0" w:space="0" w:color="auto"/>
          </w:divBdr>
        </w:div>
        <w:div w:id="1746101843">
          <w:marLeft w:val="0"/>
          <w:marRight w:val="0"/>
          <w:marTop w:val="0"/>
          <w:marBottom w:val="101"/>
          <w:divBdr>
            <w:top w:val="none" w:sz="0" w:space="0" w:color="auto"/>
            <w:left w:val="none" w:sz="0" w:space="0" w:color="auto"/>
            <w:bottom w:val="none" w:sz="0" w:space="0" w:color="auto"/>
            <w:right w:val="none" w:sz="0" w:space="0" w:color="auto"/>
          </w:divBdr>
        </w:div>
        <w:div w:id="415051721">
          <w:marLeft w:val="0"/>
          <w:marRight w:val="0"/>
          <w:marTop w:val="101"/>
          <w:marBottom w:val="101"/>
          <w:divBdr>
            <w:top w:val="none" w:sz="0" w:space="0" w:color="auto"/>
            <w:left w:val="none" w:sz="0" w:space="0" w:color="auto"/>
            <w:bottom w:val="none" w:sz="0" w:space="0" w:color="auto"/>
            <w:right w:val="none" w:sz="0" w:space="0" w:color="auto"/>
          </w:divBdr>
        </w:div>
        <w:div w:id="1085806386">
          <w:marLeft w:val="0"/>
          <w:marRight w:val="0"/>
          <w:marTop w:val="0"/>
          <w:marBottom w:val="101"/>
          <w:divBdr>
            <w:top w:val="none" w:sz="0" w:space="0" w:color="auto"/>
            <w:left w:val="none" w:sz="0" w:space="0" w:color="auto"/>
            <w:bottom w:val="none" w:sz="0" w:space="0" w:color="auto"/>
            <w:right w:val="none" w:sz="0" w:space="0" w:color="auto"/>
          </w:divBdr>
        </w:div>
        <w:div w:id="1452240206">
          <w:marLeft w:val="0"/>
          <w:marRight w:val="0"/>
          <w:marTop w:val="0"/>
          <w:marBottom w:val="101"/>
          <w:divBdr>
            <w:top w:val="none" w:sz="0" w:space="0" w:color="auto"/>
            <w:left w:val="none" w:sz="0" w:space="0" w:color="auto"/>
            <w:bottom w:val="none" w:sz="0" w:space="0" w:color="auto"/>
            <w:right w:val="none" w:sz="0" w:space="0" w:color="auto"/>
          </w:divBdr>
        </w:div>
        <w:div w:id="1858470264">
          <w:marLeft w:val="0"/>
          <w:marRight w:val="0"/>
          <w:marTop w:val="0"/>
          <w:marBottom w:val="101"/>
          <w:divBdr>
            <w:top w:val="none" w:sz="0" w:space="0" w:color="auto"/>
            <w:left w:val="none" w:sz="0" w:space="0" w:color="auto"/>
            <w:bottom w:val="none" w:sz="0" w:space="0" w:color="auto"/>
            <w:right w:val="none" w:sz="0" w:space="0" w:color="auto"/>
          </w:divBdr>
        </w:div>
        <w:div w:id="1608732087">
          <w:marLeft w:val="0"/>
          <w:marRight w:val="0"/>
          <w:marTop w:val="0"/>
          <w:marBottom w:val="101"/>
          <w:divBdr>
            <w:top w:val="none" w:sz="0" w:space="0" w:color="auto"/>
            <w:left w:val="none" w:sz="0" w:space="0" w:color="auto"/>
            <w:bottom w:val="none" w:sz="0" w:space="0" w:color="auto"/>
            <w:right w:val="none" w:sz="0" w:space="0" w:color="auto"/>
          </w:divBdr>
        </w:div>
        <w:div w:id="1997764819">
          <w:marLeft w:val="0"/>
          <w:marRight w:val="0"/>
          <w:marTop w:val="0"/>
          <w:marBottom w:val="101"/>
          <w:divBdr>
            <w:top w:val="none" w:sz="0" w:space="0" w:color="auto"/>
            <w:left w:val="none" w:sz="0" w:space="0" w:color="auto"/>
            <w:bottom w:val="none" w:sz="0" w:space="0" w:color="auto"/>
            <w:right w:val="none" w:sz="0" w:space="0" w:color="auto"/>
          </w:divBdr>
        </w:div>
        <w:div w:id="1724016238">
          <w:marLeft w:val="0"/>
          <w:marRight w:val="0"/>
          <w:marTop w:val="0"/>
          <w:marBottom w:val="101"/>
          <w:divBdr>
            <w:top w:val="none" w:sz="0" w:space="0" w:color="auto"/>
            <w:left w:val="none" w:sz="0" w:space="0" w:color="auto"/>
            <w:bottom w:val="none" w:sz="0" w:space="0" w:color="auto"/>
            <w:right w:val="none" w:sz="0" w:space="0" w:color="auto"/>
          </w:divBdr>
        </w:div>
        <w:div w:id="503907167">
          <w:marLeft w:val="0"/>
          <w:marRight w:val="0"/>
          <w:marTop w:val="0"/>
          <w:marBottom w:val="101"/>
          <w:divBdr>
            <w:top w:val="none" w:sz="0" w:space="0" w:color="auto"/>
            <w:left w:val="none" w:sz="0" w:space="0" w:color="auto"/>
            <w:bottom w:val="none" w:sz="0" w:space="0" w:color="auto"/>
            <w:right w:val="none" w:sz="0" w:space="0" w:color="auto"/>
          </w:divBdr>
        </w:div>
        <w:div w:id="1705979146">
          <w:marLeft w:val="0"/>
          <w:marRight w:val="0"/>
          <w:marTop w:val="0"/>
          <w:marBottom w:val="101"/>
          <w:divBdr>
            <w:top w:val="none" w:sz="0" w:space="0" w:color="auto"/>
            <w:left w:val="none" w:sz="0" w:space="0" w:color="auto"/>
            <w:bottom w:val="none" w:sz="0" w:space="0" w:color="auto"/>
            <w:right w:val="none" w:sz="0" w:space="0" w:color="auto"/>
          </w:divBdr>
        </w:div>
        <w:div w:id="2038578548">
          <w:marLeft w:val="0"/>
          <w:marRight w:val="0"/>
          <w:marTop w:val="0"/>
          <w:marBottom w:val="101"/>
          <w:divBdr>
            <w:top w:val="none" w:sz="0" w:space="0" w:color="auto"/>
            <w:left w:val="none" w:sz="0" w:space="0" w:color="auto"/>
            <w:bottom w:val="none" w:sz="0" w:space="0" w:color="auto"/>
            <w:right w:val="none" w:sz="0" w:space="0" w:color="auto"/>
          </w:divBdr>
        </w:div>
        <w:div w:id="493644344">
          <w:marLeft w:val="0"/>
          <w:marRight w:val="0"/>
          <w:marTop w:val="0"/>
          <w:marBottom w:val="101"/>
          <w:divBdr>
            <w:top w:val="none" w:sz="0" w:space="0" w:color="auto"/>
            <w:left w:val="none" w:sz="0" w:space="0" w:color="auto"/>
            <w:bottom w:val="none" w:sz="0" w:space="0" w:color="auto"/>
            <w:right w:val="none" w:sz="0" w:space="0" w:color="auto"/>
          </w:divBdr>
        </w:div>
        <w:div w:id="2132552348">
          <w:marLeft w:val="0"/>
          <w:marRight w:val="0"/>
          <w:marTop w:val="0"/>
          <w:marBottom w:val="101"/>
          <w:divBdr>
            <w:top w:val="none" w:sz="0" w:space="0" w:color="auto"/>
            <w:left w:val="none" w:sz="0" w:space="0" w:color="auto"/>
            <w:bottom w:val="none" w:sz="0" w:space="0" w:color="auto"/>
            <w:right w:val="none" w:sz="0" w:space="0" w:color="auto"/>
          </w:divBdr>
        </w:div>
        <w:div w:id="998967819">
          <w:marLeft w:val="0"/>
          <w:marRight w:val="0"/>
          <w:marTop w:val="0"/>
          <w:marBottom w:val="101"/>
          <w:divBdr>
            <w:top w:val="none" w:sz="0" w:space="0" w:color="auto"/>
            <w:left w:val="none" w:sz="0" w:space="0" w:color="auto"/>
            <w:bottom w:val="none" w:sz="0" w:space="0" w:color="auto"/>
            <w:right w:val="none" w:sz="0" w:space="0" w:color="auto"/>
          </w:divBdr>
        </w:div>
        <w:div w:id="1508062572">
          <w:marLeft w:val="0"/>
          <w:marRight w:val="0"/>
          <w:marTop w:val="101"/>
          <w:marBottom w:val="101"/>
          <w:divBdr>
            <w:top w:val="none" w:sz="0" w:space="0" w:color="auto"/>
            <w:left w:val="none" w:sz="0" w:space="0" w:color="auto"/>
            <w:bottom w:val="none" w:sz="0" w:space="0" w:color="auto"/>
            <w:right w:val="none" w:sz="0" w:space="0" w:color="auto"/>
          </w:divBdr>
        </w:div>
        <w:div w:id="126054078">
          <w:marLeft w:val="0"/>
          <w:marRight w:val="0"/>
          <w:marTop w:val="0"/>
          <w:marBottom w:val="101"/>
          <w:divBdr>
            <w:top w:val="none" w:sz="0" w:space="0" w:color="auto"/>
            <w:left w:val="none" w:sz="0" w:space="0" w:color="auto"/>
            <w:bottom w:val="none" w:sz="0" w:space="0" w:color="auto"/>
            <w:right w:val="none" w:sz="0" w:space="0" w:color="auto"/>
          </w:divBdr>
        </w:div>
        <w:div w:id="597056257">
          <w:marLeft w:val="0"/>
          <w:marRight w:val="0"/>
          <w:marTop w:val="0"/>
          <w:marBottom w:val="101"/>
          <w:divBdr>
            <w:top w:val="none" w:sz="0" w:space="0" w:color="auto"/>
            <w:left w:val="none" w:sz="0" w:space="0" w:color="auto"/>
            <w:bottom w:val="none" w:sz="0" w:space="0" w:color="auto"/>
            <w:right w:val="none" w:sz="0" w:space="0" w:color="auto"/>
          </w:divBdr>
        </w:div>
        <w:div w:id="1179929831">
          <w:marLeft w:val="0"/>
          <w:marRight w:val="0"/>
          <w:marTop w:val="0"/>
          <w:marBottom w:val="101"/>
          <w:divBdr>
            <w:top w:val="none" w:sz="0" w:space="0" w:color="auto"/>
            <w:left w:val="none" w:sz="0" w:space="0" w:color="auto"/>
            <w:bottom w:val="none" w:sz="0" w:space="0" w:color="auto"/>
            <w:right w:val="none" w:sz="0" w:space="0" w:color="auto"/>
          </w:divBdr>
        </w:div>
        <w:div w:id="1726682692">
          <w:marLeft w:val="0"/>
          <w:marRight w:val="0"/>
          <w:marTop w:val="0"/>
          <w:marBottom w:val="101"/>
          <w:divBdr>
            <w:top w:val="none" w:sz="0" w:space="0" w:color="auto"/>
            <w:left w:val="none" w:sz="0" w:space="0" w:color="auto"/>
            <w:bottom w:val="none" w:sz="0" w:space="0" w:color="auto"/>
            <w:right w:val="none" w:sz="0" w:space="0" w:color="auto"/>
          </w:divBdr>
        </w:div>
        <w:div w:id="829948855">
          <w:marLeft w:val="0"/>
          <w:marRight w:val="0"/>
          <w:marTop w:val="0"/>
          <w:marBottom w:val="101"/>
          <w:divBdr>
            <w:top w:val="none" w:sz="0" w:space="0" w:color="auto"/>
            <w:left w:val="none" w:sz="0" w:space="0" w:color="auto"/>
            <w:bottom w:val="none" w:sz="0" w:space="0" w:color="auto"/>
            <w:right w:val="none" w:sz="0" w:space="0" w:color="auto"/>
          </w:divBdr>
        </w:div>
        <w:div w:id="227695027">
          <w:marLeft w:val="0"/>
          <w:marRight w:val="0"/>
          <w:marTop w:val="0"/>
          <w:marBottom w:val="101"/>
          <w:divBdr>
            <w:top w:val="none" w:sz="0" w:space="0" w:color="auto"/>
            <w:left w:val="none" w:sz="0" w:space="0" w:color="auto"/>
            <w:bottom w:val="none" w:sz="0" w:space="0" w:color="auto"/>
            <w:right w:val="none" w:sz="0" w:space="0" w:color="auto"/>
          </w:divBdr>
        </w:div>
        <w:div w:id="1036849785">
          <w:marLeft w:val="0"/>
          <w:marRight w:val="0"/>
          <w:marTop w:val="0"/>
          <w:marBottom w:val="101"/>
          <w:divBdr>
            <w:top w:val="none" w:sz="0" w:space="0" w:color="auto"/>
            <w:left w:val="none" w:sz="0" w:space="0" w:color="auto"/>
            <w:bottom w:val="none" w:sz="0" w:space="0" w:color="auto"/>
            <w:right w:val="none" w:sz="0" w:space="0" w:color="auto"/>
          </w:divBdr>
        </w:div>
        <w:div w:id="1075472639">
          <w:marLeft w:val="0"/>
          <w:marRight w:val="0"/>
          <w:marTop w:val="0"/>
          <w:marBottom w:val="101"/>
          <w:divBdr>
            <w:top w:val="none" w:sz="0" w:space="0" w:color="auto"/>
            <w:left w:val="none" w:sz="0" w:space="0" w:color="auto"/>
            <w:bottom w:val="none" w:sz="0" w:space="0" w:color="auto"/>
            <w:right w:val="none" w:sz="0" w:space="0" w:color="auto"/>
          </w:divBdr>
        </w:div>
        <w:div w:id="736901937">
          <w:marLeft w:val="0"/>
          <w:marRight w:val="0"/>
          <w:marTop w:val="0"/>
          <w:marBottom w:val="101"/>
          <w:divBdr>
            <w:top w:val="none" w:sz="0" w:space="0" w:color="auto"/>
            <w:left w:val="none" w:sz="0" w:space="0" w:color="auto"/>
            <w:bottom w:val="none" w:sz="0" w:space="0" w:color="auto"/>
            <w:right w:val="none" w:sz="0" w:space="0" w:color="auto"/>
          </w:divBdr>
        </w:div>
        <w:div w:id="1608658239">
          <w:marLeft w:val="0"/>
          <w:marRight w:val="0"/>
          <w:marTop w:val="0"/>
          <w:marBottom w:val="101"/>
          <w:divBdr>
            <w:top w:val="none" w:sz="0" w:space="0" w:color="auto"/>
            <w:left w:val="none" w:sz="0" w:space="0" w:color="auto"/>
            <w:bottom w:val="none" w:sz="0" w:space="0" w:color="auto"/>
            <w:right w:val="none" w:sz="0" w:space="0" w:color="auto"/>
          </w:divBdr>
        </w:div>
        <w:div w:id="1648821723">
          <w:marLeft w:val="0"/>
          <w:marRight w:val="0"/>
          <w:marTop w:val="0"/>
          <w:marBottom w:val="101"/>
          <w:divBdr>
            <w:top w:val="none" w:sz="0" w:space="0" w:color="auto"/>
            <w:left w:val="none" w:sz="0" w:space="0" w:color="auto"/>
            <w:bottom w:val="none" w:sz="0" w:space="0" w:color="auto"/>
            <w:right w:val="none" w:sz="0" w:space="0" w:color="auto"/>
          </w:divBdr>
        </w:div>
        <w:div w:id="625352475">
          <w:marLeft w:val="720"/>
          <w:marRight w:val="0"/>
          <w:marTop w:val="0"/>
          <w:marBottom w:val="101"/>
          <w:divBdr>
            <w:top w:val="none" w:sz="0" w:space="0" w:color="auto"/>
            <w:left w:val="none" w:sz="0" w:space="0" w:color="auto"/>
            <w:bottom w:val="none" w:sz="0" w:space="0" w:color="auto"/>
            <w:right w:val="none" w:sz="0" w:space="0" w:color="auto"/>
          </w:divBdr>
        </w:div>
        <w:div w:id="1593049444">
          <w:marLeft w:val="0"/>
          <w:marRight w:val="0"/>
          <w:marTop w:val="0"/>
          <w:marBottom w:val="101"/>
          <w:divBdr>
            <w:top w:val="none" w:sz="0" w:space="0" w:color="auto"/>
            <w:left w:val="none" w:sz="0" w:space="0" w:color="auto"/>
            <w:bottom w:val="none" w:sz="0" w:space="0" w:color="auto"/>
            <w:right w:val="none" w:sz="0" w:space="0" w:color="auto"/>
          </w:divBdr>
        </w:div>
        <w:div w:id="1515345504">
          <w:marLeft w:val="1008"/>
          <w:marRight w:val="0"/>
          <w:marTop w:val="0"/>
          <w:marBottom w:val="101"/>
          <w:divBdr>
            <w:top w:val="none" w:sz="0" w:space="0" w:color="auto"/>
            <w:left w:val="none" w:sz="0" w:space="0" w:color="auto"/>
            <w:bottom w:val="none" w:sz="0" w:space="0" w:color="auto"/>
            <w:right w:val="none" w:sz="0" w:space="0" w:color="auto"/>
          </w:divBdr>
        </w:div>
        <w:div w:id="1323315722">
          <w:marLeft w:val="0"/>
          <w:marRight w:val="0"/>
          <w:marTop w:val="0"/>
          <w:marBottom w:val="101"/>
          <w:divBdr>
            <w:top w:val="none" w:sz="0" w:space="0" w:color="auto"/>
            <w:left w:val="none" w:sz="0" w:space="0" w:color="auto"/>
            <w:bottom w:val="none" w:sz="0" w:space="0" w:color="auto"/>
            <w:right w:val="none" w:sz="0" w:space="0" w:color="auto"/>
          </w:divBdr>
        </w:div>
        <w:div w:id="1099108907">
          <w:marLeft w:val="0"/>
          <w:marRight w:val="0"/>
          <w:marTop w:val="0"/>
          <w:marBottom w:val="101"/>
          <w:divBdr>
            <w:top w:val="none" w:sz="0" w:space="0" w:color="auto"/>
            <w:left w:val="none" w:sz="0" w:space="0" w:color="auto"/>
            <w:bottom w:val="none" w:sz="0" w:space="0" w:color="auto"/>
            <w:right w:val="none" w:sz="0" w:space="0" w:color="auto"/>
          </w:divBdr>
        </w:div>
        <w:div w:id="108739357">
          <w:marLeft w:val="720"/>
          <w:marRight w:val="0"/>
          <w:marTop w:val="0"/>
          <w:marBottom w:val="101"/>
          <w:divBdr>
            <w:top w:val="none" w:sz="0" w:space="0" w:color="auto"/>
            <w:left w:val="none" w:sz="0" w:space="0" w:color="auto"/>
            <w:bottom w:val="none" w:sz="0" w:space="0" w:color="auto"/>
            <w:right w:val="none" w:sz="0" w:space="0" w:color="auto"/>
          </w:divBdr>
        </w:div>
        <w:div w:id="1950889845">
          <w:marLeft w:val="0"/>
          <w:marRight w:val="0"/>
          <w:marTop w:val="0"/>
          <w:marBottom w:val="101"/>
          <w:divBdr>
            <w:top w:val="none" w:sz="0" w:space="0" w:color="auto"/>
            <w:left w:val="none" w:sz="0" w:space="0" w:color="auto"/>
            <w:bottom w:val="none" w:sz="0" w:space="0" w:color="auto"/>
            <w:right w:val="none" w:sz="0" w:space="0" w:color="auto"/>
          </w:divBdr>
        </w:div>
        <w:div w:id="688483283">
          <w:marLeft w:val="0"/>
          <w:marRight w:val="0"/>
          <w:marTop w:val="0"/>
          <w:marBottom w:val="101"/>
          <w:divBdr>
            <w:top w:val="none" w:sz="0" w:space="0" w:color="auto"/>
            <w:left w:val="none" w:sz="0" w:space="0" w:color="auto"/>
            <w:bottom w:val="none" w:sz="0" w:space="0" w:color="auto"/>
            <w:right w:val="none" w:sz="0" w:space="0" w:color="auto"/>
          </w:divBdr>
        </w:div>
        <w:div w:id="372577846">
          <w:marLeft w:val="0"/>
          <w:marRight w:val="0"/>
          <w:marTop w:val="0"/>
          <w:marBottom w:val="101"/>
          <w:divBdr>
            <w:top w:val="none" w:sz="0" w:space="0" w:color="auto"/>
            <w:left w:val="none" w:sz="0" w:space="0" w:color="auto"/>
            <w:bottom w:val="none" w:sz="0" w:space="0" w:color="auto"/>
            <w:right w:val="none" w:sz="0" w:space="0" w:color="auto"/>
          </w:divBdr>
        </w:div>
        <w:div w:id="648243378">
          <w:marLeft w:val="0"/>
          <w:marRight w:val="0"/>
          <w:marTop w:val="0"/>
          <w:marBottom w:val="101"/>
          <w:divBdr>
            <w:top w:val="none" w:sz="0" w:space="0" w:color="auto"/>
            <w:left w:val="none" w:sz="0" w:space="0" w:color="auto"/>
            <w:bottom w:val="none" w:sz="0" w:space="0" w:color="auto"/>
            <w:right w:val="none" w:sz="0" w:space="0" w:color="auto"/>
          </w:divBdr>
        </w:div>
        <w:div w:id="273095667">
          <w:marLeft w:val="0"/>
          <w:marRight w:val="0"/>
          <w:marTop w:val="101"/>
          <w:marBottom w:val="101"/>
          <w:divBdr>
            <w:top w:val="none" w:sz="0" w:space="0" w:color="auto"/>
            <w:left w:val="none" w:sz="0" w:space="0" w:color="auto"/>
            <w:bottom w:val="none" w:sz="0" w:space="0" w:color="auto"/>
            <w:right w:val="none" w:sz="0" w:space="0" w:color="auto"/>
          </w:divBdr>
        </w:div>
        <w:div w:id="1482236335">
          <w:marLeft w:val="0"/>
          <w:marRight w:val="0"/>
          <w:marTop w:val="0"/>
          <w:marBottom w:val="101"/>
          <w:divBdr>
            <w:top w:val="none" w:sz="0" w:space="0" w:color="auto"/>
            <w:left w:val="none" w:sz="0" w:space="0" w:color="auto"/>
            <w:bottom w:val="none" w:sz="0" w:space="0" w:color="auto"/>
            <w:right w:val="none" w:sz="0" w:space="0" w:color="auto"/>
          </w:divBdr>
        </w:div>
        <w:div w:id="986906672">
          <w:marLeft w:val="0"/>
          <w:marRight w:val="0"/>
          <w:marTop w:val="0"/>
          <w:marBottom w:val="101"/>
          <w:divBdr>
            <w:top w:val="none" w:sz="0" w:space="0" w:color="auto"/>
            <w:left w:val="none" w:sz="0" w:space="0" w:color="auto"/>
            <w:bottom w:val="none" w:sz="0" w:space="0" w:color="auto"/>
            <w:right w:val="none" w:sz="0" w:space="0" w:color="auto"/>
          </w:divBdr>
        </w:div>
        <w:div w:id="646906126">
          <w:marLeft w:val="1008"/>
          <w:marRight w:val="0"/>
          <w:marTop w:val="0"/>
          <w:marBottom w:val="101"/>
          <w:divBdr>
            <w:top w:val="none" w:sz="0" w:space="0" w:color="auto"/>
            <w:left w:val="none" w:sz="0" w:space="0" w:color="auto"/>
            <w:bottom w:val="none" w:sz="0" w:space="0" w:color="auto"/>
            <w:right w:val="none" w:sz="0" w:space="0" w:color="auto"/>
          </w:divBdr>
        </w:div>
        <w:div w:id="1798063192">
          <w:marLeft w:val="0"/>
          <w:marRight w:val="0"/>
          <w:marTop w:val="40"/>
          <w:marBottom w:val="40"/>
          <w:divBdr>
            <w:top w:val="none" w:sz="0" w:space="0" w:color="auto"/>
            <w:left w:val="none" w:sz="0" w:space="0" w:color="auto"/>
            <w:bottom w:val="none" w:sz="0" w:space="0" w:color="auto"/>
            <w:right w:val="none" w:sz="0" w:space="0" w:color="auto"/>
          </w:divBdr>
        </w:div>
        <w:div w:id="2081365513">
          <w:marLeft w:val="0"/>
          <w:marRight w:val="0"/>
          <w:marTop w:val="40"/>
          <w:marBottom w:val="40"/>
          <w:divBdr>
            <w:top w:val="none" w:sz="0" w:space="0" w:color="auto"/>
            <w:left w:val="none" w:sz="0" w:space="0" w:color="auto"/>
            <w:bottom w:val="none" w:sz="0" w:space="0" w:color="auto"/>
            <w:right w:val="none" w:sz="0" w:space="0" w:color="auto"/>
          </w:divBdr>
        </w:div>
        <w:div w:id="1141265055">
          <w:marLeft w:val="0"/>
          <w:marRight w:val="0"/>
          <w:marTop w:val="40"/>
          <w:marBottom w:val="40"/>
          <w:divBdr>
            <w:top w:val="none" w:sz="0" w:space="0" w:color="auto"/>
            <w:left w:val="none" w:sz="0" w:space="0" w:color="auto"/>
            <w:bottom w:val="none" w:sz="0" w:space="0" w:color="auto"/>
            <w:right w:val="none" w:sz="0" w:space="0" w:color="auto"/>
          </w:divBdr>
        </w:div>
        <w:div w:id="806315775">
          <w:marLeft w:val="0"/>
          <w:marRight w:val="0"/>
          <w:marTop w:val="40"/>
          <w:marBottom w:val="40"/>
          <w:divBdr>
            <w:top w:val="none" w:sz="0" w:space="0" w:color="auto"/>
            <w:left w:val="none" w:sz="0" w:space="0" w:color="auto"/>
            <w:bottom w:val="none" w:sz="0" w:space="0" w:color="auto"/>
            <w:right w:val="none" w:sz="0" w:space="0" w:color="auto"/>
          </w:divBdr>
        </w:div>
        <w:div w:id="1950430052">
          <w:marLeft w:val="0"/>
          <w:marRight w:val="0"/>
          <w:marTop w:val="40"/>
          <w:marBottom w:val="40"/>
          <w:divBdr>
            <w:top w:val="none" w:sz="0" w:space="0" w:color="auto"/>
            <w:left w:val="none" w:sz="0" w:space="0" w:color="auto"/>
            <w:bottom w:val="none" w:sz="0" w:space="0" w:color="auto"/>
            <w:right w:val="none" w:sz="0" w:space="0" w:color="auto"/>
          </w:divBdr>
        </w:div>
        <w:div w:id="371536997">
          <w:marLeft w:val="0"/>
          <w:marRight w:val="0"/>
          <w:marTop w:val="40"/>
          <w:marBottom w:val="40"/>
          <w:divBdr>
            <w:top w:val="none" w:sz="0" w:space="0" w:color="auto"/>
            <w:left w:val="none" w:sz="0" w:space="0" w:color="auto"/>
            <w:bottom w:val="none" w:sz="0" w:space="0" w:color="auto"/>
            <w:right w:val="none" w:sz="0" w:space="0" w:color="auto"/>
          </w:divBdr>
        </w:div>
        <w:div w:id="434519356">
          <w:marLeft w:val="0"/>
          <w:marRight w:val="0"/>
          <w:marTop w:val="40"/>
          <w:marBottom w:val="40"/>
          <w:divBdr>
            <w:top w:val="none" w:sz="0" w:space="0" w:color="auto"/>
            <w:left w:val="none" w:sz="0" w:space="0" w:color="auto"/>
            <w:bottom w:val="none" w:sz="0" w:space="0" w:color="auto"/>
            <w:right w:val="none" w:sz="0" w:space="0" w:color="auto"/>
          </w:divBdr>
        </w:div>
        <w:div w:id="904148100">
          <w:marLeft w:val="0"/>
          <w:marRight w:val="0"/>
          <w:marTop w:val="40"/>
          <w:marBottom w:val="40"/>
          <w:divBdr>
            <w:top w:val="none" w:sz="0" w:space="0" w:color="auto"/>
            <w:left w:val="none" w:sz="0" w:space="0" w:color="auto"/>
            <w:bottom w:val="none" w:sz="0" w:space="0" w:color="auto"/>
            <w:right w:val="none" w:sz="0" w:space="0" w:color="auto"/>
          </w:divBdr>
        </w:div>
        <w:div w:id="1082677324">
          <w:marLeft w:val="0"/>
          <w:marRight w:val="0"/>
          <w:marTop w:val="40"/>
          <w:marBottom w:val="40"/>
          <w:divBdr>
            <w:top w:val="none" w:sz="0" w:space="0" w:color="auto"/>
            <w:left w:val="none" w:sz="0" w:space="0" w:color="auto"/>
            <w:bottom w:val="none" w:sz="0" w:space="0" w:color="auto"/>
            <w:right w:val="none" w:sz="0" w:space="0" w:color="auto"/>
          </w:divBdr>
        </w:div>
        <w:div w:id="2045134796">
          <w:marLeft w:val="0"/>
          <w:marRight w:val="0"/>
          <w:marTop w:val="40"/>
          <w:marBottom w:val="40"/>
          <w:divBdr>
            <w:top w:val="none" w:sz="0" w:space="0" w:color="auto"/>
            <w:left w:val="none" w:sz="0" w:space="0" w:color="auto"/>
            <w:bottom w:val="none" w:sz="0" w:space="0" w:color="auto"/>
            <w:right w:val="none" w:sz="0" w:space="0" w:color="auto"/>
          </w:divBdr>
        </w:div>
        <w:div w:id="109595023">
          <w:marLeft w:val="0"/>
          <w:marRight w:val="0"/>
          <w:marTop w:val="40"/>
          <w:marBottom w:val="40"/>
          <w:divBdr>
            <w:top w:val="none" w:sz="0" w:space="0" w:color="auto"/>
            <w:left w:val="none" w:sz="0" w:space="0" w:color="auto"/>
            <w:bottom w:val="none" w:sz="0" w:space="0" w:color="auto"/>
            <w:right w:val="none" w:sz="0" w:space="0" w:color="auto"/>
          </w:divBdr>
        </w:div>
        <w:div w:id="413011773">
          <w:marLeft w:val="0"/>
          <w:marRight w:val="0"/>
          <w:marTop w:val="40"/>
          <w:marBottom w:val="40"/>
          <w:divBdr>
            <w:top w:val="none" w:sz="0" w:space="0" w:color="auto"/>
            <w:left w:val="none" w:sz="0" w:space="0" w:color="auto"/>
            <w:bottom w:val="none" w:sz="0" w:space="0" w:color="auto"/>
            <w:right w:val="none" w:sz="0" w:space="0" w:color="auto"/>
          </w:divBdr>
        </w:div>
        <w:div w:id="483468728">
          <w:marLeft w:val="0"/>
          <w:marRight w:val="0"/>
          <w:marTop w:val="40"/>
          <w:marBottom w:val="40"/>
          <w:divBdr>
            <w:top w:val="none" w:sz="0" w:space="0" w:color="auto"/>
            <w:left w:val="none" w:sz="0" w:space="0" w:color="auto"/>
            <w:bottom w:val="none" w:sz="0" w:space="0" w:color="auto"/>
            <w:right w:val="none" w:sz="0" w:space="0" w:color="auto"/>
          </w:divBdr>
        </w:div>
        <w:div w:id="399835744">
          <w:marLeft w:val="0"/>
          <w:marRight w:val="0"/>
          <w:marTop w:val="40"/>
          <w:marBottom w:val="40"/>
          <w:divBdr>
            <w:top w:val="none" w:sz="0" w:space="0" w:color="auto"/>
            <w:left w:val="none" w:sz="0" w:space="0" w:color="auto"/>
            <w:bottom w:val="none" w:sz="0" w:space="0" w:color="auto"/>
            <w:right w:val="none" w:sz="0" w:space="0" w:color="auto"/>
          </w:divBdr>
        </w:div>
        <w:div w:id="925528993">
          <w:marLeft w:val="0"/>
          <w:marRight w:val="0"/>
          <w:marTop w:val="40"/>
          <w:marBottom w:val="40"/>
          <w:divBdr>
            <w:top w:val="none" w:sz="0" w:space="0" w:color="auto"/>
            <w:left w:val="none" w:sz="0" w:space="0" w:color="auto"/>
            <w:bottom w:val="none" w:sz="0" w:space="0" w:color="auto"/>
            <w:right w:val="none" w:sz="0" w:space="0" w:color="auto"/>
          </w:divBdr>
        </w:div>
        <w:div w:id="272788845">
          <w:marLeft w:val="0"/>
          <w:marRight w:val="0"/>
          <w:marTop w:val="40"/>
          <w:marBottom w:val="40"/>
          <w:divBdr>
            <w:top w:val="none" w:sz="0" w:space="0" w:color="auto"/>
            <w:left w:val="none" w:sz="0" w:space="0" w:color="auto"/>
            <w:bottom w:val="none" w:sz="0" w:space="0" w:color="auto"/>
            <w:right w:val="none" w:sz="0" w:space="0" w:color="auto"/>
          </w:divBdr>
        </w:div>
        <w:div w:id="113406086">
          <w:marLeft w:val="0"/>
          <w:marRight w:val="0"/>
          <w:marTop w:val="40"/>
          <w:marBottom w:val="40"/>
          <w:divBdr>
            <w:top w:val="none" w:sz="0" w:space="0" w:color="auto"/>
            <w:left w:val="none" w:sz="0" w:space="0" w:color="auto"/>
            <w:bottom w:val="none" w:sz="0" w:space="0" w:color="auto"/>
            <w:right w:val="none" w:sz="0" w:space="0" w:color="auto"/>
          </w:divBdr>
        </w:div>
        <w:div w:id="1625577758">
          <w:marLeft w:val="0"/>
          <w:marRight w:val="0"/>
          <w:marTop w:val="40"/>
          <w:marBottom w:val="40"/>
          <w:divBdr>
            <w:top w:val="none" w:sz="0" w:space="0" w:color="auto"/>
            <w:left w:val="none" w:sz="0" w:space="0" w:color="auto"/>
            <w:bottom w:val="none" w:sz="0" w:space="0" w:color="auto"/>
            <w:right w:val="none" w:sz="0" w:space="0" w:color="auto"/>
          </w:divBdr>
        </w:div>
        <w:div w:id="2062515921">
          <w:marLeft w:val="0"/>
          <w:marRight w:val="0"/>
          <w:marTop w:val="40"/>
          <w:marBottom w:val="40"/>
          <w:divBdr>
            <w:top w:val="none" w:sz="0" w:space="0" w:color="auto"/>
            <w:left w:val="none" w:sz="0" w:space="0" w:color="auto"/>
            <w:bottom w:val="none" w:sz="0" w:space="0" w:color="auto"/>
            <w:right w:val="none" w:sz="0" w:space="0" w:color="auto"/>
          </w:divBdr>
        </w:div>
        <w:div w:id="1152797339">
          <w:marLeft w:val="0"/>
          <w:marRight w:val="0"/>
          <w:marTop w:val="40"/>
          <w:marBottom w:val="40"/>
          <w:divBdr>
            <w:top w:val="none" w:sz="0" w:space="0" w:color="auto"/>
            <w:left w:val="none" w:sz="0" w:space="0" w:color="auto"/>
            <w:bottom w:val="none" w:sz="0" w:space="0" w:color="auto"/>
            <w:right w:val="none" w:sz="0" w:space="0" w:color="auto"/>
          </w:divBdr>
        </w:div>
        <w:div w:id="890271144">
          <w:marLeft w:val="0"/>
          <w:marRight w:val="0"/>
          <w:marTop w:val="40"/>
          <w:marBottom w:val="40"/>
          <w:divBdr>
            <w:top w:val="none" w:sz="0" w:space="0" w:color="auto"/>
            <w:left w:val="none" w:sz="0" w:space="0" w:color="auto"/>
            <w:bottom w:val="none" w:sz="0" w:space="0" w:color="auto"/>
            <w:right w:val="none" w:sz="0" w:space="0" w:color="auto"/>
          </w:divBdr>
        </w:div>
        <w:div w:id="1253667422">
          <w:marLeft w:val="0"/>
          <w:marRight w:val="0"/>
          <w:marTop w:val="40"/>
          <w:marBottom w:val="40"/>
          <w:divBdr>
            <w:top w:val="none" w:sz="0" w:space="0" w:color="auto"/>
            <w:left w:val="none" w:sz="0" w:space="0" w:color="auto"/>
            <w:bottom w:val="none" w:sz="0" w:space="0" w:color="auto"/>
            <w:right w:val="none" w:sz="0" w:space="0" w:color="auto"/>
          </w:divBdr>
        </w:div>
        <w:div w:id="199897421">
          <w:marLeft w:val="0"/>
          <w:marRight w:val="0"/>
          <w:marTop w:val="0"/>
          <w:marBottom w:val="101"/>
          <w:divBdr>
            <w:top w:val="none" w:sz="0" w:space="0" w:color="auto"/>
            <w:left w:val="none" w:sz="0" w:space="0" w:color="auto"/>
            <w:bottom w:val="none" w:sz="0" w:space="0" w:color="auto"/>
            <w:right w:val="none" w:sz="0" w:space="0" w:color="auto"/>
          </w:divBdr>
        </w:div>
        <w:div w:id="2125492734">
          <w:marLeft w:val="1008"/>
          <w:marRight w:val="0"/>
          <w:marTop w:val="0"/>
          <w:marBottom w:val="101"/>
          <w:divBdr>
            <w:top w:val="none" w:sz="0" w:space="0" w:color="auto"/>
            <w:left w:val="none" w:sz="0" w:space="0" w:color="auto"/>
            <w:bottom w:val="none" w:sz="0" w:space="0" w:color="auto"/>
            <w:right w:val="none" w:sz="0" w:space="0" w:color="auto"/>
          </w:divBdr>
        </w:div>
        <w:div w:id="1093816868">
          <w:marLeft w:val="0"/>
          <w:marRight w:val="0"/>
          <w:marTop w:val="40"/>
          <w:marBottom w:val="40"/>
          <w:divBdr>
            <w:top w:val="none" w:sz="0" w:space="0" w:color="auto"/>
            <w:left w:val="none" w:sz="0" w:space="0" w:color="auto"/>
            <w:bottom w:val="none" w:sz="0" w:space="0" w:color="auto"/>
            <w:right w:val="none" w:sz="0" w:space="0" w:color="auto"/>
          </w:divBdr>
        </w:div>
        <w:div w:id="1643534322">
          <w:marLeft w:val="0"/>
          <w:marRight w:val="0"/>
          <w:marTop w:val="40"/>
          <w:marBottom w:val="40"/>
          <w:divBdr>
            <w:top w:val="none" w:sz="0" w:space="0" w:color="auto"/>
            <w:left w:val="none" w:sz="0" w:space="0" w:color="auto"/>
            <w:bottom w:val="none" w:sz="0" w:space="0" w:color="auto"/>
            <w:right w:val="none" w:sz="0" w:space="0" w:color="auto"/>
          </w:divBdr>
        </w:div>
        <w:div w:id="1973510741">
          <w:marLeft w:val="0"/>
          <w:marRight w:val="0"/>
          <w:marTop w:val="40"/>
          <w:marBottom w:val="40"/>
          <w:divBdr>
            <w:top w:val="none" w:sz="0" w:space="0" w:color="auto"/>
            <w:left w:val="none" w:sz="0" w:space="0" w:color="auto"/>
            <w:bottom w:val="none" w:sz="0" w:space="0" w:color="auto"/>
            <w:right w:val="none" w:sz="0" w:space="0" w:color="auto"/>
          </w:divBdr>
        </w:div>
        <w:div w:id="177277673">
          <w:marLeft w:val="0"/>
          <w:marRight w:val="0"/>
          <w:marTop w:val="40"/>
          <w:marBottom w:val="40"/>
          <w:divBdr>
            <w:top w:val="none" w:sz="0" w:space="0" w:color="auto"/>
            <w:left w:val="none" w:sz="0" w:space="0" w:color="auto"/>
            <w:bottom w:val="none" w:sz="0" w:space="0" w:color="auto"/>
            <w:right w:val="none" w:sz="0" w:space="0" w:color="auto"/>
          </w:divBdr>
        </w:div>
        <w:div w:id="278145212">
          <w:marLeft w:val="0"/>
          <w:marRight w:val="0"/>
          <w:marTop w:val="40"/>
          <w:marBottom w:val="40"/>
          <w:divBdr>
            <w:top w:val="none" w:sz="0" w:space="0" w:color="auto"/>
            <w:left w:val="none" w:sz="0" w:space="0" w:color="auto"/>
            <w:bottom w:val="none" w:sz="0" w:space="0" w:color="auto"/>
            <w:right w:val="none" w:sz="0" w:space="0" w:color="auto"/>
          </w:divBdr>
        </w:div>
        <w:div w:id="1065447537">
          <w:marLeft w:val="0"/>
          <w:marRight w:val="0"/>
          <w:marTop w:val="40"/>
          <w:marBottom w:val="40"/>
          <w:divBdr>
            <w:top w:val="none" w:sz="0" w:space="0" w:color="auto"/>
            <w:left w:val="none" w:sz="0" w:space="0" w:color="auto"/>
            <w:bottom w:val="none" w:sz="0" w:space="0" w:color="auto"/>
            <w:right w:val="none" w:sz="0" w:space="0" w:color="auto"/>
          </w:divBdr>
        </w:div>
        <w:div w:id="924219416">
          <w:marLeft w:val="0"/>
          <w:marRight w:val="0"/>
          <w:marTop w:val="40"/>
          <w:marBottom w:val="40"/>
          <w:divBdr>
            <w:top w:val="none" w:sz="0" w:space="0" w:color="auto"/>
            <w:left w:val="none" w:sz="0" w:space="0" w:color="auto"/>
            <w:bottom w:val="none" w:sz="0" w:space="0" w:color="auto"/>
            <w:right w:val="none" w:sz="0" w:space="0" w:color="auto"/>
          </w:divBdr>
        </w:div>
        <w:div w:id="1811360433">
          <w:marLeft w:val="0"/>
          <w:marRight w:val="0"/>
          <w:marTop w:val="40"/>
          <w:marBottom w:val="40"/>
          <w:divBdr>
            <w:top w:val="none" w:sz="0" w:space="0" w:color="auto"/>
            <w:left w:val="none" w:sz="0" w:space="0" w:color="auto"/>
            <w:bottom w:val="none" w:sz="0" w:space="0" w:color="auto"/>
            <w:right w:val="none" w:sz="0" w:space="0" w:color="auto"/>
          </w:divBdr>
        </w:div>
        <w:div w:id="2053843439">
          <w:marLeft w:val="0"/>
          <w:marRight w:val="0"/>
          <w:marTop w:val="0"/>
          <w:marBottom w:val="101"/>
          <w:divBdr>
            <w:top w:val="none" w:sz="0" w:space="0" w:color="auto"/>
            <w:left w:val="none" w:sz="0" w:space="0" w:color="auto"/>
            <w:bottom w:val="none" w:sz="0" w:space="0" w:color="auto"/>
            <w:right w:val="none" w:sz="0" w:space="0" w:color="auto"/>
          </w:divBdr>
        </w:div>
        <w:div w:id="1410275019">
          <w:marLeft w:val="0"/>
          <w:marRight w:val="0"/>
          <w:marTop w:val="101"/>
          <w:marBottom w:val="101"/>
          <w:divBdr>
            <w:top w:val="none" w:sz="0" w:space="0" w:color="auto"/>
            <w:left w:val="none" w:sz="0" w:space="0" w:color="auto"/>
            <w:bottom w:val="none" w:sz="0" w:space="0" w:color="auto"/>
            <w:right w:val="none" w:sz="0" w:space="0" w:color="auto"/>
          </w:divBdr>
        </w:div>
        <w:div w:id="12269591">
          <w:marLeft w:val="0"/>
          <w:marRight w:val="0"/>
          <w:marTop w:val="0"/>
          <w:marBottom w:val="101"/>
          <w:divBdr>
            <w:top w:val="none" w:sz="0" w:space="0" w:color="auto"/>
            <w:left w:val="none" w:sz="0" w:space="0" w:color="auto"/>
            <w:bottom w:val="none" w:sz="0" w:space="0" w:color="auto"/>
            <w:right w:val="none" w:sz="0" w:space="0" w:color="auto"/>
          </w:divBdr>
        </w:div>
        <w:div w:id="1433892209">
          <w:marLeft w:val="0"/>
          <w:marRight w:val="0"/>
          <w:marTop w:val="40"/>
          <w:marBottom w:val="40"/>
          <w:divBdr>
            <w:top w:val="none" w:sz="0" w:space="0" w:color="auto"/>
            <w:left w:val="none" w:sz="0" w:space="0" w:color="auto"/>
            <w:bottom w:val="none" w:sz="0" w:space="0" w:color="auto"/>
            <w:right w:val="none" w:sz="0" w:space="0" w:color="auto"/>
          </w:divBdr>
        </w:div>
        <w:div w:id="712390794">
          <w:marLeft w:val="0"/>
          <w:marRight w:val="0"/>
          <w:marTop w:val="40"/>
          <w:marBottom w:val="40"/>
          <w:divBdr>
            <w:top w:val="none" w:sz="0" w:space="0" w:color="auto"/>
            <w:left w:val="none" w:sz="0" w:space="0" w:color="auto"/>
            <w:bottom w:val="none" w:sz="0" w:space="0" w:color="auto"/>
            <w:right w:val="none" w:sz="0" w:space="0" w:color="auto"/>
          </w:divBdr>
        </w:div>
        <w:div w:id="840196946">
          <w:marLeft w:val="0"/>
          <w:marRight w:val="0"/>
          <w:marTop w:val="40"/>
          <w:marBottom w:val="40"/>
          <w:divBdr>
            <w:top w:val="none" w:sz="0" w:space="0" w:color="auto"/>
            <w:left w:val="none" w:sz="0" w:space="0" w:color="auto"/>
            <w:bottom w:val="none" w:sz="0" w:space="0" w:color="auto"/>
            <w:right w:val="none" w:sz="0" w:space="0" w:color="auto"/>
          </w:divBdr>
        </w:div>
        <w:div w:id="1484930990">
          <w:marLeft w:val="0"/>
          <w:marRight w:val="0"/>
          <w:marTop w:val="40"/>
          <w:marBottom w:val="40"/>
          <w:divBdr>
            <w:top w:val="none" w:sz="0" w:space="0" w:color="auto"/>
            <w:left w:val="none" w:sz="0" w:space="0" w:color="auto"/>
            <w:bottom w:val="none" w:sz="0" w:space="0" w:color="auto"/>
            <w:right w:val="none" w:sz="0" w:space="0" w:color="auto"/>
          </w:divBdr>
        </w:div>
        <w:div w:id="314839789">
          <w:marLeft w:val="0"/>
          <w:marRight w:val="0"/>
          <w:marTop w:val="40"/>
          <w:marBottom w:val="40"/>
          <w:divBdr>
            <w:top w:val="none" w:sz="0" w:space="0" w:color="auto"/>
            <w:left w:val="none" w:sz="0" w:space="0" w:color="auto"/>
            <w:bottom w:val="none" w:sz="0" w:space="0" w:color="auto"/>
            <w:right w:val="none" w:sz="0" w:space="0" w:color="auto"/>
          </w:divBdr>
        </w:div>
        <w:div w:id="413359539">
          <w:marLeft w:val="0"/>
          <w:marRight w:val="0"/>
          <w:marTop w:val="40"/>
          <w:marBottom w:val="40"/>
          <w:divBdr>
            <w:top w:val="none" w:sz="0" w:space="0" w:color="auto"/>
            <w:left w:val="none" w:sz="0" w:space="0" w:color="auto"/>
            <w:bottom w:val="none" w:sz="0" w:space="0" w:color="auto"/>
            <w:right w:val="none" w:sz="0" w:space="0" w:color="auto"/>
          </w:divBdr>
        </w:div>
        <w:div w:id="889153734">
          <w:marLeft w:val="0"/>
          <w:marRight w:val="0"/>
          <w:marTop w:val="40"/>
          <w:marBottom w:val="40"/>
          <w:divBdr>
            <w:top w:val="none" w:sz="0" w:space="0" w:color="auto"/>
            <w:left w:val="none" w:sz="0" w:space="0" w:color="auto"/>
            <w:bottom w:val="none" w:sz="0" w:space="0" w:color="auto"/>
            <w:right w:val="none" w:sz="0" w:space="0" w:color="auto"/>
          </w:divBdr>
        </w:div>
        <w:div w:id="183717074">
          <w:marLeft w:val="0"/>
          <w:marRight w:val="0"/>
          <w:marTop w:val="40"/>
          <w:marBottom w:val="40"/>
          <w:divBdr>
            <w:top w:val="none" w:sz="0" w:space="0" w:color="auto"/>
            <w:left w:val="none" w:sz="0" w:space="0" w:color="auto"/>
            <w:bottom w:val="none" w:sz="0" w:space="0" w:color="auto"/>
            <w:right w:val="none" w:sz="0" w:space="0" w:color="auto"/>
          </w:divBdr>
        </w:div>
        <w:div w:id="1134102980">
          <w:marLeft w:val="0"/>
          <w:marRight w:val="0"/>
          <w:marTop w:val="40"/>
          <w:marBottom w:val="40"/>
          <w:divBdr>
            <w:top w:val="none" w:sz="0" w:space="0" w:color="auto"/>
            <w:left w:val="none" w:sz="0" w:space="0" w:color="auto"/>
            <w:bottom w:val="none" w:sz="0" w:space="0" w:color="auto"/>
            <w:right w:val="none" w:sz="0" w:space="0" w:color="auto"/>
          </w:divBdr>
        </w:div>
        <w:div w:id="952202501">
          <w:marLeft w:val="0"/>
          <w:marRight w:val="0"/>
          <w:marTop w:val="40"/>
          <w:marBottom w:val="40"/>
          <w:divBdr>
            <w:top w:val="none" w:sz="0" w:space="0" w:color="auto"/>
            <w:left w:val="none" w:sz="0" w:space="0" w:color="auto"/>
            <w:bottom w:val="none" w:sz="0" w:space="0" w:color="auto"/>
            <w:right w:val="none" w:sz="0" w:space="0" w:color="auto"/>
          </w:divBdr>
        </w:div>
        <w:div w:id="1902061013">
          <w:marLeft w:val="0"/>
          <w:marRight w:val="0"/>
          <w:marTop w:val="40"/>
          <w:marBottom w:val="40"/>
          <w:divBdr>
            <w:top w:val="none" w:sz="0" w:space="0" w:color="auto"/>
            <w:left w:val="none" w:sz="0" w:space="0" w:color="auto"/>
            <w:bottom w:val="none" w:sz="0" w:space="0" w:color="auto"/>
            <w:right w:val="none" w:sz="0" w:space="0" w:color="auto"/>
          </w:divBdr>
        </w:div>
        <w:div w:id="1809124094">
          <w:marLeft w:val="0"/>
          <w:marRight w:val="0"/>
          <w:marTop w:val="40"/>
          <w:marBottom w:val="40"/>
          <w:divBdr>
            <w:top w:val="none" w:sz="0" w:space="0" w:color="auto"/>
            <w:left w:val="none" w:sz="0" w:space="0" w:color="auto"/>
            <w:bottom w:val="none" w:sz="0" w:space="0" w:color="auto"/>
            <w:right w:val="none" w:sz="0" w:space="0" w:color="auto"/>
          </w:divBdr>
        </w:div>
        <w:div w:id="1735856924">
          <w:marLeft w:val="0"/>
          <w:marRight w:val="0"/>
          <w:marTop w:val="0"/>
          <w:marBottom w:val="101"/>
          <w:divBdr>
            <w:top w:val="none" w:sz="0" w:space="0" w:color="auto"/>
            <w:left w:val="none" w:sz="0" w:space="0" w:color="auto"/>
            <w:bottom w:val="none" w:sz="0" w:space="0" w:color="auto"/>
            <w:right w:val="none" w:sz="0" w:space="0" w:color="auto"/>
          </w:divBdr>
        </w:div>
        <w:div w:id="456459287">
          <w:marLeft w:val="0"/>
          <w:marRight w:val="0"/>
          <w:marTop w:val="0"/>
          <w:marBottom w:val="101"/>
          <w:divBdr>
            <w:top w:val="none" w:sz="0" w:space="0" w:color="auto"/>
            <w:left w:val="none" w:sz="0" w:space="0" w:color="auto"/>
            <w:bottom w:val="none" w:sz="0" w:space="0" w:color="auto"/>
            <w:right w:val="none" w:sz="0" w:space="0" w:color="auto"/>
          </w:divBdr>
        </w:div>
        <w:div w:id="212395951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3282</Words>
  <Characters>18057</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2023-08-11T14:58:00Z</dcterms:created>
  <dcterms:modified xsi:type="dcterms:W3CDTF">2023-08-11T14:59:00Z</dcterms:modified>
</cp:coreProperties>
</file>