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AFB" w:rsidRDefault="00AF4AFB" w:rsidP="00AF4AFB">
      <w:pPr>
        <w:jc w:val="center"/>
        <w:rPr>
          <w:rFonts w:ascii="Verdana" w:eastAsia="Verdana" w:hAnsi="Verdana" w:cs="Verdana"/>
          <w:b/>
          <w:color w:val="0000FF"/>
          <w:sz w:val="24"/>
          <w:szCs w:val="24"/>
        </w:rPr>
      </w:pPr>
      <w:r w:rsidRPr="00AF4AFB">
        <w:rPr>
          <w:rFonts w:ascii="Verdana" w:eastAsia="Verdana" w:hAnsi="Verdana" w:cs="Verdana"/>
          <w:b/>
          <w:color w:val="0000FF"/>
          <w:sz w:val="24"/>
          <w:szCs w:val="24"/>
        </w:rPr>
        <w:t>DECLARATORIA conjunta de interconexión tecnológica entre el Consejo de la Judicatura Federal y el Poder Judicial del Estado de Tamaulipas.</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 xml:space="preserve">(DOF del 24 </w:t>
      </w:r>
      <w:r w:rsidRPr="00575D6A">
        <w:rPr>
          <w:rFonts w:ascii="Verdana" w:eastAsia="Verdana" w:hAnsi="Verdana" w:cs="Verdana"/>
          <w:b/>
          <w:color w:val="0000FF"/>
          <w:sz w:val="24"/>
          <w:szCs w:val="24"/>
        </w:rPr>
        <w:t xml:space="preserve">de </w:t>
      </w:r>
      <w:r>
        <w:rPr>
          <w:rFonts w:ascii="Verdana" w:eastAsia="Verdana" w:hAnsi="Verdana" w:cs="Verdana"/>
          <w:b/>
          <w:color w:val="0000FF"/>
          <w:sz w:val="24"/>
          <w:szCs w:val="24"/>
        </w:rPr>
        <w:t>noviembre</w:t>
      </w:r>
      <w:r w:rsidRPr="00575D6A">
        <w:rPr>
          <w:rFonts w:ascii="Verdana" w:eastAsia="Verdana" w:hAnsi="Verdana" w:cs="Verdana"/>
          <w:b/>
          <w:color w:val="0000FF"/>
          <w:sz w:val="24"/>
          <w:szCs w:val="24"/>
        </w:rPr>
        <w:t xml:space="preserve"> de 2021)</w:t>
      </w:r>
    </w:p>
    <w:bookmarkEnd w:id="0"/>
    <w:p w:rsidR="00B32171" w:rsidRDefault="00AF4AFB">
      <w:pPr>
        <w:rPr>
          <w:rFonts w:ascii="Arial" w:hAnsi="Arial" w:cs="Arial"/>
          <w:b/>
          <w:color w:val="262626" w:themeColor="text1" w:themeTint="D9"/>
          <w:sz w:val="18"/>
        </w:rPr>
      </w:pPr>
      <w:r w:rsidRPr="00AF4AFB">
        <w:rPr>
          <w:rFonts w:ascii="Arial" w:hAnsi="Arial" w:cs="Arial"/>
          <w:b/>
          <w:color w:val="262626" w:themeColor="text1" w:themeTint="D9"/>
          <w:sz w:val="18"/>
        </w:rPr>
        <w:t>Al margen un sello con el Escudo Nacional, que dice: Estados Unidos Mexicanos.- Consejo de la Judicatura Federal.- Secretaría Ejecutiva del Pleno.</w:t>
      </w:r>
    </w:p>
    <w:p w:rsidR="00AF4AFB" w:rsidRPr="00AF4AFB" w:rsidRDefault="00AF4AFB" w:rsidP="00AF4AFB">
      <w:pPr>
        <w:shd w:val="clear" w:color="auto" w:fill="FFFFFF"/>
        <w:spacing w:after="101" w:line="240" w:lineRule="auto"/>
        <w:ind w:firstLine="288"/>
        <w:jc w:val="both"/>
        <w:rPr>
          <w:rFonts w:ascii="Arial" w:eastAsia="Times New Roman" w:hAnsi="Arial" w:cs="Arial"/>
          <w:color w:val="2F2F2F"/>
          <w:sz w:val="16"/>
          <w:szCs w:val="16"/>
          <w:lang w:eastAsia="es-MX"/>
        </w:rPr>
      </w:pPr>
      <w:r w:rsidRPr="00AF4AFB">
        <w:rPr>
          <w:rFonts w:ascii="Arial" w:eastAsia="Times New Roman" w:hAnsi="Arial" w:cs="Arial"/>
          <w:color w:val="2F2F2F"/>
          <w:sz w:val="16"/>
          <w:szCs w:val="16"/>
          <w:lang w:eastAsia="es-MX"/>
        </w:rPr>
        <w:t>DECLARATORIA CONJUNTA DE INTERCONEXIÓN TECNOLÓGICA ENTRE EL CONSEJO DE LA JUDICATURA FEDERAL Y EL PODER JUDICIAL DEL ESTADO DE TAMAULIPAS.</w:t>
      </w:r>
    </w:p>
    <w:p w:rsidR="00AF4AFB" w:rsidRPr="00AF4AFB" w:rsidRDefault="00AF4AFB" w:rsidP="00AF4AFB">
      <w:pPr>
        <w:shd w:val="clear" w:color="auto" w:fill="FFFFFF"/>
        <w:spacing w:after="101" w:line="240" w:lineRule="auto"/>
        <w:ind w:firstLine="288"/>
        <w:jc w:val="both"/>
        <w:rPr>
          <w:rFonts w:ascii="Arial" w:eastAsia="Times New Roman" w:hAnsi="Arial" w:cs="Arial"/>
          <w:color w:val="2F2F2F"/>
          <w:sz w:val="18"/>
          <w:szCs w:val="18"/>
          <w:lang w:eastAsia="es-MX"/>
        </w:rPr>
      </w:pPr>
      <w:r w:rsidRPr="00AF4AFB">
        <w:rPr>
          <w:rFonts w:ascii="Arial" w:eastAsia="Times New Roman" w:hAnsi="Arial" w:cs="Arial"/>
          <w:color w:val="2F2F2F"/>
          <w:sz w:val="18"/>
          <w:szCs w:val="18"/>
          <w:lang w:eastAsia="es-MX"/>
        </w:rPr>
        <w:t>El Pleno del Consejo de la Judicatura Federal, con fundamento en los artículos 94, párrafo segundo; 100, párrafos primero y noveno, de la Constitución Política de los Estados Unidos Mexicanos; 73 y 86, fracciones II, XVII y XXXV, de la Ley Orgánica del Poder Judicial de la Federación, 1, 2, fracción VII, 12, 15 y 16 del Acuerdo General Conjunto 1/2013 de la Suprema Corte de Justicia de la Nación , del Tribunal Electoral del Poder Judicial de la Federación y del Consejo de la Judicatura Federal, relativo a la Firma Electrónica Certificada del Poder Judicial de la Federación (FIREL) y al expediente electrónico, 1 y 2 del Acuerdo General del Pleno del Consejo de la Judicatura Federal, que regula los servicios de interconexión tecnológica entre los órganos jurisdiccionales con diversas instituciones públicas, así como 3, fracción IV, 20, 71, 72, 74, 75 y 76 del Acuerdo General 12/2020 del Pleno del Consejo de la Judicatura Federal, que regula la integración y trámite de expediente electrónico y el uso de videoconferencias en todos los asuntos competencia de los órganos jurisdiccionales a cargo del propio Consejo; y el Poder Judicial del Estado de Tamaulipas, con fundamento en el artículo 116, párrafo segundo, fracción III, de la Constitución Política de los Estados Unidos Mexicanos, artículos 100, párrafos primero, segundo y tercero, 106, 108, 114, apartado B, fracción XV, de la Constitución Política del Estado de Estado de Tamaulipas, así como 2, 22, 24, fracción I, 122, fracción XVI, de la Ley Orgánica del Poder Judicial del Estado de Tamaulipas, las intervinientes tienen a bien emitir las siguientes:</w:t>
      </w:r>
    </w:p>
    <w:p w:rsidR="00AF4AFB" w:rsidRPr="00AF4AFB" w:rsidRDefault="00AF4AFB" w:rsidP="00AF4AF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F4AFB">
        <w:rPr>
          <w:rFonts w:ascii="Times" w:eastAsia="Times New Roman" w:hAnsi="Times" w:cs="Times"/>
          <w:b/>
          <w:bCs/>
          <w:color w:val="2F2F2F"/>
          <w:sz w:val="18"/>
          <w:szCs w:val="18"/>
          <w:lang w:eastAsia="es-MX"/>
        </w:rPr>
        <w:t>CONSIDERACIONES</w:t>
      </w:r>
    </w:p>
    <w:p w:rsidR="00AF4AFB" w:rsidRPr="00AF4AFB" w:rsidRDefault="00AF4AFB" w:rsidP="00AF4AFB">
      <w:pPr>
        <w:shd w:val="clear" w:color="auto" w:fill="FFFFFF"/>
        <w:spacing w:after="101" w:line="240" w:lineRule="auto"/>
        <w:ind w:firstLine="288"/>
        <w:jc w:val="both"/>
        <w:rPr>
          <w:rFonts w:ascii="Arial" w:eastAsia="Times New Roman" w:hAnsi="Arial" w:cs="Arial"/>
          <w:color w:val="2F2F2F"/>
          <w:sz w:val="18"/>
          <w:szCs w:val="18"/>
          <w:lang w:eastAsia="es-MX"/>
        </w:rPr>
      </w:pPr>
      <w:r w:rsidRPr="00AF4AFB">
        <w:rPr>
          <w:rFonts w:ascii="Arial" w:eastAsia="Times New Roman" w:hAnsi="Arial" w:cs="Arial"/>
          <w:color w:val="2F2F2F"/>
          <w:sz w:val="18"/>
          <w:szCs w:val="18"/>
          <w:lang w:eastAsia="es-MX"/>
        </w:rPr>
        <w:t>La Ley de Amparo, reglamentaria de los artículos 103 y 107 de la Constitución Política de los Estados Unidos Mexicanos, publicada en el Diario Oficial de la Federación el dos de abril de dos mil trece, establece en los artículos 3, 20, 21, 22, 23, 24, 25, 26, 27, 30, 31, 70, 80, 88, 89, 90, 100, 101, 108, 110, 116, 123 y 177, el uso de las tecnologías de la información en el trámite del juicio constitucional, específicamente un sistema electrónico del Poder Judicial de la Federación a través del cual y con el uso de la firma electrónica, las partes tienen la opción de enviar y recibir promociones, documentos, comunicaciones y notificaciones oficiales, así como consultar acuerdos, resoluciones y sentencias, promover demandas, recursos y cualquier otro escrito u oficio que envíen las partes en un juicio de amparo o diverso juicio competencia de los órganos jurisdiccionales del Poder Judicial de la Federación.</w:t>
      </w:r>
    </w:p>
    <w:p w:rsidR="00AF4AFB" w:rsidRPr="00AF4AFB" w:rsidRDefault="00AF4AFB" w:rsidP="00AF4AFB">
      <w:pPr>
        <w:shd w:val="clear" w:color="auto" w:fill="FFFFFF"/>
        <w:spacing w:after="101" w:line="240" w:lineRule="auto"/>
        <w:ind w:firstLine="288"/>
        <w:jc w:val="both"/>
        <w:rPr>
          <w:rFonts w:ascii="Arial" w:eastAsia="Times New Roman" w:hAnsi="Arial" w:cs="Arial"/>
          <w:color w:val="2F2F2F"/>
          <w:sz w:val="18"/>
          <w:szCs w:val="18"/>
          <w:lang w:eastAsia="es-MX"/>
        </w:rPr>
      </w:pPr>
      <w:r w:rsidRPr="00AF4AFB">
        <w:rPr>
          <w:rFonts w:ascii="Arial" w:eastAsia="Times New Roman" w:hAnsi="Arial" w:cs="Arial"/>
          <w:color w:val="2F2F2F"/>
          <w:sz w:val="18"/>
          <w:szCs w:val="18"/>
          <w:lang w:eastAsia="es-MX"/>
        </w:rPr>
        <w:t>Derivado de lo anterior, el 8 de julio de 2013, se publicó en el Diario Oficial de la Federación el Acuerdo General Conjunto número 1/2013 de la Suprema Corte de Justicia de la Nación, del Tribunal Electoral del Poder Judicial de la Federación y del Consejo de la Judicatura Federal, relativo a la Firma Electrónica Certificada del Poder Judicial de la Federación (FIREL) y al expediente electrónico, mismo que establece en sus artículos 1, 2 fracción VII, 12, 15 y 16, las bases para la integración, consulta y almacenamiento del expediente electrónico en los órganos administrativos y jurisdiccionales del Poder Judicial de la Federación, a efecto de que, el sistema de integración de dichos expedientes electrónicos, permita a los servidores públicos encargados, la mayor diligencia y cuidado respecto de los datos personales de las partes en materia de información pública, y se generen los medios para su acceso y visualización. En los artículos 20 y 71 del Acuerdo General 12/2020 del Pleno del Consejo de la Judicatura Federal, que regula la integración y trámite de expediente electrónico y el uso de videoconferencias en todos los asuntos competencia de los órganos jurisdiccionales a cargo del propio Consejo, se facultó a éste para celebrar convenios de interconexión tecnológica con otras instituciones públicas que figuren como partes en los juicios de amparo y que cuenten con sistemas tecnológicos de gestión, especial mención se hace en relación a los tribunales judiciales, administrativos o de trabajo a fin de que reciban electrónicamente demandas de amparo, rindan sus informes a través de esa vía y existe la posibilidad de consultar expedientes electrónicos o carpetas digitales, incluso se prevé como opción que el Consejo de la Judicatura Federal pueda compartir con estos los desarrollos tecnológicos con los que cuenta.</w:t>
      </w:r>
    </w:p>
    <w:p w:rsidR="00AF4AFB" w:rsidRPr="00AF4AFB" w:rsidRDefault="00AF4AFB" w:rsidP="00AF4AFB">
      <w:pPr>
        <w:shd w:val="clear" w:color="auto" w:fill="FFFFFF"/>
        <w:spacing w:after="101" w:line="240" w:lineRule="auto"/>
        <w:ind w:firstLine="288"/>
        <w:jc w:val="both"/>
        <w:rPr>
          <w:rFonts w:ascii="Arial" w:eastAsia="Times New Roman" w:hAnsi="Arial" w:cs="Arial"/>
          <w:color w:val="2F2F2F"/>
          <w:sz w:val="18"/>
          <w:szCs w:val="18"/>
          <w:lang w:eastAsia="es-MX"/>
        </w:rPr>
      </w:pPr>
      <w:r w:rsidRPr="00AF4AFB">
        <w:rPr>
          <w:rFonts w:ascii="Arial" w:eastAsia="Times New Roman" w:hAnsi="Arial" w:cs="Arial"/>
          <w:color w:val="2F2F2F"/>
          <w:sz w:val="18"/>
          <w:szCs w:val="18"/>
          <w:lang w:eastAsia="es-MX"/>
        </w:rPr>
        <w:t xml:space="preserve">El veintiocho de noviembre de dos mil dieciséis el Consejo de la Judicatura Federal y el Poder Judicial del Estado de Tamaulipas suscribieron el convenio de interconexión, el cual, en su cláusula Décimo Segunda prevé la publicación de la presente declaratoria en el Diario Oficial de la Federación y en el Periódico </w:t>
      </w:r>
      <w:r w:rsidRPr="00AF4AFB">
        <w:rPr>
          <w:rFonts w:ascii="Arial" w:eastAsia="Times New Roman" w:hAnsi="Arial" w:cs="Arial"/>
          <w:color w:val="2F2F2F"/>
          <w:sz w:val="18"/>
          <w:szCs w:val="18"/>
          <w:lang w:eastAsia="es-MX"/>
        </w:rPr>
        <w:lastRenderedPageBreak/>
        <w:t>Oficial del Estado de Tamaulipas, a fin interconectar los sistemas tecnológicos de gestión jurisdiccional entre ambas instituciones, a fin de que opere plenamente la tramitación electrónica del juicio de Amparo entre los Juzgados de Distrito y Tribunales de Circuito que administra el Consejo de la Judicatura Federal y los órganos jurisdiccionales del Poder Judicial del Estado de Tamaulipas. Asimismo, el uno de junio de dos mil diecisiete ambas partes suscribieron carta compromiso de colaboración interinstitucional y seguimiento de los convenios en materia de interconexión tecnológica a que se ha hecho referencia.</w:t>
      </w:r>
    </w:p>
    <w:p w:rsidR="00AF4AFB" w:rsidRPr="00AF4AFB" w:rsidRDefault="00AF4AFB" w:rsidP="00AF4AFB">
      <w:pPr>
        <w:shd w:val="clear" w:color="auto" w:fill="FFFFFF"/>
        <w:spacing w:after="101" w:line="240" w:lineRule="auto"/>
        <w:ind w:firstLine="288"/>
        <w:jc w:val="both"/>
        <w:rPr>
          <w:rFonts w:ascii="Arial" w:eastAsia="Times New Roman" w:hAnsi="Arial" w:cs="Arial"/>
          <w:color w:val="2F2F2F"/>
          <w:sz w:val="18"/>
          <w:szCs w:val="18"/>
          <w:lang w:eastAsia="es-MX"/>
        </w:rPr>
      </w:pPr>
      <w:r w:rsidRPr="00AF4AFB">
        <w:rPr>
          <w:rFonts w:ascii="Arial" w:eastAsia="Times New Roman" w:hAnsi="Arial" w:cs="Arial"/>
          <w:color w:val="2F2F2F"/>
          <w:sz w:val="18"/>
          <w:szCs w:val="18"/>
          <w:lang w:eastAsia="es-MX"/>
        </w:rPr>
        <w:t>Por lo expuesto y fundado, el Consejo de la Judicatura Federal y el Poder Judicial del Estado de Tamaulipas tienen a bien declarar lo siguiente:</w:t>
      </w:r>
    </w:p>
    <w:p w:rsidR="00AF4AFB" w:rsidRPr="00AF4AFB" w:rsidRDefault="00AF4AFB" w:rsidP="00AF4AFB">
      <w:pPr>
        <w:shd w:val="clear" w:color="auto" w:fill="FFFFFF"/>
        <w:spacing w:after="101" w:line="240" w:lineRule="auto"/>
        <w:jc w:val="both"/>
        <w:rPr>
          <w:rFonts w:ascii="Arial" w:eastAsia="Times New Roman" w:hAnsi="Arial" w:cs="Arial"/>
          <w:color w:val="2F2F2F"/>
          <w:sz w:val="18"/>
          <w:szCs w:val="18"/>
          <w:lang w:eastAsia="es-MX"/>
        </w:rPr>
      </w:pPr>
      <w:r w:rsidRPr="00AF4AFB">
        <w:rPr>
          <w:rFonts w:ascii="Arial" w:eastAsia="Times New Roman" w:hAnsi="Arial" w:cs="Arial"/>
          <w:i/>
          <w:iCs/>
          <w:color w:val="2F2F2F"/>
          <w:sz w:val="18"/>
          <w:szCs w:val="18"/>
          <w:lang w:eastAsia="es-MX"/>
        </w:rPr>
        <w:t>A partir del uno de diciembre de dos mil veintiuno inicia el trámite electrónico interconectado del juicio de amparo entre los Juzgados de Distrito y Tribunales de Circuito del Poder Judicial de la Federación y los órganos jurisdiccionales que integran el Poder Judicial del Estado de Tamaulipas en el que se hará uso de la Firma Electrónica Certificada del Poder Judicial de la Federación (FIREL), y la Firma Electrónica Avanzada (FELAVA) del Poder Judicial del Estado de Tamaulipas o de otros certificados digitales que sean reconocidos por ambas instituciones declarantes.</w:t>
      </w:r>
    </w:p>
    <w:p w:rsidR="00AF4AFB" w:rsidRPr="00AF4AFB" w:rsidRDefault="00AF4AFB" w:rsidP="00AF4AFB">
      <w:pPr>
        <w:shd w:val="clear" w:color="auto" w:fill="FFFFFF"/>
        <w:spacing w:after="101" w:line="240" w:lineRule="auto"/>
        <w:jc w:val="both"/>
        <w:rPr>
          <w:rFonts w:ascii="Arial" w:eastAsia="Times New Roman" w:hAnsi="Arial" w:cs="Arial"/>
          <w:color w:val="2F2F2F"/>
          <w:sz w:val="18"/>
          <w:szCs w:val="18"/>
          <w:lang w:eastAsia="es-MX"/>
        </w:rPr>
      </w:pPr>
      <w:r w:rsidRPr="00AF4AFB">
        <w:rPr>
          <w:rFonts w:ascii="Arial" w:eastAsia="Times New Roman" w:hAnsi="Arial" w:cs="Arial"/>
          <w:i/>
          <w:iCs/>
          <w:color w:val="2F2F2F"/>
          <w:sz w:val="18"/>
          <w:szCs w:val="18"/>
          <w:lang w:eastAsia="es-MX"/>
        </w:rPr>
        <w:t>Los servicios de interconexión tecnológica en los órganos del Poder Judicial del Estado de Tamaulipas funcionarán sólo los días que sean hábiles para dicho Poder Local, en horario de las ocho horas con treinta minutos a las dieciséis horas. En consecuencia, no se recibirán comunicaciones oficiales de los Juzgados de Distrito y Tribunales de Circuito del Poder Judicial de la Federación por ese medio en los días que se consideren inhábiles para los órganos del Poder Judicial del Estado de Tamaulipas ni tampoco, tratándose de días hábiles, fuera del horario a que se ha hecho mención, salvo tratándose de materia penal tanto del Sistema Acusatorio y Oral; materia penal tradicional; en el Sistema Integral de Justicia Penal para Adolescentes; justicia tradicional de adolescentes, y en materia de ejecución tanto para adultos como para adolescentes, en el resto de los órganos locales podrán quedar programadas para su envío y recepción al momento hábil siguiente.</w:t>
      </w:r>
    </w:p>
    <w:p w:rsidR="00AF4AFB" w:rsidRPr="00AF4AFB" w:rsidRDefault="00AF4AFB" w:rsidP="00AF4AFB">
      <w:pPr>
        <w:shd w:val="clear" w:color="auto" w:fill="FFFFFF"/>
        <w:spacing w:after="101" w:line="240" w:lineRule="auto"/>
        <w:jc w:val="both"/>
        <w:rPr>
          <w:rFonts w:ascii="Arial" w:eastAsia="Times New Roman" w:hAnsi="Arial" w:cs="Arial"/>
          <w:color w:val="2F2F2F"/>
          <w:sz w:val="18"/>
          <w:szCs w:val="18"/>
          <w:lang w:eastAsia="es-MX"/>
        </w:rPr>
      </w:pPr>
      <w:r w:rsidRPr="00AF4AFB">
        <w:rPr>
          <w:rFonts w:ascii="Arial" w:eastAsia="Times New Roman" w:hAnsi="Arial" w:cs="Arial"/>
          <w:i/>
          <w:iCs/>
          <w:color w:val="2F2F2F"/>
          <w:sz w:val="18"/>
          <w:szCs w:val="18"/>
          <w:lang w:eastAsia="es-MX"/>
        </w:rPr>
        <w:t>Los servicios de interconexión tecnológica en los Juzgados de Distrito y Tribunales de Circuito del Poder Judicial de la Federación funcionarán tanto en días y horas hábiles como en días y horas inhábiles para el efecto de la recepción de comunicaciones oficiales de los órganos del Poder Judicial del Estado de Tamaulipas. Sin embargo, las comunicaciones oficiales que se reciban por ese medio en días y horas inhábiles, que no sean de término o de vencimiento, se entenderán por legalmente recibidas al momento hábil siguiente.</w:t>
      </w:r>
    </w:p>
    <w:p w:rsidR="00AF4AFB" w:rsidRPr="00AF4AFB" w:rsidRDefault="00AF4AFB" w:rsidP="00AF4AF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F4AFB">
        <w:rPr>
          <w:rFonts w:ascii="Times" w:eastAsia="Times New Roman" w:hAnsi="Times" w:cs="Times"/>
          <w:b/>
          <w:bCs/>
          <w:color w:val="2F2F2F"/>
          <w:sz w:val="18"/>
          <w:szCs w:val="18"/>
          <w:lang w:eastAsia="es-MX"/>
        </w:rPr>
        <w:t>TRANSITORIOS</w:t>
      </w:r>
    </w:p>
    <w:p w:rsidR="00AF4AFB" w:rsidRPr="00AF4AFB" w:rsidRDefault="00AF4AFB" w:rsidP="00AF4AFB">
      <w:pPr>
        <w:shd w:val="clear" w:color="auto" w:fill="FFFFFF"/>
        <w:spacing w:after="101" w:line="240" w:lineRule="auto"/>
        <w:ind w:firstLine="288"/>
        <w:jc w:val="both"/>
        <w:rPr>
          <w:rFonts w:ascii="Arial" w:eastAsia="Times New Roman" w:hAnsi="Arial" w:cs="Arial"/>
          <w:color w:val="2F2F2F"/>
          <w:sz w:val="18"/>
          <w:szCs w:val="18"/>
          <w:lang w:eastAsia="es-MX"/>
        </w:rPr>
      </w:pPr>
      <w:r w:rsidRPr="00AF4AFB">
        <w:rPr>
          <w:rFonts w:ascii="Arial" w:eastAsia="Times New Roman" w:hAnsi="Arial" w:cs="Arial"/>
          <w:b/>
          <w:bCs/>
          <w:color w:val="2F2F2F"/>
          <w:sz w:val="18"/>
          <w:szCs w:val="18"/>
          <w:lang w:eastAsia="es-MX"/>
        </w:rPr>
        <w:t>PRIMERO. </w:t>
      </w:r>
      <w:r w:rsidRPr="00AF4AFB">
        <w:rPr>
          <w:rFonts w:ascii="Arial" w:eastAsia="Times New Roman" w:hAnsi="Arial" w:cs="Arial"/>
          <w:color w:val="2F2F2F"/>
          <w:sz w:val="18"/>
          <w:szCs w:val="18"/>
          <w:lang w:eastAsia="es-MX"/>
        </w:rPr>
        <w:t>La presente declaratoria entrará en vigor al día hábil siguiente de su publicación en el Diario Oficial de la Federación.</w:t>
      </w:r>
    </w:p>
    <w:p w:rsidR="00AF4AFB" w:rsidRPr="00AF4AFB" w:rsidRDefault="00AF4AFB" w:rsidP="00AF4AFB">
      <w:pPr>
        <w:shd w:val="clear" w:color="auto" w:fill="FFFFFF"/>
        <w:spacing w:after="101" w:line="240" w:lineRule="auto"/>
        <w:ind w:firstLine="288"/>
        <w:jc w:val="both"/>
        <w:rPr>
          <w:rFonts w:ascii="Arial" w:eastAsia="Times New Roman" w:hAnsi="Arial" w:cs="Arial"/>
          <w:color w:val="2F2F2F"/>
          <w:sz w:val="18"/>
          <w:szCs w:val="18"/>
          <w:lang w:eastAsia="es-MX"/>
        </w:rPr>
      </w:pPr>
      <w:r w:rsidRPr="00AF4AFB">
        <w:rPr>
          <w:rFonts w:ascii="Arial" w:eastAsia="Times New Roman" w:hAnsi="Arial" w:cs="Arial"/>
          <w:b/>
          <w:bCs/>
          <w:color w:val="2F2F2F"/>
          <w:sz w:val="18"/>
          <w:szCs w:val="18"/>
          <w:lang w:eastAsia="es-MX"/>
        </w:rPr>
        <w:t>SEGUNDO. </w:t>
      </w:r>
      <w:r w:rsidRPr="00AF4AFB">
        <w:rPr>
          <w:rFonts w:ascii="Arial" w:eastAsia="Times New Roman" w:hAnsi="Arial" w:cs="Arial"/>
          <w:color w:val="2F2F2F"/>
          <w:sz w:val="18"/>
          <w:szCs w:val="18"/>
          <w:lang w:eastAsia="es-MX"/>
        </w:rPr>
        <w:t>Publíquese la presente Declaratoria en el Periódico Oficial del Gobierno del Estado de Tamaulipas.</w:t>
      </w:r>
    </w:p>
    <w:p w:rsidR="00AF4AFB" w:rsidRPr="00AF4AFB" w:rsidRDefault="00AF4AFB" w:rsidP="00AF4AFB">
      <w:pPr>
        <w:shd w:val="clear" w:color="auto" w:fill="FFFFFF"/>
        <w:spacing w:after="101" w:line="240" w:lineRule="auto"/>
        <w:ind w:firstLine="288"/>
        <w:jc w:val="both"/>
        <w:rPr>
          <w:rFonts w:ascii="Arial" w:eastAsia="Times New Roman" w:hAnsi="Arial" w:cs="Arial"/>
          <w:color w:val="2F2F2F"/>
          <w:sz w:val="16"/>
          <w:szCs w:val="16"/>
          <w:lang w:eastAsia="es-MX"/>
        </w:rPr>
      </w:pPr>
      <w:r w:rsidRPr="00AF4AFB">
        <w:rPr>
          <w:rFonts w:ascii="Arial" w:eastAsia="Times New Roman" w:hAnsi="Arial" w:cs="Arial"/>
          <w:color w:val="2F2F2F"/>
          <w:sz w:val="16"/>
          <w:szCs w:val="16"/>
          <w:lang w:eastAsia="es-MX"/>
        </w:rPr>
        <w:t>EL LICENCIADO </w:t>
      </w:r>
      <w:r w:rsidRPr="00AF4AFB">
        <w:rPr>
          <w:rFonts w:ascii="Arial" w:eastAsia="Times New Roman" w:hAnsi="Arial" w:cs="Arial"/>
          <w:b/>
          <w:bCs/>
          <w:color w:val="2F2F2F"/>
          <w:sz w:val="16"/>
          <w:szCs w:val="16"/>
          <w:lang w:eastAsia="es-MX"/>
        </w:rPr>
        <w:t>ARTURO GUERRERO ZAZUETA</w:t>
      </w:r>
      <w:r w:rsidRPr="00AF4AFB">
        <w:rPr>
          <w:rFonts w:ascii="Arial" w:eastAsia="Times New Roman" w:hAnsi="Arial" w:cs="Arial"/>
          <w:color w:val="2F2F2F"/>
          <w:sz w:val="16"/>
          <w:szCs w:val="16"/>
          <w:lang w:eastAsia="es-MX"/>
        </w:rPr>
        <w:t xml:space="preserve">, SECRETARIO EJECUTIVO DEL PLENO DEL CONSEJO DE LA JUDICATURA FEDERAL, CERTIFICA: Que esta Declaratoria conjunta de interconexión tecnológica entre el Consejo de la Judicatura Federal y el Poder Judicial del Estado de Tamaulipas, fue aprobada por el Pleno del Consejo de la Judicatura Federal, en sesión ordinaria de 10 de noviembre de 2021, por unanimidad de votos de los señores Consejeros: Presidente Ministro Arturo Zaldívar Lelo de Larrea, Bernardo </w:t>
      </w:r>
      <w:proofErr w:type="spellStart"/>
      <w:r w:rsidRPr="00AF4AFB">
        <w:rPr>
          <w:rFonts w:ascii="Arial" w:eastAsia="Times New Roman" w:hAnsi="Arial" w:cs="Arial"/>
          <w:color w:val="2F2F2F"/>
          <w:sz w:val="16"/>
          <w:szCs w:val="16"/>
          <w:lang w:eastAsia="es-MX"/>
        </w:rPr>
        <w:t>Bátiz</w:t>
      </w:r>
      <w:proofErr w:type="spellEnd"/>
      <w:r w:rsidRPr="00AF4AFB">
        <w:rPr>
          <w:rFonts w:ascii="Arial" w:eastAsia="Times New Roman" w:hAnsi="Arial" w:cs="Arial"/>
          <w:color w:val="2F2F2F"/>
          <w:sz w:val="16"/>
          <w:szCs w:val="16"/>
          <w:lang w:eastAsia="es-MX"/>
        </w:rPr>
        <w:t xml:space="preserve"> Vázquez, Jorge Antonio Cruz Ramos, Eva Verónica de </w:t>
      </w:r>
      <w:proofErr w:type="spellStart"/>
      <w:r w:rsidRPr="00AF4AFB">
        <w:rPr>
          <w:rFonts w:ascii="Arial" w:eastAsia="Times New Roman" w:hAnsi="Arial" w:cs="Arial"/>
          <w:color w:val="2F2F2F"/>
          <w:sz w:val="16"/>
          <w:szCs w:val="16"/>
          <w:lang w:eastAsia="es-MX"/>
        </w:rPr>
        <w:t>Gyvés</w:t>
      </w:r>
      <w:proofErr w:type="spellEnd"/>
      <w:r w:rsidRPr="00AF4AFB">
        <w:rPr>
          <w:rFonts w:ascii="Arial" w:eastAsia="Times New Roman" w:hAnsi="Arial" w:cs="Arial"/>
          <w:color w:val="2F2F2F"/>
          <w:sz w:val="16"/>
          <w:szCs w:val="16"/>
          <w:lang w:eastAsia="es-MX"/>
        </w:rPr>
        <w:t xml:space="preserve"> Zárate, Alejandro Sergio González Bernabé, Sergio Javier Molina Martínez y </w:t>
      </w:r>
      <w:proofErr w:type="spellStart"/>
      <w:r w:rsidRPr="00AF4AFB">
        <w:rPr>
          <w:rFonts w:ascii="Arial" w:eastAsia="Times New Roman" w:hAnsi="Arial" w:cs="Arial"/>
          <w:color w:val="2F2F2F"/>
          <w:sz w:val="16"/>
          <w:szCs w:val="16"/>
          <w:lang w:eastAsia="es-MX"/>
        </w:rPr>
        <w:t>Loretta</w:t>
      </w:r>
      <w:proofErr w:type="spellEnd"/>
      <w:r w:rsidRPr="00AF4AFB">
        <w:rPr>
          <w:rFonts w:ascii="Arial" w:eastAsia="Times New Roman" w:hAnsi="Arial" w:cs="Arial"/>
          <w:color w:val="2F2F2F"/>
          <w:sz w:val="16"/>
          <w:szCs w:val="16"/>
          <w:lang w:eastAsia="es-MX"/>
        </w:rPr>
        <w:t xml:space="preserve"> Ortiz </w:t>
      </w:r>
      <w:proofErr w:type="spellStart"/>
      <w:r w:rsidRPr="00AF4AFB">
        <w:rPr>
          <w:rFonts w:ascii="Arial" w:eastAsia="Times New Roman" w:hAnsi="Arial" w:cs="Arial"/>
          <w:color w:val="2F2F2F"/>
          <w:sz w:val="16"/>
          <w:szCs w:val="16"/>
          <w:lang w:eastAsia="es-MX"/>
        </w:rPr>
        <w:t>Ahlf</w:t>
      </w:r>
      <w:proofErr w:type="spellEnd"/>
      <w:r w:rsidRPr="00AF4AFB">
        <w:rPr>
          <w:rFonts w:ascii="Arial" w:eastAsia="Times New Roman" w:hAnsi="Arial" w:cs="Arial"/>
          <w:color w:val="2F2F2F"/>
          <w:sz w:val="16"/>
          <w:szCs w:val="16"/>
          <w:lang w:eastAsia="es-MX"/>
        </w:rPr>
        <w:t>.- Ciudad de México, a 17 de noviembre de 2021.- Conste.- Rúbrica.</w:t>
      </w:r>
    </w:p>
    <w:sectPr w:rsidR="00AF4AFB" w:rsidRPr="00AF4AF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AFB"/>
    <w:rsid w:val="00857D96"/>
    <w:rsid w:val="00AF4AFB"/>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AF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inguno">
    <w:name w:val="ninguno"/>
    <w:basedOn w:val="Fuentedeprrafopredeter"/>
    <w:rsid w:val="00AF4A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AF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inguno">
    <w:name w:val="ninguno"/>
    <w:basedOn w:val="Fuentedeprrafopredeter"/>
    <w:rsid w:val="00AF4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972026">
      <w:bodyDiv w:val="1"/>
      <w:marLeft w:val="0"/>
      <w:marRight w:val="0"/>
      <w:marTop w:val="0"/>
      <w:marBottom w:val="0"/>
      <w:divBdr>
        <w:top w:val="none" w:sz="0" w:space="0" w:color="auto"/>
        <w:left w:val="none" w:sz="0" w:space="0" w:color="auto"/>
        <w:bottom w:val="none" w:sz="0" w:space="0" w:color="auto"/>
        <w:right w:val="none" w:sz="0" w:space="0" w:color="auto"/>
      </w:divBdr>
      <w:divsChild>
        <w:div w:id="1377780545">
          <w:marLeft w:val="0"/>
          <w:marRight w:val="0"/>
          <w:marTop w:val="0"/>
          <w:marBottom w:val="101"/>
          <w:divBdr>
            <w:top w:val="none" w:sz="0" w:space="0" w:color="auto"/>
            <w:left w:val="none" w:sz="0" w:space="0" w:color="auto"/>
            <w:bottom w:val="none" w:sz="0" w:space="0" w:color="auto"/>
            <w:right w:val="none" w:sz="0" w:space="0" w:color="auto"/>
          </w:divBdr>
        </w:div>
        <w:div w:id="1114321771">
          <w:marLeft w:val="0"/>
          <w:marRight w:val="0"/>
          <w:marTop w:val="0"/>
          <w:marBottom w:val="101"/>
          <w:divBdr>
            <w:top w:val="none" w:sz="0" w:space="0" w:color="auto"/>
            <w:left w:val="none" w:sz="0" w:space="0" w:color="auto"/>
            <w:bottom w:val="none" w:sz="0" w:space="0" w:color="auto"/>
            <w:right w:val="none" w:sz="0" w:space="0" w:color="auto"/>
          </w:divBdr>
        </w:div>
        <w:div w:id="650719043">
          <w:marLeft w:val="0"/>
          <w:marRight w:val="0"/>
          <w:marTop w:val="101"/>
          <w:marBottom w:val="101"/>
          <w:divBdr>
            <w:top w:val="none" w:sz="0" w:space="0" w:color="auto"/>
            <w:left w:val="none" w:sz="0" w:space="0" w:color="auto"/>
            <w:bottom w:val="none" w:sz="0" w:space="0" w:color="auto"/>
            <w:right w:val="none" w:sz="0" w:space="0" w:color="auto"/>
          </w:divBdr>
        </w:div>
        <w:div w:id="1061051511">
          <w:marLeft w:val="0"/>
          <w:marRight w:val="0"/>
          <w:marTop w:val="0"/>
          <w:marBottom w:val="101"/>
          <w:divBdr>
            <w:top w:val="none" w:sz="0" w:space="0" w:color="auto"/>
            <w:left w:val="none" w:sz="0" w:space="0" w:color="auto"/>
            <w:bottom w:val="none" w:sz="0" w:space="0" w:color="auto"/>
            <w:right w:val="none" w:sz="0" w:space="0" w:color="auto"/>
          </w:divBdr>
        </w:div>
        <w:div w:id="1916359223">
          <w:marLeft w:val="0"/>
          <w:marRight w:val="0"/>
          <w:marTop w:val="0"/>
          <w:marBottom w:val="101"/>
          <w:divBdr>
            <w:top w:val="none" w:sz="0" w:space="0" w:color="auto"/>
            <w:left w:val="none" w:sz="0" w:space="0" w:color="auto"/>
            <w:bottom w:val="none" w:sz="0" w:space="0" w:color="auto"/>
            <w:right w:val="none" w:sz="0" w:space="0" w:color="auto"/>
          </w:divBdr>
        </w:div>
        <w:div w:id="399326543">
          <w:marLeft w:val="0"/>
          <w:marRight w:val="0"/>
          <w:marTop w:val="0"/>
          <w:marBottom w:val="101"/>
          <w:divBdr>
            <w:top w:val="none" w:sz="0" w:space="0" w:color="auto"/>
            <w:left w:val="none" w:sz="0" w:space="0" w:color="auto"/>
            <w:bottom w:val="none" w:sz="0" w:space="0" w:color="auto"/>
            <w:right w:val="none" w:sz="0" w:space="0" w:color="auto"/>
          </w:divBdr>
        </w:div>
        <w:div w:id="245574976">
          <w:marLeft w:val="0"/>
          <w:marRight w:val="0"/>
          <w:marTop w:val="0"/>
          <w:marBottom w:val="101"/>
          <w:divBdr>
            <w:top w:val="none" w:sz="0" w:space="0" w:color="auto"/>
            <w:left w:val="none" w:sz="0" w:space="0" w:color="auto"/>
            <w:bottom w:val="none" w:sz="0" w:space="0" w:color="auto"/>
            <w:right w:val="none" w:sz="0" w:space="0" w:color="auto"/>
          </w:divBdr>
        </w:div>
        <w:div w:id="2015376800">
          <w:marLeft w:val="288"/>
          <w:marRight w:val="0"/>
          <w:marTop w:val="0"/>
          <w:marBottom w:val="101"/>
          <w:divBdr>
            <w:top w:val="none" w:sz="0" w:space="0" w:color="auto"/>
            <w:left w:val="none" w:sz="0" w:space="0" w:color="auto"/>
            <w:bottom w:val="none" w:sz="0" w:space="0" w:color="auto"/>
            <w:right w:val="none" w:sz="0" w:space="0" w:color="auto"/>
          </w:divBdr>
        </w:div>
        <w:div w:id="1478961042">
          <w:marLeft w:val="288"/>
          <w:marRight w:val="0"/>
          <w:marTop w:val="0"/>
          <w:marBottom w:val="101"/>
          <w:divBdr>
            <w:top w:val="none" w:sz="0" w:space="0" w:color="auto"/>
            <w:left w:val="none" w:sz="0" w:space="0" w:color="auto"/>
            <w:bottom w:val="none" w:sz="0" w:space="0" w:color="auto"/>
            <w:right w:val="none" w:sz="0" w:space="0" w:color="auto"/>
          </w:divBdr>
        </w:div>
        <w:div w:id="684095145">
          <w:marLeft w:val="288"/>
          <w:marRight w:val="0"/>
          <w:marTop w:val="0"/>
          <w:marBottom w:val="101"/>
          <w:divBdr>
            <w:top w:val="none" w:sz="0" w:space="0" w:color="auto"/>
            <w:left w:val="none" w:sz="0" w:space="0" w:color="auto"/>
            <w:bottom w:val="none" w:sz="0" w:space="0" w:color="auto"/>
            <w:right w:val="none" w:sz="0" w:space="0" w:color="auto"/>
          </w:divBdr>
        </w:div>
        <w:div w:id="1394237979">
          <w:marLeft w:val="0"/>
          <w:marRight w:val="0"/>
          <w:marTop w:val="101"/>
          <w:marBottom w:val="101"/>
          <w:divBdr>
            <w:top w:val="none" w:sz="0" w:space="0" w:color="auto"/>
            <w:left w:val="none" w:sz="0" w:space="0" w:color="auto"/>
            <w:bottom w:val="none" w:sz="0" w:space="0" w:color="auto"/>
            <w:right w:val="none" w:sz="0" w:space="0" w:color="auto"/>
          </w:divBdr>
        </w:div>
        <w:div w:id="1011100260">
          <w:marLeft w:val="0"/>
          <w:marRight w:val="0"/>
          <w:marTop w:val="0"/>
          <w:marBottom w:val="101"/>
          <w:divBdr>
            <w:top w:val="none" w:sz="0" w:space="0" w:color="auto"/>
            <w:left w:val="none" w:sz="0" w:space="0" w:color="auto"/>
            <w:bottom w:val="none" w:sz="0" w:space="0" w:color="auto"/>
            <w:right w:val="none" w:sz="0" w:space="0" w:color="auto"/>
          </w:divBdr>
        </w:div>
        <w:div w:id="1287077562">
          <w:marLeft w:val="0"/>
          <w:marRight w:val="0"/>
          <w:marTop w:val="0"/>
          <w:marBottom w:val="101"/>
          <w:divBdr>
            <w:top w:val="none" w:sz="0" w:space="0" w:color="auto"/>
            <w:left w:val="none" w:sz="0" w:space="0" w:color="auto"/>
            <w:bottom w:val="none" w:sz="0" w:space="0" w:color="auto"/>
            <w:right w:val="none" w:sz="0" w:space="0" w:color="auto"/>
          </w:divBdr>
        </w:div>
        <w:div w:id="211998251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1383</Words>
  <Characters>7608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2021-11-24T14:54:00Z</dcterms:created>
  <dcterms:modified xsi:type="dcterms:W3CDTF">2021-11-24T14:55:00Z</dcterms:modified>
</cp:coreProperties>
</file>