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0A" w:rsidRPr="004450A0" w:rsidRDefault="00BD100A" w:rsidP="00BD100A">
      <w:pPr>
        <w:jc w:val="center"/>
        <w:rPr>
          <w:rFonts w:ascii="Verdana" w:eastAsia="Verdana" w:hAnsi="Verdana" w:cs="Verdana"/>
          <w:b/>
          <w:bCs/>
          <w:color w:val="0000FF"/>
          <w:sz w:val="24"/>
          <w:szCs w:val="24"/>
        </w:rPr>
      </w:pPr>
      <w:r w:rsidRPr="00BD100A">
        <w:rPr>
          <w:rFonts w:ascii="Verdana" w:eastAsia="Verdana" w:hAnsi="Verdana" w:cs="Verdana"/>
          <w:b/>
          <w:bCs/>
          <w:color w:val="0000FF"/>
          <w:sz w:val="24"/>
          <w:szCs w:val="24"/>
        </w:rPr>
        <w:t>ACUERDO que modifica al diverso por el que se suspende el cobro de las cuotas compensatorias impuestas a las importaciones de sulfato de amonio originarias de los Estados Unidos de América y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Pr>
          <w:rFonts w:ascii="Verdana" w:eastAsia="Verdana" w:hAnsi="Verdana" w:cs="Verdana"/>
          <w:b/>
          <w:color w:val="0000FF"/>
          <w:sz w:val="24"/>
          <w:szCs w:val="24"/>
        </w:rPr>
        <w:t xml:space="preserve"> de noviembre </w:t>
      </w:r>
      <w:r w:rsidRPr="00150060">
        <w:rPr>
          <w:rFonts w:ascii="Verdana" w:eastAsia="Verdana" w:hAnsi="Verdana" w:cs="Verdana"/>
          <w:b/>
          <w:color w:val="0000FF"/>
          <w:sz w:val="24"/>
          <w:szCs w:val="24"/>
        </w:rPr>
        <w:t>de 2023)</w:t>
      </w:r>
      <w:bookmarkEnd w:id="0"/>
    </w:p>
    <w:p w:rsidR="00717835" w:rsidRDefault="00BD100A" w:rsidP="00BD100A">
      <w:pPr>
        <w:jc w:val="both"/>
        <w:rPr>
          <w:rFonts w:ascii="Arial" w:eastAsia="Times New Roman" w:hAnsi="Arial" w:cs="Arial"/>
          <w:b/>
          <w:color w:val="2F2F2F"/>
          <w:sz w:val="20"/>
          <w:szCs w:val="16"/>
          <w:lang w:eastAsia="es-MX"/>
        </w:rPr>
      </w:pPr>
      <w:r w:rsidRPr="00BD100A">
        <w:rPr>
          <w:rFonts w:ascii="Arial" w:eastAsia="Times New Roman" w:hAnsi="Arial" w:cs="Arial"/>
          <w:b/>
          <w:color w:val="2F2F2F"/>
          <w:sz w:val="20"/>
          <w:szCs w:val="16"/>
          <w:lang w:eastAsia="es-MX"/>
        </w:rPr>
        <w:t>Al margen un sello con el Escudo Nacional, que dice: Estados Unidos Mexicanos.- ECONOMÍA.- Secretaría de Economía.</w:t>
      </w:r>
    </w:p>
    <w:p w:rsidR="00BD100A" w:rsidRPr="00BD100A" w:rsidRDefault="00BD100A" w:rsidP="00BD100A">
      <w:pPr>
        <w:shd w:val="clear" w:color="auto" w:fill="FFFFFF"/>
        <w:spacing w:after="101" w:line="240" w:lineRule="auto"/>
        <w:ind w:firstLine="288"/>
        <w:jc w:val="both"/>
        <w:rPr>
          <w:rFonts w:ascii="Arial" w:eastAsia="Times New Roman" w:hAnsi="Arial" w:cs="Arial"/>
          <w:color w:val="2F2F2F"/>
          <w:sz w:val="18"/>
          <w:szCs w:val="18"/>
          <w:lang w:eastAsia="es-MX"/>
        </w:rPr>
      </w:pPr>
      <w:r w:rsidRPr="00BD100A">
        <w:rPr>
          <w:rFonts w:ascii="Arial" w:eastAsia="Times New Roman" w:hAnsi="Arial" w:cs="Arial"/>
          <w:color w:val="2F2F2F"/>
          <w:sz w:val="18"/>
          <w:szCs w:val="18"/>
          <w:lang w:eastAsia="es-MX"/>
        </w:rPr>
        <w:t>RAQUEL BUENROSTRO SÁNCHEZ, Secretaria de Economía, con fundamento en los artículos 34, fracciones I y XXXIII, de la Ley Orgánica de la Administración Pública Federal; 4o., fracción III, 5o., fracción III, 6o., 17 y 27 de la Ley de Comercio Exterior, y 5, fracción XVII, del Reglamento Interior de la Secretaría de Economía, y</w:t>
      </w:r>
    </w:p>
    <w:p w:rsidR="00BD100A" w:rsidRPr="00BD100A" w:rsidRDefault="00BD100A" w:rsidP="00BD10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100A">
        <w:rPr>
          <w:rFonts w:ascii="Times" w:eastAsia="Times New Roman" w:hAnsi="Times" w:cs="Times"/>
          <w:b/>
          <w:bCs/>
          <w:color w:val="2F2F2F"/>
          <w:sz w:val="18"/>
          <w:szCs w:val="18"/>
          <w:lang w:eastAsia="es-MX"/>
        </w:rPr>
        <w:t>CONSIDERANDO</w:t>
      </w:r>
    </w:p>
    <w:p w:rsidR="00BD100A" w:rsidRPr="00BD100A" w:rsidRDefault="00BD100A" w:rsidP="00BD100A">
      <w:pPr>
        <w:shd w:val="clear" w:color="auto" w:fill="FFFFFF"/>
        <w:spacing w:after="101" w:line="240" w:lineRule="auto"/>
        <w:ind w:firstLine="288"/>
        <w:jc w:val="both"/>
        <w:rPr>
          <w:rFonts w:ascii="Arial" w:eastAsia="Times New Roman" w:hAnsi="Arial" w:cs="Arial"/>
          <w:color w:val="2F2F2F"/>
          <w:sz w:val="18"/>
          <w:szCs w:val="18"/>
          <w:lang w:eastAsia="es-MX"/>
        </w:rPr>
      </w:pPr>
      <w:r w:rsidRPr="00BD100A">
        <w:rPr>
          <w:rFonts w:ascii="Arial" w:eastAsia="Times New Roman" w:hAnsi="Arial" w:cs="Arial"/>
          <w:color w:val="2F2F2F"/>
          <w:sz w:val="18"/>
          <w:szCs w:val="18"/>
          <w:lang w:eastAsia="es-MX"/>
        </w:rPr>
        <w:t>Que el 24 de mayo de 2022 se publicó en el Diario Oficial de la Federación (DOF) el Acuerdo por el que se suspende el cobro de las cuotas compensatorias impuestas a las importaciones de sulfato de amonio originarias de los Estados Unidos de América y de la República Popular China, independientemente del país de procedencia (Acuerdo);</w:t>
      </w:r>
    </w:p>
    <w:p w:rsidR="00BD100A" w:rsidRPr="00BD100A" w:rsidRDefault="00BD100A" w:rsidP="00BD100A">
      <w:pPr>
        <w:shd w:val="clear" w:color="auto" w:fill="FFFFFF"/>
        <w:spacing w:after="101" w:line="240" w:lineRule="auto"/>
        <w:ind w:firstLine="288"/>
        <w:jc w:val="both"/>
        <w:rPr>
          <w:rFonts w:ascii="Arial" w:eastAsia="Times New Roman" w:hAnsi="Arial" w:cs="Arial"/>
          <w:color w:val="2F2F2F"/>
          <w:sz w:val="18"/>
          <w:szCs w:val="18"/>
          <w:lang w:eastAsia="es-MX"/>
        </w:rPr>
      </w:pPr>
      <w:r w:rsidRPr="00BD100A">
        <w:rPr>
          <w:rFonts w:ascii="Arial" w:eastAsia="Times New Roman" w:hAnsi="Arial" w:cs="Arial"/>
          <w:color w:val="2F2F2F"/>
          <w:sz w:val="18"/>
          <w:szCs w:val="18"/>
          <w:lang w:eastAsia="es-MX"/>
        </w:rPr>
        <w:t>Que el 24 de noviembre de 2022 se publicó en el DOF el Acuerdo que modifica al diverso por el que se suspende el cobro de las cuotas compensatorias impuestas a las importaciones de sulfato de amonio originarias de los Estados Unidos de América y de la República Popular China, independientemente del país de procedencia, mediante el cual se amplía la vigencia del Acuerdo hasta el 24 de noviembre de 2023;</w:t>
      </w:r>
    </w:p>
    <w:p w:rsidR="00BD100A" w:rsidRPr="00BD100A" w:rsidRDefault="00BD100A" w:rsidP="00BD100A">
      <w:pPr>
        <w:shd w:val="clear" w:color="auto" w:fill="FFFFFF"/>
        <w:spacing w:after="101" w:line="240" w:lineRule="auto"/>
        <w:ind w:firstLine="288"/>
        <w:jc w:val="both"/>
        <w:rPr>
          <w:rFonts w:ascii="Arial" w:eastAsia="Times New Roman" w:hAnsi="Arial" w:cs="Arial"/>
          <w:color w:val="2F2F2F"/>
          <w:sz w:val="18"/>
          <w:szCs w:val="18"/>
          <w:lang w:eastAsia="es-MX"/>
        </w:rPr>
      </w:pPr>
      <w:r w:rsidRPr="00BD100A">
        <w:rPr>
          <w:rFonts w:ascii="Arial" w:eastAsia="Times New Roman" w:hAnsi="Arial" w:cs="Arial"/>
          <w:color w:val="2F2F2F"/>
          <w:sz w:val="18"/>
          <w:szCs w:val="18"/>
          <w:lang w:eastAsia="es-MX"/>
        </w:rPr>
        <w:t>Que las condiciones que dieron origen a la emisión del Acuerdo aún se encuentran presentes, aunado a que el Gobierno de México continúa implementando estrategias que permitan equilibrar los efectos de la tendencia inflacionaria y evitar la caída en el consumo de los hogares mexicanos, se estima necesario prorrogar su vigencia por un año más, y</w:t>
      </w:r>
    </w:p>
    <w:p w:rsidR="00BD100A" w:rsidRPr="00BD100A" w:rsidRDefault="00BD100A" w:rsidP="00BD100A">
      <w:pPr>
        <w:shd w:val="clear" w:color="auto" w:fill="FFFFFF"/>
        <w:spacing w:after="101" w:line="240" w:lineRule="auto"/>
        <w:ind w:firstLine="288"/>
        <w:jc w:val="both"/>
        <w:rPr>
          <w:rFonts w:ascii="Arial" w:eastAsia="Times New Roman" w:hAnsi="Arial" w:cs="Arial"/>
          <w:color w:val="2F2F2F"/>
          <w:sz w:val="18"/>
          <w:szCs w:val="18"/>
          <w:lang w:eastAsia="es-MX"/>
        </w:rPr>
      </w:pPr>
      <w:r w:rsidRPr="00BD100A">
        <w:rPr>
          <w:rFonts w:ascii="Arial" w:eastAsia="Times New Roman" w:hAnsi="Arial" w:cs="Arial"/>
          <w:color w:val="2F2F2F"/>
          <w:sz w:val="18"/>
          <w:szCs w:val="18"/>
          <w:lang w:eastAsia="es-MX"/>
        </w:rPr>
        <w:t>Que en virtud de lo antes señalado y en cumplimiento a lo establecido por la Ley de Comercio Exterior, las disposiciones a las que se refiere el presente instrumento cuentan con la opinión favorable de la Comisión de Comercio Exterior, por lo que se expide el siguiente:</w:t>
      </w:r>
    </w:p>
    <w:p w:rsidR="00BD100A" w:rsidRPr="00BD100A" w:rsidRDefault="00BD100A" w:rsidP="00BD10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100A">
        <w:rPr>
          <w:rFonts w:ascii="Times" w:eastAsia="Times New Roman" w:hAnsi="Times" w:cs="Times"/>
          <w:b/>
          <w:bCs/>
          <w:color w:val="2F2F2F"/>
          <w:sz w:val="18"/>
          <w:szCs w:val="18"/>
          <w:lang w:eastAsia="es-MX"/>
        </w:rPr>
        <w:t>ACUERDO QUE MODIFICA AL DIVERSO POR EL QUE SE SUSPENDE EL COBRO DE LAS CUOTAS</w:t>
      </w:r>
      <w:r w:rsidRPr="00BD100A">
        <w:rPr>
          <w:rFonts w:ascii="Times New Roman" w:eastAsia="Times New Roman" w:hAnsi="Times New Roman" w:cs="Times New Roman"/>
          <w:b/>
          <w:bCs/>
          <w:color w:val="2F2F2F"/>
          <w:sz w:val="18"/>
          <w:szCs w:val="18"/>
          <w:lang w:eastAsia="es-MX"/>
        </w:rPr>
        <w:br/>
      </w:r>
      <w:r w:rsidRPr="00BD100A">
        <w:rPr>
          <w:rFonts w:ascii="Times" w:eastAsia="Times New Roman" w:hAnsi="Times" w:cs="Times"/>
          <w:b/>
          <w:bCs/>
          <w:color w:val="2F2F2F"/>
          <w:sz w:val="18"/>
          <w:szCs w:val="18"/>
          <w:lang w:eastAsia="es-MX"/>
        </w:rPr>
        <w:t>COMPENSATORIAS IMPUESTAS A LAS IMPORTACIONES DE SULFATO DE AMONIO ORIGINARIAS</w:t>
      </w:r>
      <w:r w:rsidRPr="00BD100A">
        <w:rPr>
          <w:rFonts w:ascii="Times New Roman" w:eastAsia="Times New Roman" w:hAnsi="Times New Roman" w:cs="Times New Roman"/>
          <w:b/>
          <w:bCs/>
          <w:color w:val="2F2F2F"/>
          <w:sz w:val="18"/>
          <w:szCs w:val="18"/>
          <w:lang w:eastAsia="es-MX"/>
        </w:rPr>
        <w:br/>
      </w:r>
      <w:r w:rsidRPr="00BD100A">
        <w:rPr>
          <w:rFonts w:ascii="Times" w:eastAsia="Times New Roman" w:hAnsi="Times" w:cs="Times"/>
          <w:b/>
          <w:bCs/>
          <w:color w:val="2F2F2F"/>
          <w:sz w:val="18"/>
          <w:szCs w:val="18"/>
          <w:lang w:eastAsia="es-MX"/>
        </w:rPr>
        <w:t>DE LOS ESTADOS UNIDOS DE AMÉRICA Y DE LA REPÚBLICA POPULAR CHINA,</w:t>
      </w:r>
      <w:r w:rsidRPr="00BD100A">
        <w:rPr>
          <w:rFonts w:ascii="Times New Roman" w:eastAsia="Times New Roman" w:hAnsi="Times New Roman" w:cs="Times New Roman"/>
          <w:b/>
          <w:bCs/>
          <w:color w:val="2F2F2F"/>
          <w:sz w:val="18"/>
          <w:szCs w:val="18"/>
          <w:lang w:eastAsia="es-MX"/>
        </w:rPr>
        <w:br/>
      </w:r>
      <w:r w:rsidRPr="00BD100A">
        <w:rPr>
          <w:rFonts w:ascii="Times" w:eastAsia="Times New Roman" w:hAnsi="Times" w:cs="Times"/>
          <w:b/>
          <w:bCs/>
          <w:color w:val="2F2F2F"/>
          <w:sz w:val="18"/>
          <w:szCs w:val="18"/>
          <w:lang w:eastAsia="es-MX"/>
        </w:rPr>
        <w:t>INDEPENDIENTEMENTE DEL PAÍS DE PROCEDENCIA</w:t>
      </w:r>
    </w:p>
    <w:p w:rsidR="00BD100A" w:rsidRPr="00BD100A" w:rsidRDefault="00BD100A" w:rsidP="00BD100A">
      <w:pPr>
        <w:shd w:val="clear" w:color="auto" w:fill="FFFFFF"/>
        <w:spacing w:after="101" w:line="240" w:lineRule="auto"/>
        <w:ind w:firstLine="288"/>
        <w:jc w:val="both"/>
        <w:rPr>
          <w:rFonts w:ascii="Arial" w:eastAsia="Times New Roman" w:hAnsi="Arial" w:cs="Arial"/>
          <w:color w:val="2F2F2F"/>
          <w:sz w:val="18"/>
          <w:szCs w:val="18"/>
          <w:lang w:eastAsia="es-MX"/>
        </w:rPr>
      </w:pPr>
      <w:r w:rsidRPr="00BD100A">
        <w:rPr>
          <w:rFonts w:ascii="Arial" w:eastAsia="Times New Roman" w:hAnsi="Arial" w:cs="Arial"/>
          <w:b/>
          <w:bCs/>
          <w:color w:val="2F2F2F"/>
          <w:sz w:val="18"/>
          <w:szCs w:val="18"/>
          <w:lang w:eastAsia="es-MX"/>
        </w:rPr>
        <w:t>Único. </w:t>
      </w:r>
      <w:r w:rsidRPr="00BD100A">
        <w:rPr>
          <w:rFonts w:ascii="Arial" w:eastAsia="Times New Roman" w:hAnsi="Arial" w:cs="Arial"/>
          <w:color w:val="2F2F2F"/>
          <w:sz w:val="18"/>
          <w:szCs w:val="18"/>
          <w:lang w:eastAsia="es-MX"/>
        </w:rPr>
        <w:t>Se reforma el artículo Primero Transitorio del Acuerdo por el que se suspende el cobro de las cuotas compensatorias impuestas a las importaciones de sulfato de amonio originarias de los Estados Unidos de América y de la República Popular China, independientemente del país de procedencia, publicado en el Diario Oficial de la Federación el 24 de mayo de 2022 y su posterior modificación, para quedar como sigue:</w:t>
      </w:r>
    </w:p>
    <w:p w:rsidR="00BD100A" w:rsidRPr="00BD100A" w:rsidRDefault="00BD100A" w:rsidP="00BD100A">
      <w:pPr>
        <w:shd w:val="clear" w:color="auto" w:fill="FFFFFF"/>
        <w:spacing w:after="101" w:line="240" w:lineRule="auto"/>
        <w:ind w:firstLine="288"/>
        <w:jc w:val="both"/>
        <w:rPr>
          <w:rFonts w:ascii="Arial" w:eastAsia="Times New Roman" w:hAnsi="Arial" w:cs="Arial"/>
          <w:color w:val="2F2F2F"/>
          <w:sz w:val="18"/>
          <w:szCs w:val="18"/>
          <w:lang w:eastAsia="es-MX"/>
        </w:rPr>
      </w:pPr>
      <w:r w:rsidRPr="00BD100A">
        <w:rPr>
          <w:rFonts w:ascii="Arial" w:eastAsia="Times New Roman" w:hAnsi="Arial" w:cs="Arial"/>
          <w:color w:val="2F2F2F"/>
          <w:sz w:val="18"/>
          <w:szCs w:val="18"/>
          <w:lang w:eastAsia="es-MX"/>
        </w:rPr>
        <w:t>"</w:t>
      </w:r>
      <w:r w:rsidRPr="00BD100A">
        <w:rPr>
          <w:rFonts w:ascii="Arial" w:eastAsia="Times New Roman" w:hAnsi="Arial" w:cs="Arial"/>
          <w:b/>
          <w:bCs/>
          <w:color w:val="2F2F2F"/>
          <w:sz w:val="18"/>
          <w:szCs w:val="18"/>
          <w:lang w:eastAsia="es-MX"/>
        </w:rPr>
        <w:t>PRIMERO.-</w:t>
      </w:r>
      <w:r w:rsidRPr="00BD100A">
        <w:rPr>
          <w:rFonts w:ascii="Arial" w:eastAsia="Times New Roman" w:hAnsi="Arial" w:cs="Arial"/>
          <w:color w:val="2F2F2F"/>
          <w:sz w:val="18"/>
          <w:szCs w:val="18"/>
          <w:lang w:eastAsia="es-MX"/>
        </w:rPr>
        <w:t> El presente Acuerdo entrará en vigor el día de su publicación en el Diario Oficial de la Federación y concluirá su vigencia el 24 de noviembre de 2024".</w:t>
      </w:r>
    </w:p>
    <w:p w:rsidR="00BD100A" w:rsidRPr="00BD100A" w:rsidRDefault="00BD100A" w:rsidP="00BD10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100A">
        <w:rPr>
          <w:rFonts w:ascii="Times" w:eastAsia="Times New Roman" w:hAnsi="Times" w:cs="Times"/>
          <w:b/>
          <w:bCs/>
          <w:color w:val="2F2F2F"/>
          <w:sz w:val="18"/>
          <w:szCs w:val="18"/>
          <w:lang w:eastAsia="es-MX"/>
        </w:rPr>
        <w:t>TRANSITORIO</w:t>
      </w:r>
    </w:p>
    <w:p w:rsidR="00BD100A" w:rsidRPr="00BD100A" w:rsidRDefault="00BD100A" w:rsidP="00BD100A">
      <w:pPr>
        <w:shd w:val="clear" w:color="auto" w:fill="FFFFFF"/>
        <w:spacing w:after="101" w:line="240" w:lineRule="auto"/>
        <w:ind w:firstLine="288"/>
        <w:jc w:val="both"/>
        <w:rPr>
          <w:rFonts w:ascii="Arial" w:eastAsia="Times New Roman" w:hAnsi="Arial" w:cs="Arial"/>
          <w:color w:val="2F2F2F"/>
          <w:sz w:val="18"/>
          <w:szCs w:val="18"/>
          <w:lang w:eastAsia="es-MX"/>
        </w:rPr>
      </w:pPr>
      <w:r w:rsidRPr="00BD100A">
        <w:rPr>
          <w:rFonts w:ascii="Arial" w:eastAsia="Times New Roman" w:hAnsi="Arial" w:cs="Arial"/>
          <w:b/>
          <w:bCs/>
          <w:color w:val="2F2F2F"/>
          <w:sz w:val="18"/>
          <w:szCs w:val="18"/>
          <w:lang w:eastAsia="es-MX"/>
        </w:rPr>
        <w:t>ÚNICO. </w:t>
      </w:r>
      <w:r w:rsidRPr="00BD100A">
        <w:rPr>
          <w:rFonts w:ascii="Arial" w:eastAsia="Times New Roman" w:hAnsi="Arial" w:cs="Arial"/>
          <w:color w:val="2F2F2F"/>
          <w:sz w:val="18"/>
          <w:szCs w:val="18"/>
          <w:lang w:eastAsia="es-MX"/>
        </w:rPr>
        <w:t>El presente Acuerdo entrará en vigor el día de su publicación en el Diario Oficial de la Federación.</w:t>
      </w:r>
    </w:p>
    <w:p w:rsidR="00BD100A" w:rsidRPr="00BD100A" w:rsidRDefault="00BD100A" w:rsidP="00BD100A">
      <w:pPr>
        <w:shd w:val="clear" w:color="auto" w:fill="FFFFFF"/>
        <w:spacing w:after="101" w:line="240" w:lineRule="auto"/>
        <w:ind w:firstLine="288"/>
        <w:jc w:val="both"/>
        <w:rPr>
          <w:rFonts w:ascii="Arial" w:eastAsia="Times New Roman" w:hAnsi="Arial" w:cs="Arial"/>
          <w:color w:val="2F2F2F"/>
          <w:sz w:val="18"/>
          <w:szCs w:val="18"/>
          <w:lang w:eastAsia="es-MX"/>
        </w:rPr>
      </w:pPr>
      <w:r w:rsidRPr="00BD100A">
        <w:rPr>
          <w:rFonts w:ascii="Arial" w:eastAsia="Times New Roman" w:hAnsi="Arial" w:cs="Arial"/>
          <w:color w:val="2F2F2F"/>
          <w:sz w:val="18"/>
          <w:szCs w:val="18"/>
          <w:lang w:eastAsia="es-MX"/>
        </w:rPr>
        <w:t>Ciudad de México, a 22 de noviembre de 2023.- La Secretaria de Economía, </w:t>
      </w:r>
      <w:r w:rsidRPr="00BD100A">
        <w:rPr>
          <w:rFonts w:ascii="Arial" w:eastAsia="Times New Roman" w:hAnsi="Arial" w:cs="Arial"/>
          <w:b/>
          <w:bCs/>
          <w:color w:val="2F2F2F"/>
          <w:sz w:val="18"/>
          <w:szCs w:val="18"/>
          <w:lang w:eastAsia="es-MX"/>
        </w:rPr>
        <w:t>Raquel Buenrostro Sánchez</w:t>
      </w:r>
      <w:r w:rsidRPr="00BD100A">
        <w:rPr>
          <w:rFonts w:ascii="Arial" w:eastAsia="Times New Roman" w:hAnsi="Arial" w:cs="Arial"/>
          <w:color w:val="2F2F2F"/>
          <w:sz w:val="18"/>
          <w:szCs w:val="18"/>
          <w:lang w:eastAsia="es-MX"/>
        </w:rPr>
        <w:t>.- Rúbrica.</w:t>
      </w:r>
    </w:p>
    <w:p w:rsidR="00BD100A" w:rsidRDefault="00BD100A" w:rsidP="00BD100A">
      <w:pPr>
        <w:jc w:val="both"/>
      </w:pPr>
    </w:p>
    <w:sectPr w:rsidR="00BD10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0A"/>
    <w:rsid w:val="00717835"/>
    <w:rsid w:val="00BD10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0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45446">
      <w:bodyDiv w:val="1"/>
      <w:marLeft w:val="0"/>
      <w:marRight w:val="0"/>
      <w:marTop w:val="0"/>
      <w:marBottom w:val="0"/>
      <w:divBdr>
        <w:top w:val="none" w:sz="0" w:space="0" w:color="auto"/>
        <w:left w:val="none" w:sz="0" w:space="0" w:color="auto"/>
        <w:bottom w:val="none" w:sz="0" w:space="0" w:color="auto"/>
        <w:right w:val="none" w:sz="0" w:space="0" w:color="auto"/>
      </w:divBdr>
      <w:divsChild>
        <w:div w:id="227739045">
          <w:marLeft w:val="0"/>
          <w:marRight w:val="0"/>
          <w:marTop w:val="0"/>
          <w:marBottom w:val="101"/>
          <w:divBdr>
            <w:top w:val="none" w:sz="0" w:space="0" w:color="auto"/>
            <w:left w:val="none" w:sz="0" w:space="0" w:color="auto"/>
            <w:bottom w:val="none" w:sz="0" w:space="0" w:color="auto"/>
            <w:right w:val="none" w:sz="0" w:space="0" w:color="auto"/>
          </w:divBdr>
        </w:div>
        <w:div w:id="628780470">
          <w:marLeft w:val="0"/>
          <w:marRight w:val="0"/>
          <w:marTop w:val="101"/>
          <w:marBottom w:val="101"/>
          <w:divBdr>
            <w:top w:val="none" w:sz="0" w:space="0" w:color="auto"/>
            <w:left w:val="none" w:sz="0" w:space="0" w:color="auto"/>
            <w:bottom w:val="none" w:sz="0" w:space="0" w:color="auto"/>
            <w:right w:val="none" w:sz="0" w:space="0" w:color="auto"/>
          </w:divBdr>
        </w:div>
        <w:div w:id="178353202">
          <w:marLeft w:val="0"/>
          <w:marRight w:val="0"/>
          <w:marTop w:val="0"/>
          <w:marBottom w:val="101"/>
          <w:divBdr>
            <w:top w:val="none" w:sz="0" w:space="0" w:color="auto"/>
            <w:left w:val="none" w:sz="0" w:space="0" w:color="auto"/>
            <w:bottom w:val="none" w:sz="0" w:space="0" w:color="auto"/>
            <w:right w:val="none" w:sz="0" w:space="0" w:color="auto"/>
          </w:divBdr>
        </w:div>
        <w:div w:id="1106996539">
          <w:marLeft w:val="0"/>
          <w:marRight w:val="0"/>
          <w:marTop w:val="0"/>
          <w:marBottom w:val="101"/>
          <w:divBdr>
            <w:top w:val="none" w:sz="0" w:space="0" w:color="auto"/>
            <w:left w:val="none" w:sz="0" w:space="0" w:color="auto"/>
            <w:bottom w:val="none" w:sz="0" w:space="0" w:color="auto"/>
            <w:right w:val="none" w:sz="0" w:space="0" w:color="auto"/>
          </w:divBdr>
        </w:div>
        <w:div w:id="478766123">
          <w:marLeft w:val="0"/>
          <w:marRight w:val="0"/>
          <w:marTop w:val="0"/>
          <w:marBottom w:val="101"/>
          <w:divBdr>
            <w:top w:val="none" w:sz="0" w:space="0" w:color="auto"/>
            <w:left w:val="none" w:sz="0" w:space="0" w:color="auto"/>
            <w:bottom w:val="none" w:sz="0" w:space="0" w:color="auto"/>
            <w:right w:val="none" w:sz="0" w:space="0" w:color="auto"/>
          </w:divBdr>
        </w:div>
        <w:div w:id="1498574526">
          <w:marLeft w:val="0"/>
          <w:marRight w:val="0"/>
          <w:marTop w:val="0"/>
          <w:marBottom w:val="101"/>
          <w:divBdr>
            <w:top w:val="none" w:sz="0" w:space="0" w:color="auto"/>
            <w:left w:val="none" w:sz="0" w:space="0" w:color="auto"/>
            <w:bottom w:val="none" w:sz="0" w:space="0" w:color="auto"/>
            <w:right w:val="none" w:sz="0" w:space="0" w:color="auto"/>
          </w:divBdr>
        </w:div>
        <w:div w:id="285433220">
          <w:marLeft w:val="0"/>
          <w:marRight w:val="0"/>
          <w:marTop w:val="101"/>
          <w:marBottom w:val="101"/>
          <w:divBdr>
            <w:top w:val="none" w:sz="0" w:space="0" w:color="auto"/>
            <w:left w:val="none" w:sz="0" w:space="0" w:color="auto"/>
            <w:bottom w:val="none" w:sz="0" w:space="0" w:color="auto"/>
            <w:right w:val="none" w:sz="0" w:space="0" w:color="auto"/>
          </w:divBdr>
        </w:div>
        <w:div w:id="785587911">
          <w:marLeft w:val="0"/>
          <w:marRight w:val="0"/>
          <w:marTop w:val="0"/>
          <w:marBottom w:val="101"/>
          <w:divBdr>
            <w:top w:val="none" w:sz="0" w:space="0" w:color="auto"/>
            <w:left w:val="none" w:sz="0" w:space="0" w:color="auto"/>
            <w:bottom w:val="none" w:sz="0" w:space="0" w:color="auto"/>
            <w:right w:val="none" w:sz="0" w:space="0" w:color="auto"/>
          </w:divBdr>
        </w:div>
        <w:div w:id="1045177572">
          <w:marLeft w:val="0"/>
          <w:marRight w:val="0"/>
          <w:marTop w:val="0"/>
          <w:marBottom w:val="101"/>
          <w:divBdr>
            <w:top w:val="none" w:sz="0" w:space="0" w:color="auto"/>
            <w:left w:val="none" w:sz="0" w:space="0" w:color="auto"/>
            <w:bottom w:val="none" w:sz="0" w:space="0" w:color="auto"/>
            <w:right w:val="none" w:sz="0" w:space="0" w:color="auto"/>
          </w:divBdr>
        </w:div>
        <w:div w:id="1315180935">
          <w:marLeft w:val="0"/>
          <w:marRight w:val="0"/>
          <w:marTop w:val="101"/>
          <w:marBottom w:val="101"/>
          <w:divBdr>
            <w:top w:val="none" w:sz="0" w:space="0" w:color="auto"/>
            <w:left w:val="none" w:sz="0" w:space="0" w:color="auto"/>
            <w:bottom w:val="none" w:sz="0" w:space="0" w:color="auto"/>
            <w:right w:val="none" w:sz="0" w:space="0" w:color="auto"/>
          </w:divBdr>
        </w:div>
        <w:div w:id="2047291311">
          <w:marLeft w:val="0"/>
          <w:marRight w:val="0"/>
          <w:marTop w:val="0"/>
          <w:marBottom w:val="101"/>
          <w:divBdr>
            <w:top w:val="none" w:sz="0" w:space="0" w:color="auto"/>
            <w:left w:val="none" w:sz="0" w:space="0" w:color="auto"/>
            <w:bottom w:val="none" w:sz="0" w:space="0" w:color="auto"/>
            <w:right w:val="none" w:sz="0" w:space="0" w:color="auto"/>
          </w:divBdr>
        </w:div>
        <w:div w:id="14743256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2023-11-24T14:30:00Z</dcterms:created>
  <dcterms:modified xsi:type="dcterms:W3CDTF">2023-11-24T14:34:00Z</dcterms:modified>
</cp:coreProperties>
</file>