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7F" w:rsidRDefault="009A3B7F" w:rsidP="009A3B7F">
      <w:pPr>
        <w:jc w:val="center"/>
        <w:rPr>
          <w:rFonts w:ascii="Verdana" w:eastAsia="Verdana" w:hAnsi="Verdana" w:cs="Verdana"/>
          <w:b/>
          <w:color w:val="0000FF"/>
          <w:sz w:val="24"/>
          <w:szCs w:val="24"/>
        </w:rPr>
      </w:pPr>
      <w:r w:rsidRPr="009A3B7F">
        <w:rPr>
          <w:rFonts w:ascii="Verdana" w:eastAsia="Verdana" w:hAnsi="Verdana" w:cs="Verdana"/>
          <w:b/>
          <w:color w:val="0000FF"/>
          <w:sz w:val="24"/>
          <w:szCs w:val="24"/>
        </w:rPr>
        <w:t>DECRETO por el que se otorgan beneficios fiscales a los contribuyentes que se indican.</w:t>
      </w:r>
      <w:r>
        <w:rPr>
          <w:rFonts w:ascii="Verdana" w:eastAsia="Verdana" w:hAnsi="Verdana" w:cs="Verdana"/>
          <w:b/>
          <w:color w:val="0000FF"/>
          <w:sz w:val="24"/>
          <w:szCs w:val="24"/>
        </w:rPr>
        <w:br/>
        <w:t>(DOF del 27</w:t>
      </w:r>
      <w:r>
        <w:rPr>
          <w:rFonts w:ascii="Verdana" w:eastAsia="Verdana" w:hAnsi="Verdana" w:cs="Verdana"/>
          <w:b/>
          <w:color w:val="0000FF"/>
          <w:sz w:val="24"/>
          <w:szCs w:val="24"/>
        </w:rPr>
        <w:t xml:space="preserve"> </w:t>
      </w:r>
      <w:r w:rsidRPr="000B0847">
        <w:rPr>
          <w:rFonts w:ascii="Verdana" w:eastAsia="Verdana" w:hAnsi="Verdana" w:cs="Verdana"/>
          <w:b/>
          <w:color w:val="0000FF"/>
          <w:sz w:val="24"/>
          <w:szCs w:val="24"/>
        </w:rPr>
        <w:t>de septiembre de 2021)</w:t>
      </w:r>
    </w:p>
    <w:p w:rsidR="009A3B7F" w:rsidRDefault="009A3B7F" w:rsidP="009A3B7F">
      <w:pPr>
        <w:jc w:val="center"/>
        <w:rPr>
          <w:rFonts w:ascii="Verdana" w:eastAsia="Verdana" w:hAnsi="Verdana" w:cs="Verdana"/>
          <w:b/>
          <w:color w:val="0000FF"/>
          <w:sz w:val="24"/>
          <w:szCs w:val="24"/>
        </w:rPr>
      </w:pPr>
    </w:p>
    <w:p w:rsidR="00B32171" w:rsidRPr="009A3B7F" w:rsidRDefault="009A3B7F" w:rsidP="009A3B7F">
      <w:pPr>
        <w:jc w:val="both"/>
        <w:rPr>
          <w:b/>
          <w:color w:val="262626" w:themeColor="text1" w:themeTint="D9"/>
          <w:sz w:val="18"/>
        </w:rPr>
      </w:pPr>
      <w:r w:rsidRPr="009A3B7F">
        <w:rPr>
          <w:b/>
          <w:color w:val="262626" w:themeColor="text1" w:themeTint="D9"/>
          <w:sz w:val="18"/>
        </w:rPr>
        <w:t>Al margen un sello con el Escudo Nacional, que dice: Estados Unidos Mexicanos.- Presidencia de la República.</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b/>
          <w:bCs/>
          <w:color w:val="2F2F2F"/>
          <w:sz w:val="18"/>
          <w:szCs w:val="18"/>
          <w:lang w:val="es-MX"/>
        </w:rPr>
        <w:t>ANDRÉS MANUEL LÓPEZ OBRADOR</w:t>
      </w:r>
      <w:r w:rsidRPr="009A3B7F">
        <w:rPr>
          <w:rFonts w:eastAsia="Times New Roman"/>
          <w:color w:val="2F2F2F"/>
          <w:sz w:val="18"/>
          <w:szCs w:val="18"/>
          <w:lang w:val="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 del Código Fiscal de la Federación, y</w:t>
      </w:r>
    </w:p>
    <w:p w:rsidR="009A3B7F" w:rsidRPr="009A3B7F" w:rsidRDefault="009A3B7F" w:rsidP="009A3B7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A3B7F">
        <w:rPr>
          <w:rFonts w:ascii="Times" w:eastAsia="Times New Roman" w:hAnsi="Times" w:cs="Times"/>
          <w:b/>
          <w:bCs/>
          <w:color w:val="2F2F2F"/>
          <w:sz w:val="18"/>
          <w:szCs w:val="18"/>
          <w:lang w:val="es-MX"/>
        </w:rPr>
        <w:t>CONSIDERANDO</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los artículos 2</w:t>
      </w:r>
      <w:bookmarkStart w:id="0" w:name="_GoBack"/>
      <w:bookmarkEnd w:id="0"/>
      <w:r w:rsidRPr="009A3B7F">
        <w:rPr>
          <w:rFonts w:eastAsia="Times New Roman"/>
          <w:color w:val="2F2F2F"/>
          <w:sz w:val="18"/>
          <w:szCs w:val="18"/>
          <w:lang w:val="es-MX"/>
        </w:rPr>
        <w:t>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actualmente son llevadas a cabo por la Nación principalmente a través de empresas productivas del Estado;</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el artículo 39 de la Ley de Ingresos sobre Hidrocarburos establece que los Asignatarios pagarán anualmente el derecho por la utilidad compartida aplicando una tasa del 54% a la diferencia que resulte de disminuir del valor de los Hidrocarburos extraídos durante el ejercicio fiscal de que se trate, incluyendo el consumo que de estos productos efectúe el asignatario, así como las mermas por derramas o quema de dichos productos, las deducciones permitidas en el artículo 40 de la citada ley;</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el artículo 42 de la Ley referida en el considerando anterior establece que los Asignatarios deberán hacer pagos provisionales mensuales a cuenta del derecho por la utilidad compartida, a más tardar el día 25 del mes posterior a aquél al que correspondan, especificando que cuando el mencionado día sea inhábil, el pago se deberá realizar al siguiente día hábil;</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en términos de lo dispuesto por el artículo 44 de la Ley de Ingresos sobre Hidrocarburos, los Asignatarios están obligados al pago del derecho de extracción de hidrocarburos, mismo que debe ser enterado de manera mensual, a más tardar el día 25 del mes posterior a aquél al que corresponda el pago, especificando que cuando el mencionado día sea inhábil, el pago se deberá realizar al siguiente día hábil;</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los días 28 de diciembre de 2020, 26 de abril y 25 de agosto de 2021, se publicaron en el Diario Oficial de la Federación los Decretos por los que se otorgan beneficios fiscales a los contribuyentes que se indican, mediante los cuales se autorizó a los Asignatarios a pagar a plazo de forma diferida, en el primero y último de ellos el pago del derecho por la utilidad compartida y del derecho de extracción de hidrocarburos y, en el segundo, únicamente el derecho por la utilidad compartida, los cuales se encuentran previstos en la Ley de Ingresos sobre Hidrocarburos;</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las medidas mencionadas anteriormente son congruentes con el Plan Nacional de Desarrollo 2019-2024, que establece en la estrategia 3. "Economía", apartado "Rescate del sector energético", que un propósito de importancia estratégica para la presente administración es el rescate de Petróleos Mexicanos y la Comisión Federal de Electricidad para que vuelvan a operar como palancas del desarrollo nacional;</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los Asignatarios han instrumentado diversas acciones con objeto de mantener la inversión física en actividades de exploración y extracción de hidrocarburos con el objeto de evitar que las condiciones económicas globales deterioren la capacidad del país para generar condiciones que le permitan cumplir con los compromisos de producción de hidrocarburos establecidos en beneficio de las actividades económicas del país;</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los Asignatarios sufrieron los efectos de fenómenos meteorológicos que afectaron la producción de hidrocarburos, lo que influyó de manera adversa en su flujo de efectivo, así como en sus ingresos por la venta de combustibles en el mercado nacional. Aunado a lo anterior; los Asignatarios continúan padeciendo las consecuencias provocadas por la fuerte disminución de la demanda internacional de combustible que se produjo como resultado de la emergencia de salud pública a nivel global iniciada en 2020;</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en virtud de las circunstancias anteriormente mencionadas, el Ejecutivo Federal a mi cargo estima conveniente autorizar a los Asignatarios a pagar a plazo en forma diferida el pago provisional por concepto de derecho por la utilidad compartida a que se refiere el Título Tercero, Capítulo I de la Ley de Ingresos sobre Hidrocarburos, así como el pago mensual del derecho de extracción de hidrocarburos a que se refiere el Título Tercero, Capítulo II del citado ordenamiento legal, ambos correspondientes al mes de agosto de 2021, a más tardar el 29 de octubre de 2021;</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Que resulta conveniente establecer que los pagos que realicen los Asignatarios de conformidad con el presente Decreto, no generarán recargos por prórroga, actualización, ni darán lugar a sanción alguna, y</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 xml:space="preserve">Que de conformidad con el artículo 39, fracción I del Código Fiscal de la Federación, el Ejecutivo Federal tiene la facultad de autorizar el pago a plazo de contribuciones en forma diferida, cuando se haya </w:t>
      </w:r>
      <w:r w:rsidRPr="009A3B7F">
        <w:rPr>
          <w:rFonts w:eastAsia="Times New Roman"/>
          <w:color w:val="2F2F2F"/>
          <w:sz w:val="18"/>
          <w:szCs w:val="18"/>
          <w:lang w:val="es-MX"/>
        </w:rPr>
        <w:lastRenderedPageBreak/>
        <w:t>afectado o trate de impedir que se afecte la situación de algún lugar o región del país, una rama de actividad, la producción o venta de productos, o la realización de una actividad, así como en casos de catástrofes sufridas por fenómenos meteorológicos, plagas o epidemias, por lo que he tenido a bien expedir el siguiente</w:t>
      </w:r>
    </w:p>
    <w:p w:rsidR="009A3B7F" w:rsidRPr="009A3B7F" w:rsidRDefault="009A3B7F" w:rsidP="009A3B7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A3B7F">
        <w:rPr>
          <w:rFonts w:ascii="Times" w:eastAsia="Times New Roman" w:hAnsi="Times" w:cs="Times"/>
          <w:b/>
          <w:bCs/>
          <w:color w:val="2F2F2F"/>
          <w:sz w:val="18"/>
          <w:szCs w:val="18"/>
          <w:lang w:val="es-MX"/>
        </w:rPr>
        <w:t>DECRETO</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b/>
          <w:bCs/>
          <w:color w:val="2F2F2F"/>
          <w:sz w:val="18"/>
          <w:szCs w:val="18"/>
          <w:lang w:val="es-MX"/>
        </w:rPr>
        <w:t>Artículo Primero</w:t>
      </w:r>
      <w:r w:rsidRPr="009A3B7F">
        <w:rPr>
          <w:rFonts w:eastAsia="Times New Roman"/>
          <w:color w:val="2F2F2F"/>
          <w:sz w:val="18"/>
          <w:szCs w:val="18"/>
          <w:lang w:val="es-MX"/>
        </w:rPr>
        <w:t>. Para los efectos del artículo 42 de la Ley de Ingresos sobre Hidrocarburos, se autoriza a los Asignatarios obligados a realizar pagos provisionales del derecho por la utilidad compartida a que se refiere el Título Tercero, Capítulo I del citado ordenamiento, a pagar a plazo en forma diferida el pago provisional correspondiente a agosto de 2021, a más tardar el 29 de octubre de 2021. El pago provisional que realicen los Asignatarios en los términos de este artículo no generará recargos por prórroga, actualización, ni dará lugar a sanción alguna.</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b/>
          <w:bCs/>
          <w:color w:val="2F2F2F"/>
          <w:sz w:val="18"/>
          <w:szCs w:val="18"/>
          <w:lang w:val="es-MX"/>
        </w:rPr>
        <w:t>Artículo Segundo</w:t>
      </w:r>
      <w:r w:rsidRPr="009A3B7F">
        <w:rPr>
          <w:rFonts w:eastAsia="Times New Roman"/>
          <w:color w:val="2F2F2F"/>
          <w:sz w:val="18"/>
          <w:szCs w:val="18"/>
          <w:lang w:val="es-MX"/>
        </w:rPr>
        <w:t>. </w:t>
      </w:r>
      <w:bookmarkStart w:id="1" w:name="_Hlk36554632"/>
      <w:bookmarkEnd w:id="1"/>
      <w:r w:rsidRPr="009A3B7F">
        <w:rPr>
          <w:rFonts w:eastAsia="Times New Roman"/>
          <w:color w:val="2F2F2F"/>
          <w:sz w:val="18"/>
          <w:szCs w:val="18"/>
          <w:lang w:val="es-MX"/>
        </w:rPr>
        <w:t>Para los efectos del artículo 44 de la Ley de Ingresos sobre Hidrocarburos, se autoriza a los Asignatarios obligados a realizar pagos mensuales del derecho de extracción de hidrocarburos a que se refiere el Título Tercero, Capítulo II del citado ordenamiento legal, a pagar a plazo en forma diferida el pago mensual correspondiente a agosto de 2021, a más tardar el 29 de octubre de 2021. El pago mensual que realicen los Asignatarios en los términos de este artículo no generará recargos por prórroga, actualización, ni dará lugar a sanción alguna.</w:t>
      </w:r>
    </w:p>
    <w:p w:rsidR="009A3B7F" w:rsidRPr="009A3B7F" w:rsidRDefault="009A3B7F" w:rsidP="009A3B7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A3B7F">
        <w:rPr>
          <w:rFonts w:ascii="Times" w:eastAsia="Times New Roman" w:hAnsi="Times" w:cs="Times"/>
          <w:b/>
          <w:bCs/>
          <w:color w:val="2F2F2F"/>
          <w:sz w:val="18"/>
          <w:szCs w:val="18"/>
          <w:lang w:val="es-MX"/>
        </w:rPr>
        <w:t>TRANSITORIO</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b/>
          <w:bCs/>
          <w:color w:val="2F2F2F"/>
          <w:sz w:val="18"/>
          <w:szCs w:val="18"/>
          <w:lang w:val="es-MX"/>
        </w:rPr>
        <w:t>ÚNICO</w:t>
      </w:r>
      <w:r w:rsidRPr="009A3B7F">
        <w:rPr>
          <w:rFonts w:eastAsia="Times New Roman"/>
          <w:color w:val="2F2F2F"/>
          <w:sz w:val="18"/>
          <w:szCs w:val="18"/>
          <w:lang w:val="es-MX"/>
        </w:rPr>
        <w:t>.</w:t>
      </w:r>
      <w:r w:rsidRPr="009A3B7F">
        <w:rPr>
          <w:rFonts w:eastAsia="Times New Roman"/>
          <w:b/>
          <w:bCs/>
          <w:color w:val="2F2F2F"/>
          <w:sz w:val="18"/>
          <w:szCs w:val="18"/>
          <w:lang w:val="es-MX"/>
        </w:rPr>
        <w:t> </w:t>
      </w:r>
      <w:r w:rsidRPr="009A3B7F">
        <w:rPr>
          <w:rFonts w:eastAsia="Times New Roman"/>
          <w:color w:val="2F2F2F"/>
          <w:sz w:val="18"/>
          <w:szCs w:val="18"/>
          <w:lang w:val="es-MX"/>
        </w:rPr>
        <w:t>El presente Decreto entrará en vigor el día de su publicación en el Diario Oficial de la Federación y estará vigente hasta el 29 de octubre de 2021.</w:t>
      </w:r>
    </w:p>
    <w:p w:rsidR="009A3B7F" w:rsidRPr="009A3B7F" w:rsidRDefault="009A3B7F" w:rsidP="009A3B7F">
      <w:pPr>
        <w:shd w:val="clear" w:color="auto" w:fill="FFFFFF"/>
        <w:spacing w:line="240" w:lineRule="auto"/>
        <w:ind w:firstLine="288"/>
        <w:jc w:val="both"/>
        <w:rPr>
          <w:rFonts w:eastAsia="Times New Roman"/>
          <w:color w:val="2F2F2F"/>
          <w:sz w:val="18"/>
          <w:szCs w:val="18"/>
          <w:lang w:val="es-MX"/>
        </w:rPr>
      </w:pPr>
      <w:r w:rsidRPr="009A3B7F">
        <w:rPr>
          <w:rFonts w:eastAsia="Times New Roman"/>
          <w:color w:val="2F2F2F"/>
          <w:sz w:val="18"/>
          <w:szCs w:val="18"/>
          <w:lang w:val="es-MX"/>
        </w:rPr>
        <w:t>Dado en la residencia del Poder Ejecutivo Federal, en la Ciudad de México, a 24 de septiembre de 2021.- </w:t>
      </w:r>
      <w:r w:rsidRPr="009A3B7F">
        <w:rPr>
          <w:rFonts w:eastAsia="Times New Roman"/>
          <w:b/>
          <w:bCs/>
          <w:color w:val="2F2F2F"/>
          <w:sz w:val="18"/>
          <w:szCs w:val="18"/>
          <w:lang w:val="es-MX"/>
        </w:rPr>
        <w:t>Andrés Manuel López Obrador</w:t>
      </w:r>
      <w:r w:rsidRPr="009A3B7F">
        <w:rPr>
          <w:rFonts w:eastAsia="Times New Roman"/>
          <w:color w:val="2F2F2F"/>
          <w:sz w:val="18"/>
          <w:szCs w:val="18"/>
          <w:lang w:val="es-MX"/>
        </w:rPr>
        <w:t>.- Rúbrica.- El Secretario de Hacienda y Crédito Público, </w:t>
      </w:r>
      <w:r w:rsidRPr="009A3B7F">
        <w:rPr>
          <w:rFonts w:eastAsia="Times New Roman"/>
          <w:b/>
          <w:bCs/>
          <w:color w:val="2F2F2F"/>
          <w:sz w:val="18"/>
          <w:szCs w:val="18"/>
          <w:lang w:val="es-MX"/>
        </w:rPr>
        <w:t>Rogelio Eduardo Ramírez de la O</w:t>
      </w:r>
      <w:r w:rsidRPr="009A3B7F">
        <w:rPr>
          <w:rFonts w:eastAsia="Times New Roman"/>
          <w:color w:val="2F2F2F"/>
          <w:sz w:val="18"/>
          <w:szCs w:val="18"/>
          <w:lang w:val="es-MX"/>
        </w:rPr>
        <w:t>.- Rúbrica.</w:t>
      </w:r>
    </w:p>
    <w:sectPr w:rsidR="009A3B7F" w:rsidRPr="009A3B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7F"/>
    <w:rsid w:val="00857D96"/>
    <w:rsid w:val="009A3B7F"/>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3B7F"/>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3B7F"/>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468941">
      <w:bodyDiv w:val="1"/>
      <w:marLeft w:val="0"/>
      <w:marRight w:val="0"/>
      <w:marTop w:val="0"/>
      <w:marBottom w:val="0"/>
      <w:divBdr>
        <w:top w:val="none" w:sz="0" w:space="0" w:color="auto"/>
        <w:left w:val="none" w:sz="0" w:space="0" w:color="auto"/>
        <w:bottom w:val="none" w:sz="0" w:space="0" w:color="auto"/>
        <w:right w:val="none" w:sz="0" w:space="0" w:color="auto"/>
      </w:divBdr>
      <w:divsChild>
        <w:div w:id="588346843">
          <w:marLeft w:val="0"/>
          <w:marRight w:val="0"/>
          <w:marTop w:val="0"/>
          <w:marBottom w:val="101"/>
          <w:divBdr>
            <w:top w:val="none" w:sz="0" w:space="0" w:color="auto"/>
            <w:left w:val="none" w:sz="0" w:space="0" w:color="auto"/>
            <w:bottom w:val="none" w:sz="0" w:space="0" w:color="auto"/>
            <w:right w:val="none" w:sz="0" w:space="0" w:color="auto"/>
          </w:divBdr>
        </w:div>
        <w:div w:id="13774413">
          <w:marLeft w:val="0"/>
          <w:marRight w:val="0"/>
          <w:marTop w:val="101"/>
          <w:marBottom w:val="101"/>
          <w:divBdr>
            <w:top w:val="none" w:sz="0" w:space="0" w:color="auto"/>
            <w:left w:val="none" w:sz="0" w:space="0" w:color="auto"/>
            <w:bottom w:val="none" w:sz="0" w:space="0" w:color="auto"/>
            <w:right w:val="none" w:sz="0" w:space="0" w:color="auto"/>
          </w:divBdr>
        </w:div>
        <w:div w:id="1578830931">
          <w:marLeft w:val="0"/>
          <w:marRight w:val="0"/>
          <w:marTop w:val="0"/>
          <w:marBottom w:val="101"/>
          <w:divBdr>
            <w:top w:val="none" w:sz="0" w:space="0" w:color="auto"/>
            <w:left w:val="none" w:sz="0" w:space="0" w:color="auto"/>
            <w:bottom w:val="none" w:sz="0" w:space="0" w:color="auto"/>
            <w:right w:val="none" w:sz="0" w:space="0" w:color="auto"/>
          </w:divBdr>
        </w:div>
        <w:div w:id="1485046997">
          <w:marLeft w:val="0"/>
          <w:marRight w:val="0"/>
          <w:marTop w:val="0"/>
          <w:marBottom w:val="101"/>
          <w:divBdr>
            <w:top w:val="none" w:sz="0" w:space="0" w:color="auto"/>
            <w:left w:val="none" w:sz="0" w:space="0" w:color="auto"/>
            <w:bottom w:val="none" w:sz="0" w:space="0" w:color="auto"/>
            <w:right w:val="none" w:sz="0" w:space="0" w:color="auto"/>
          </w:divBdr>
        </w:div>
        <w:div w:id="1634670664">
          <w:marLeft w:val="0"/>
          <w:marRight w:val="0"/>
          <w:marTop w:val="0"/>
          <w:marBottom w:val="101"/>
          <w:divBdr>
            <w:top w:val="none" w:sz="0" w:space="0" w:color="auto"/>
            <w:left w:val="none" w:sz="0" w:space="0" w:color="auto"/>
            <w:bottom w:val="none" w:sz="0" w:space="0" w:color="auto"/>
            <w:right w:val="none" w:sz="0" w:space="0" w:color="auto"/>
          </w:divBdr>
        </w:div>
        <w:div w:id="191655283">
          <w:marLeft w:val="0"/>
          <w:marRight w:val="0"/>
          <w:marTop w:val="0"/>
          <w:marBottom w:val="101"/>
          <w:divBdr>
            <w:top w:val="none" w:sz="0" w:space="0" w:color="auto"/>
            <w:left w:val="none" w:sz="0" w:space="0" w:color="auto"/>
            <w:bottom w:val="none" w:sz="0" w:space="0" w:color="auto"/>
            <w:right w:val="none" w:sz="0" w:space="0" w:color="auto"/>
          </w:divBdr>
        </w:div>
        <w:div w:id="254749161">
          <w:marLeft w:val="0"/>
          <w:marRight w:val="0"/>
          <w:marTop w:val="0"/>
          <w:marBottom w:val="101"/>
          <w:divBdr>
            <w:top w:val="none" w:sz="0" w:space="0" w:color="auto"/>
            <w:left w:val="none" w:sz="0" w:space="0" w:color="auto"/>
            <w:bottom w:val="none" w:sz="0" w:space="0" w:color="auto"/>
            <w:right w:val="none" w:sz="0" w:space="0" w:color="auto"/>
          </w:divBdr>
        </w:div>
        <w:div w:id="1416050013">
          <w:marLeft w:val="0"/>
          <w:marRight w:val="0"/>
          <w:marTop w:val="0"/>
          <w:marBottom w:val="101"/>
          <w:divBdr>
            <w:top w:val="none" w:sz="0" w:space="0" w:color="auto"/>
            <w:left w:val="none" w:sz="0" w:space="0" w:color="auto"/>
            <w:bottom w:val="none" w:sz="0" w:space="0" w:color="auto"/>
            <w:right w:val="none" w:sz="0" w:space="0" w:color="auto"/>
          </w:divBdr>
        </w:div>
        <w:div w:id="1107043499">
          <w:marLeft w:val="0"/>
          <w:marRight w:val="0"/>
          <w:marTop w:val="0"/>
          <w:marBottom w:val="101"/>
          <w:divBdr>
            <w:top w:val="none" w:sz="0" w:space="0" w:color="auto"/>
            <w:left w:val="none" w:sz="0" w:space="0" w:color="auto"/>
            <w:bottom w:val="none" w:sz="0" w:space="0" w:color="auto"/>
            <w:right w:val="none" w:sz="0" w:space="0" w:color="auto"/>
          </w:divBdr>
        </w:div>
        <w:div w:id="1392802599">
          <w:marLeft w:val="0"/>
          <w:marRight w:val="0"/>
          <w:marTop w:val="0"/>
          <w:marBottom w:val="101"/>
          <w:divBdr>
            <w:top w:val="none" w:sz="0" w:space="0" w:color="auto"/>
            <w:left w:val="none" w:sz="0" w:space="0" w:color="auto"/>
            <w:bottom w:val="none" w:sz="0" w:space="0" w:color="auto"/>
            <w:right w:val="none" w:sz="0" w:space="0" w:color="auto"/>
          </w:divBdr>
        </w:div>
        <w:div w:id="1175461448">
          <w:marLeft w:val="0"/>
          <w:marRight w:val="0"/>
          <w:marTop w:val="0"/>
          <w:marBottom w:val="101"/>
          <w:divBdr>
            <w:top w:val="none" w:sz="0" w:space="0" w:color="auto"/>
            <w:left w:val="none" w:sz="0" w:space="0" w:color="auto"/>
            <w:bottom w:val="none" w:sz="0" w:space="0" w:color="auto"/>
            <w:right w:val="none" w:sz="0" w:space="0" w:color="auto"/>
          </w:divBdr>
        </w:div>
        <w:div w:id="1018123949">
          <w:marLeft w:val="0"/>
          <w:marRight w:val="0"/>
          <w:marTop w:val="0"/>
          <w:marBottom w:val="101"/>
          <w:divBdr>
            <w:top w:val="none" w:sz="0" w:space="0" w:color="auto"/>
            <w:left w:val="none" w:sz="0" w:space="0" w:color="auto"/>
            <w:bottom w:val="none" w:sz="0" w:space="0" w:color="auto"/>
            <w:right w:val="none" w:sz="0" w:space="0" w:color="auto"/>
          </w:divBdr>
        </w:div>
        <w:div w:id="1209143095">
          <w:marLeft w:val="0"/>
          <w:marRight w:val="0"/>
          <w:marTop w:val="0"/>
          <w:marBottom w:val="101"/>
          <w:divBdr>
            <w:top w:val="none" w:sz="0" w:space="0" w:color="auto"/>
            <w:left w:val="none" w:sz="0" w:space="0" w:color="auto"/>
            <w:bottom w:val="none" w:sz="0" w:space="0" w:color="auto"/>
            <w:right w:val="none" w:sz="0" w:space="0" w:color="auto"/>
          </w:divBdr>
        </w:div>
        <w:div w:id="748890745">
          <w:marLeft w:val="0"/>
          <w:marRight w:val="0"/>
          <w:marTop w:val="101"/>
          <w:marBottom w:val="101"/>
          <w:divBdr>
            <w:top w:val="none" w:sz="0" w:space="0" w:color="auto"/>
            <w:left w:val="none" w:sz="0" w:space="0" w:color="auto"/>
            <w:bottom w:val="none" w:sz="0" w:space="0" w:color="auto"/>
            <w:right w:val="none" w:sz="0" w:space="0" w:color="auto"/>
          </w:divBdr>
        </w:div>
        <w:div w:id="2029940820">
          <w:marLeft w:val="0"/>
          <w:marRight w:val="0"/>
          <w:marTop w:val="0"/>
          <w:marBottom w:val="101"/>
          <w:divBdr>
            <w:top w:val="none" w:sz="0" w:space="0" w:color="auto"/>
            <w:left w:val="none" w:sz="0" w:space="0" w:color="auto"/>
            <w:bottom w:val="none" w:sz="0" w:space="0" w:color="auto"/>
            <w:right w:val="none" w:sz="0" w:space="0" w:color="auto"/>
          </w:divBdr>
        </w:div>
        <w:div w:id="1955942203">
          <w:marLeft w:val="0"/>
          <w:marRight w:val="0"/>
          <w:marTop w:val="0"/>
          <w:marBottom w:val="101"/>
          <w:divBdr>
            <w:top w:val="none" w:sz="0" w:space="0" w:color="auto"/>
            <w:left w:val="none" w:sz="0" w:space="0" w:color="auto"/>
            <w:bottom w:val="none" w:sz="0" w:space="0" w:color="auto"/>
            <w:right w:val="none" w:sz="0" w:space="0" w:color="auto"/>
          </w:divBdr>
        </w:div>
        <w:div w:id="800221983">
          <w:marLeft w:val="0"/>
          <w:marRight w:val="0"/>
          <w:marTop w:val="101"/>
          <w:marBottom w:val="101"/>
          <w:divBdr>
            <w:top w:val="none" w:sz="0" w:space="0" w:color="auto"/>
            <w:left w:val="none" w:sz="0" w:space="0" w:color="auto"/>
            <w:bottom w:val="none" w:sz="0" w:space="0" w:color="auto"/>
            <w:right w:val="none" w:sz="0" w:space="0" w:color="auto"/>
          </w:divBdr>
        </w:div>
        <w:div w:id="926226896">
          <w:marLeft w:val="0"/>
          <w:marRight w:val="0"/>
          <w:marTop w:val="0"/>
          <w:marBottom w:val="101"/>
          <w:divBdr>
            <w:top w:val="none" w:sz="0" w:space="0" w:color="auto"/>
            <w:left w:val="none" w:sz="0" w:space="0" w:color="auto"/>
            <w:bottom w:val="none" w:sz="0" w:space="0" w:color="auto"/>
            <w:right w:val="none" w:sz="0" w:space="0" w:color="auto"/>
          </w:divBdr>
        </w:div>
        <w:div w:id="16123223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2021-09-28T13:11:00Z</dcterms:created>
  <dcterms:modified xsi:type="dcterms:W3CDTF">2021-09-28T13:22:00Z</dcterms:modified>
</cp:coreProperties>
</file>