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17" w:rsidRDefault="003F4BE9" w:rsidP="006A6017">
      <w:pPr>
        <w:jc w:val="center"/>
        <w:rPr>
          <w:rFonts w:ascii="Verdana" w:eastAsia="Verdana" w:hAnsi="Verdana" w:cs="Verdana"/>
          <w:b/>
          <w:color w:val="0000FF"/>
          <w:sz w:val="24"/>
          <w:szCs w:val="24"/>
        </w:rPr>
      </w:pPr>
      <w:bookmarkStart w:id="0" w:name="_GoBack"/>
      <w:r w:rsidRPr="003F4BE9">
        <w:rPr>
          <w:rFonts w:ascii="Verdana" w:eastAsia="Verdana" w:hAnsi="Verdana" w:cs="Verdana"/>
          <w:b/>
          <w:color w:val="0000FF"/>
          <w:sz w:val="24"/>
          <w:szCs w:val="24"/>
        </w:rPr>
        <w:t>CONVENIO de Coordinación para el otorgamiento del subsidio para la tercera etapa de implementación de la Reforma al Sistema de Justicia Laboral</w:t>
      </w:r>
      <w:bookmarkEnd w:id="0"/>
      <w:r w:rsidRPr="003F4BE9">
        <w:rPr>
          <w:rFonts w:ascii="Verdana" w:eastAsia="Verdana" w:hAnsi="Verdana" w:cs="Verdana"/>
          <w:b/>
          <w:color w:val="0000FF"/>
          <w:sz w:val="24"/>
          <w:szCs w:val="24"/>
        </w:rPr>
        <w:t>, que celebran la Secretaría del Trabajo y Previsión Social y el Estado de Yucatán.</w:t>
      </w:r>
      <w:r w:rsidR="00A60137">
        <w:rPr>
          <w:rFonts w:ascii="Verdana" w:eastAsia="Verdana" w:hAnsi="Verdana" w:cs="Verdana"/>
          <w:b/>
          <w:color w:val="0000FF"/>
          <w:sz w:val="24"/>
          <w:szCs w:val="24"/>
        </w:rPr>
        <w:br/>
        <w:t>(DOF del 17</w:t>
      </w:r>
      <w:r w:rsidR="006A6017">
        <w:rPr>
          <w:rFonts w:ascii="Verdana" w:eastAsia="Verdana" w:hAnsi="Verdana" w:cs="Verdana"/>
          <w:b/>
          <w:color w:val="0000FF"/>
          <w:sz w:val="24"/>
          <w:szCs w:val="24"/>
        </w:rPr>
        <w:t xml:space="preserve"> de mayo de 2022</w:t>
      </w:r>
      <w:r w:rsidR="006A6017" w:rsidRPr="00575D6A">
        <w:rPr>
          <w:rFonts w:ascii="Verdana" w:eastAsia="Verdana" w:hAnsi="Verdana" w:cs="Verdana"/>
          <w:b/>
          <w:color w:val="0000FF"/>
          <w:sz w:val="24"/>
          <w:szCs w:val="24"/>
        </w:rPr>
        <w:t>)</w:t>
      </w:r>
    </w:p>
    <w:p w:rsidR="00976270" w:rsidRDefault="003F4BE9" w:rsidP="003F4BE9">
      <w:pPr>
        <w:jc w:val="both"/>
        <w:rPr>
          <w:rFonts w:ascii="Arial" w:hAnsi="Arial" w:cs="Arial"/>
          <w:b/>
          <w:color w:val="262626" w:themeColor="text1" w:themeTint="D9"/>
          <w:sz w:val="18"/>
        </w:rPr>
      </w:pPr>
      <w:r w:rsidRPr="003F4BE9">
        <w:rPr>
          <w:rFonts w:ascii="Arial" w:hAnsi="Arial" w:cs="Arial"/>
          <w:b/>
          <w:color w:val="262626" w:themeColor="text1" w:themeTint="D9"/>
          <w:sz w:val="18"/>
        </w:rPr>
        <w:t>Al margen un sello con el Escudo Nacional, que dice: Estados Unidos Mexicanos.- TRABAJO.- Secretaría del Trabajo y Previsión Social.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CONVENIO DE COORDINACIÓN PARA EL OTORGAMIENTO DEL SUBSIDIO PARA LA "</w:t>
      </w:r>
      <w:r w:rsidRPr="003F4BE9">
        <w:rPr>
          <w:rFonts w:ascii="Arial" w:eastAsia="Times New Roman" w:hAnsi="Arial" w:cs="Arial"/>
          <w:i/>
          <w:iCs/>
          <w:sz w:val="18"/>
          <w:szCs w:val="18"/>
          <w:lang w:eastAsia="es-MX"/>
        </w:rPr>
        <w:t xml:space="preserve">TERCERA ETAPA DE IMPLEMENTACIÓN DE LA REFORMA AL SISTEMA DE JUSTICIA LABORAL" </w:t>
      </w:r>
      <w:r w:rsidRPr="003F4BE9">
        <w:rPr>
          <w:rFonts w:ascii="Arial" w:eastAsia="Times New Roman" w:hAnsi="Arial" w:cs="Arial"/>
          <w:sz w:val="18"/>
          <w:szCs w:val="18"/>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YUCATÁN, EN ADELANTE "EL GOBIERNO DEL ESTADO", REPRESENTADO POR LA TITULAR DE LA SECRETARÍA GENERAL DE GOBIERNO E INSTANCIA ESTATAL RESPONSABLE DEL PROYECTO, ABOGADA MARÍA DOLORES FRITZ SIERRA, LA SECRETARIA DE ADMINISTRACIÓN Y FINANZAS DEL ESTADO, MAESTRA OLGA ROSAS MOYA, Y EL ABOGADO RICARDO DE JESÚS ÁVILA HEREDIA, MAGISTRADO PRESIDENTE DEL TRIBUNAL SUPERIOR DE JUSTICIA Y DEL CONSEJO DE LA JUDICATURA DEL PODER JUDICIAL DEL ESTADO DE YUCATÁN; A QUIENES CUANDO ACTÚEN CONJUNTAMENTE SE LES DESIGNARÁ COMO "LAS PARTES", AL TENOR DE LOS SIGUIENTES ANTECEDENTES, DECLARACIONES Y CLÁUSULAS:</w:t>
      </w:r>
    </w:p>
    <w:p w:rsidR="003F4BE9" w:rsidRPr="003F4BE9" w:rsidRDefault="003F4BE9" w:rsidP="003F4BE9">
      <w:pPr>
        <w:spacing w:after="101" w:line="240" w:lineRule="auto"/>
        <w:jc w:val="center"/>
        <w:rPr>
          <w:rFonts w:ascii="Arial" w:eastAsia="Times New Roman" w:hAnsi="Arial" w:cs="Arial"/>
          <w:b/>
          <w:sz w:val="18"/>
          <w:szCs w:val="18"/>
          <w:lang w:eastAsia="es-MX"/>
        </w:rPr>
      </w:pPr>
      <w:r w:rsidRPr="003F4BE9">
        <w:rPr>
          <w:rFonts w:ascii="Arial" w:eastAsia="Times New Roman" w:hAnsi="Arial" w:cs="Arial"/>
          <w:b/>
          <w:sz w:val="18"/>
          <w:szCs w:val="18"/>
          <w:lang w:eastAsia="es-MX"/>
        </w:rPr>
        <w:t>ANTECEDENTES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 </w:t>
      </w:r>
      <w:r w:rsidRPr="003F4BE9">
        <w:rPr>
          <w:rFonts w:ascii="Arial" w:eastAsia="Times New Roman" w:hAnsi="Arial" w:cs="Arial"/>
          <w:sz w:val="18"/>
          <w:szCs w:val="18"/>
          <w:lang w:eastAsia="es-MX"/>
        </w:rPr>
        <w:t>Con fecha 24 de febrero de 2017, se publicó en el Diario Oficial de la Federación (DOF) el "</w:t>
      </w:r>
      <w:r w:rsidRPr="003F4BE9">
        <w:rPr>
          <w:rFonts w:ascii="Arial" w:eastAsia="Times New Roman" w:hAnsi="Arial" w:cs="Arial"/>
          <w:i/>
          <w:iCs/>
          <w:sz w:val="18"/>
          <w:szCs w:val="18"/>
          <w:lang w:eastAsia="es-MX"/>
        </w:rPr>
        <w:t>Decreto por el que se declaran reformadas y adicionadas diversas disposiciones de los artículos 107 y 123 de la Constitución Política de los Estados Unidos Mexicanos, en materia de Justicia Laboral"</w:t>
      </w:r>
      <w:r w:rsidRPr="003F4BE9">
        <w:rPr>
          <w:rFonts w:ascii="Arial" w:eastAsia="Times New Roman" w:hAnsi="Arial" w:cs="Arial"/>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II. </w:t>
      </w:r>
      <w:r w:rsidRPr="003F4BE9">
        <w:rPr>
          <w:rFonts w:ascii="Arial" w:eastAsia="Times New Roman" w:hAnsi="Arial" w:cs="Arial"/>
          <w:sz w:val="18"/>
          <w:szCs w:val="18"/>
          <w:lang w:eastAsia="es-MX"/>
        </w:rPr>
        <w:t xml:space="preserve">Con fecha 1° de mayo de 2019, se publicó en el DOF </w:t>
      </w:r>
      <w:r w:rsidRPr="003F4BE9">
        <w:rPr>
          <w:rFonts w:ascii="Arial" w:eastAsia="Times New Roman" w:hAnsi="Arial" w:cs="Arial"/>
          <w:i/>
          <w:iCs/>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3F4BE9">
        <w:rPr>
          <w:rFonts w:ascii="Arial" w:eastAsia="Times New Roman" w:hAnsi="Arial" w:cs="Arial"/>
          <w:sz w:val="18"/>
          <w:szCs w:val="18"/>
          <w:lang w:eastAsia="es-MX"/>
        </w:rPr>
        <w:t>, con el cual se establecen las reglas relativas al procedimiento de conciliación prejudicial obligatoria para la resolución de problemas de orden laboral.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III. </w:t>
      </w:r>
      <w:r w:rsidRPr="003F4BE9">
        <w:rPr>
          <w:rFonts w:ascii="Arial" w:eastAsia="Times New Roman" w:hAnsi="Arial" w:cs="Arial"/>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xml:space="preserve">Por otra parte, el artículo Décimo Segundo Transitorio del Decreto mencionado, dispone que el Congreso de la Unión y las Legislaturas de las Entidades Federativas, </w:t>
      </w:r>
      <w:proofErr w:type="gramStart"/>
      <w:r w:rsidRPr="003F4BE9">
        <w:rPr>
          <w:rFonts w:ascii="Arial" w:eastAsia="Times New Roman" w:hAnsi="Arial" w:cs="Arial"/>
          <w:sz w:val="18"/>
          <w:szCs w:val="18"/>
          <w:lang w:eastAsia="es-MX"/>
        </w:rPr>
        <w:t>deberán</w:t>
      </w:r>
      <w:proofErr w:type="gramEnd"/>
      <w:r w:rsidRPr="003F4BE9">
        <w:rPr>
          <w:rFonts w:ascii="Arial" w:eastAsia="Times New Roman" w:hAnsi="Arial" w:cs="Arial"/>
          <w:sz w:val="18"/>
          <w:szCs w:val="18"/>
          <w:lang w:eastAsia="es-MX"/>
        </w:rPr>
        <w:t xml:space="preserve"> destinar los recursos necesarios para la implementación de la reforma del Sistema de Justicia Laboral.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IV. </w:t>
      </w:r>
      <w:r w:rsidRPr="003F4BE9">
        <w:rPr>
          <w:rFonts w:ascii="Arial" w:eastAsia="Times New Roman" w:hAnsi="Arial" w:cs="Arial"/>
          <w:sz w:val="18"/>
          <w:szCs w:val="18"/>
          <w:lang w:eastAsia="es-MX"/>
        </w:rPr>
        <w:t xml:space="preserve">Que el artículo Décimo Séptimo Transitorio del Decreto referido en el Antecedente II, crea el Consejo de Coordinación para la Implementación de la Reforma al Sistema de Justicia Laboral (CCIRSJL) como </w:t>
      </w:r>
      <w:r w:rsidRPr="003F4BE9">
        <w:rPr>
          <w:rFonts w:ascii="Arial" w:eastAsia="Times New Roman" w:hAnsi="Arial" w:cs="Arial"/>
          <w:sz w:val="18"/>
          <w:szCs w:val="18"/>
          <w:lang w:eastAsia="es-MX"/>
        </w:rPr>
        <w:lastRenderedPageBreak/>
        <w:t>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xml:space="preserve">Entre sus atribuciones, el Consejo de Coordinación coadyuvará con las Legislaturas de las Entidades </w:t>
      </w:r>
    </w:p>
    <w:p w:rsidR="003F4BE9" w:rsidRPr="003F4BE9" w:rsidRDefault="003F4BE9" w:rsidP="003F4BE9">
      <w:pPr>
        <w:spacing w:after="86" w:line="240" w:lineRule="auto"/>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Federativas, en el seguimiento y evaluación de los recursos presupuestales ejercidos en la implementación y operación del Sistema de Justicia Laboral.</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V. </w:t>
      </w:r>
      <w:r w:rsidRPr="003F4BE9">
        <w:rPr>
          <w:rFonts w:ascii="Arial" w:eastAsia="Times New Roman" w:hAnsi="Arial" w:cs="Arial"/>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En este orden de ideas, detalló que la implementación se realizaría en tres etapas, iniciando la primera de ellas el 18 de noviembre de 2020 en 8 Entidades Federativas.</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VI. </w:t>
      </w:r>
      <w:r w:rsidRPr="003F4BE9">
        <w:rPr>
          <w:rFonts w:ascii="Arial" w:eastAsia="Times New Roman" w:hAnsi="Arial" w:cs="Arial"/>
          <w:sz w:val="18"/>
          <w:szCs w:val="18"/>
          <w:lang w:eastAsia="es-MX"/>
        </w:rPr>
        <w:t xml:space="preserve">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3F4BE9">
        <w:rPr>
          <w:rFonts w:ascii="Arial" w:eastAsia="Times New Roman" w:hAnsi="Arial" w:cs="Arial"/>
          <w:b/>
          <w:bCs/>
          <w:i/>
          <w:iCs/>
          <w:sz w:val="18"/>
          <w:szCs w:val="18"/>
          <w:lang w:eastAsia="es-MX"/>
        </w:rPr>
        <w:t>"Programa Presupuestario U 100 Subsidios a las Entidades Federativas para la implementación de la Reforma al Sistema de Justicia Laboral"</w:t>
      </w:r>
      <w:r w:rsidRPr="003F4BE9">
        <w:rPr>
          <w:rFonts w:ascii="Arial" w:eastAsia="Times New Roman" w:hAnsi="Arial" w:cs="Arial"/>
          <w:sz w:val="18"/>
          <w:szCs w:val="18"/>
          <w:lang w:eastAsia="es-MX"/>
        </w:rPr>
        <w:t>, en el cual se consideran recursos para coadyuvar con las Entidades Federativas que forman parte de la tercera etapa de implementación de la Reforma al Sistema de Justicia Laboral.</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VII. </w:t>
      </w:r>
      <w:r w:rsidRPr="003F4BE9">
        <w:rPr>
          <w:rFonts w:ascii="Arial" w:eastAsia="Times New Roman" w:hAnsi="Arial" w:cs="Arial"/>
          <w:sz w:val="18"/>
          <w:szCs w:val="18"/>
          <w:lang w:eastAsia="es-MX"/>
        </w:rPr>
        <w:t xml:space="preserve">Derivado de la fracción anterior, el 17 de diciembre de 2021 se publicaron en el DOF los </w:t>
      </w:r>
      <w:r w:rsidRPr="003F4BE9">
        <w:rPr>
          <w:rFonts w:ascii="Arial" w:eastAsia="Times New Roman" w:hAnsi="Arial" w:cs="Arial"/>
          <w:b/>
          <w:bCs/>
          <w:i/>
          <w:iCs/>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VIII. </w:t>
      </w:r>
      <w:r w:rsidRPr="003F4BE9">
        <w:rPr>
          <w:rFonts w:ascii="Arial" w:eastAsia="Times New Roman" w:hAnsi="Arial" w:cs="Arial"/>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IX. </w:t>
      </w:r>
      <w:r w:rsidRPr="003F4BE9">
        <w:rPr>
          <w:rFonts w:ascii="Arial" w:eastAsia="Times New Roman" w:hAnsi="Arial" w:cs="Arial"/>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X. </w:t>
      </w:r>
      <w:r w:rsidRPr="003F4BE9">
        <w:rPr>
          <w:rFonts w:ascii="Arial" w:eastAsia="Times New Roman" w:hAnsi="Arial" w:cs="Arial"/>
          <w:sz w:val="18"/>
          <w:szCs w:val="18"/>
          <w:lang w:eastAsia="es-MX"/>
        </w:rPr>
        <w:t>Que, del cumplimiento en tiempo y forma de los requisitos señalados en los Lineamientos, el Comité de Evaluación determinó aprobar los Proyectos presentados por el Estado de Yucatán, por lo que autorizó la cantidad de $ 14,299,999.99 (Catorce millones doscientos noventa y nueve mil novecientos noventa y nueve pesos con noventa y nueve centavos moneda nacional) para la instalación del Centro de Conciliación y $14,299,999.99 (Catorce millones doscientos noventa y nueve mil novecientos noventa y nueve pesos con noventa y nueve centavos moneda nacional.) para la creación del Tribunal Laboral Local.</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XI. </w:t>
      </w:r>
      <w:r w:rsidRPr="003F4BE9">
        <w:rPr>
          <w:rFonts w:ascii="Arial" w:eastAsia="Times New Roman" w:hAnsi="Arial" w:cs="Arial"/>
          <w:sz w:val="18"/>
          <w:szCs w:val="18"/>
          <w:lang w:eastAsia="es-MX"/>
        </w:rPr>
        <w:t>Dicha situación se notificó a la Entidad Federativa mediante resolución del Comité de Evaluación el 22 de abril de 2022, por lo que, en cumplimiento con lo establecido en el numeral Décimo noveno, Vigésimo tercero y Vigésimo cuarto de los Lineamientos, se celebra el presente instrumento para la transferencia de los recursos referidos en la fracción anterior.</w:t>
      </w:r>
    </w:p>
    <w:p w:rsidR="003F4BE9" w:rsidRPr="003F4BE9" w:rsidRDefault="003F4BE9" w:rsidP="003F4BE9">
      <w:pPr>
        <w:spacing w:after="86" w:line="240" w:lineRule="auto"/>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DECLARACIONES</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 "LA SECRETARÍA" declara que:</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I.1. </w:t>
      </w:r>
      <w:r w:rsidRPr="003F4BE9">
        <w:rPr>
          <w:rFonts w:ascii="Arial" w:eastAsia="Times New Roman" w:hAnsi="Arial" w:cs="Arial"/>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3F4BE9" w:rsidRPr="003F4BE9" w:rsidRDefault="003F4BE9" w:rsidP="003F4BE9">
      <w:pPr>
        <w:spacing w:after="86"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lastRenderedPageBreak/>
        <w:t>I.2.</w:t>
      </w:r>
      <w:r w:rsidRPr="003F4BE9">
        <w:rPr>
          <w:rFonts w:ascii="Arial" w:eastAsia="Times New Roman" w:hAnsi="Arial" w:cs="Arial"/>
          <w:sz w:val="18"/>
          <w:szCs w:val="18"/>
          <w:lang w:eastAsia="es-MX"/>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I.3. </w:t>
      </w:r>
      <w:r w:rsidRPr="003F4BE9">
        <w:rPr>
          <w:rFonts w:ascii="Arial" w:eastAsia="Times New Roman" w:hAnsi="Arial" w:cs="Arial"/>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I.4. </w:t>
      </w:r>
      <w:r w:rsidRPr="003F4BE9">
        <w:rPr>
          <w:rFonts w:ascii="Arial" w:eastAsia="Times New Roman" w:hAnsi="Arial" w:cs="Arial"/>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I.5. </w:t>
      </w:r>
      <w:r w:rsidRPr="003F4BE9">
        <w:rPr>
          <w:rFonts w:ascii="Arial" w:eastAsia="Times New Roman" w:hAnsi="Arial" w:cs="Arial"/>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I.6.</w:t>
      </w:r>
      <w:r w:rsidRPr="003F4BE9">
        <w:rPr>
          <w:rFonts w:ascii="Arial" w:eastAsia="Times New Roman" w:hAnsi="Arial" w:cs="Arial"/>
          <w:sz w:val="18"/>
          <w:szCs w:val="18"/>
          <w:lang w:eastAsia="es-MX"/>
        </w:rPr>
        <w:t xml:space="preserve"> Para efectos derivados del presente Convenio, señala como su domicilio el ubicado en Calle La Morena, número 804, Piso 5, Colonia Narvarte Poniente, Alcaldía Benito Juárez, Código Postal 03020, en la Ciudad de México.</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 "EL GOBIERNO DEL ESTADO" declara que:</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II.1.</w:t>
      </w:r>
      <w:r w:rsidRPr="003F4BE9">
        <w:rPr>
          <w:rFonts w:ascii="Arial" w:eastAsia="Times New Roman" w:hAnsi="Arial" w:cs="Arial"/>
          <w:sz w:val="18"/>
          <w:szCs w:val="18"/>
          <w:lang w:eastAsia="es-MX"/>
        </w:rPr>
        <w:t xml:space="preserve"> Con fundamento en los artículos 40, 41 primer párrafo, 42, fracción I, 43 y 116 de la Constitución Política de los Estados Unidos Mexicanos; así como en el artículo 12 de la Constitución Política del Estado Yucatán, es un Estado libre y soberano en todo lo concerniente a su régimen interior y forma parte integrante de los Estados Unidos Mexicanos.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II.2.</w:t>
      </w:r>
      <w:r w:rsidRPr="003F4BE9">
        <w:rPr>
          <w:rFonts w:ascii="Arial" w:eastAsia="Times New Roman" w:hAnsi="Arial" w:cs="Arial"/>
          <w:sz w:val="18"/>
          <w:szCs w:val="18"/>
          <w:lang w:eastAsia="es-MX"/>
        </w:rPr>
        <w:t xml:space="preserve"> Asiste en la suscripción del presente Convenio de Coordinación la Titular de la </w:t>
      </w:r>
      <w:r w:rsidRPr="003F4BE9">
        <w:rPr>
          <w:rFonts w:ascii="Arial" w:eastAsia="Times New Roman" w:hAnsi="Arial" w:cs="Arial"/>
          <w:b/>
          <w:bCs/>
          <w:sz w:val="18"/>
          <w:szCs w:val="18"/>
          <w:lang w:eastAsia="es-MX"/>
        </w:rPr>
        <w:t>Secretaría General de Gobierno</w:t>
      </w:r>
      <w:r w:rsidRPr="003F4BE9">
        <w:rPr>
          <w:rFonts w:ascii="Arial" w:eastAsia="Times New Roman" w:hAnsi="Arial" w:cs="Arial"/>
          <w:sz w:val="18"/>
          <w:szCs w:val="18"/>
          <w:lang w:eastAsia="es-MX"/>
        </w:rPr>
        <w:t>, la Abogada María Dolores Fritz Sierra, de conformidad con los artículos 23, 24, 27 fracción IV y 30 del Código de la Administración Pública del Estado de Yucatán y 11 apartado B, fracciones III y VI, del Reglamento del Código de la Administración Pública de Yucatán. Asimismo, dicha Secretaría fungirá como Instancia Estatal Responsable del gobierno local, encargada de la implementación del Nuevo Sistema de Justicia Laboral.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II.3.</w:t>
      </w:r>
      <w:r w:rsidRPr="003F4BE9">
        <w:rPr>
          <w:rFonts w:ascii="Arial" w:eastAsia="Times New Roman" w:hAnsi="Arial" w:cs="Arial"/>
          <w:sz w:val="18"/>
          <w:szCs w:val="18"/>
          <w:lang w:eastAsia="es-MX"/>
        </w:rPr>
        <w:t xml:space="preserve"> De conformidad con lo dispuesto en los artículos 23, 24, 27, fracción IV y 31 del Código de la Administración Pública de Yucatán y 11, apartado B, fracción III del Reglamento del referido código, la Mtra. Olga Rosas Moya, en su carácter de Secretaria de Administración y Finanzas del Estado de Yucatán, se encuentra facultada para suscribir el presente Convenio.</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II.4.</w:t>
      </w:r>
      <w:r w:rsidRPr="003F4BE9">
        <w:rPr>
          <w:rFonts w:ascii="Arial" w:eastAsia="Times New Roman" w:hAnsi="Arial" w:cs="Arial"/>
          <w:sz w:val="18"/>
          <w:szCs w:val="18"/>
          <w:lang w:eastAsia="es-MX"/>
        </w:rPr>
        <w:t xml:space="preserve">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II.5.</w:t>
      </w:r>
      <w:r w:rsidRPr="003F4BE9">
        <w:rPr>
          <w:rFonts w:ascii="Arial" w:eastAsia="Times New Roman" w:hAnsi="Arial" w:cs="Arial"/>
          <w:sz w:val="18"/>
          <w:szCs w:val="18"/>
          <w:lang w:eastAsia="es-MX"/>
        </w:rPr>
        <w:t xml:space="preserve"> Para los efectos del presente instrumento, tiene como domicilio legal en el Palacio de Gobierno ubicado en la calle 61 entre las calles 60 y 61 del Centro de la Ciudad de Mérida, Yucatán, C.P. 97000.</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II.6. </w:t>
      </w:r>
      <w:r w:rsidRPr="003F4BE9">
        <w:rPr>
          <w:rFonts w:ascii="Arial" w:eastAsia="Times New Roman" w:hAnsi="Arial" w:cs="Arial"/>
          <w:sz w:val="18"/>
          <w:szCs w:val="18"/>
          <w:lang w:eastAsia="es-MX"/>
        </w:rPr>
        <w:t xml:space="preserve">El Abogado Ricardo de Jesús Ávila Heredia, Magistrado Presidente del Tribunal Superior de Justicia del Estado y del Consejo de la Judicatura del Poder Judicial del Estado de Yucatán, es el representante legal del </w:t>
      </w:r>
      <w:r w:rsidRPr="003F4BE9">
        <w:rPr>
          <w:rFonts w:ascii="Arial" w:eastAsia="Times New Roman" w:hAnsi="Arial" w:cs="Arial"/>
          <w:b/>
          <w:bCs/>
          <w:sz w:val="18"/>
          <w:szCs w:val="18"/>
          <w:lang w:eastAsia="es-MX"/>
        </w:rPr>
        <w:t>Poder Judicial del Estado de</w:t>
      </w:r>
      <w:r w:rsidRPr="003F4BE9">
        <w:rPr>
          <w:rFonts w:ascii="Arial" w:eastAsia="Times New Roman" w:hAnsi="Arial" w:cs="Arial"/>
          <w:sz w:val="18"/>
          <w:szCs w:val="18"/>
          <w:lang w:eastAsia="es-MX"/>
        </w:rPr>
        <w:t xml:space="preserve"> </w:t>
      </w:r>
      <w:r w:rsidRPr="003F4BE9">
        <w:rPr>
          <w:rFonts w:ascii="Arial" w:eastAsia="Times New Roman" w:hAnsi="Arial" w:cs="Arial"/>
          <w:b/>
          <w:bCs/>
          <w:sz w:val="18"/>
          <w:szCs w:val="18"/>
          <w:lang w:eastAsia="es-MX"/>
        </w:rPr>
        <w:t>Yucatán</w:t>
      </w:r>
      <w:r w:rsidRPr="003F4BE9">
        <w:rPr>
          <w:rFonts w:ascii="Arial" w:eastAsia="Times New Roman" w:hAnsi="Arial" w:cs="Arial"/>
          <w:sz w:val="18"/>
          <w:szCs w:val="18"/>
          <w:lang w:eastAsia="es-MX"/>
        </w:rPr>
        <w:t>, y cuenta con facultades para suscribir el presente instrumento jurídico en términos de lo dispuesto en los artículos 40, fracción I y 116 fracción IV de la Ley Orgánica del Poder Judicial del Estado de Yucatán.</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III. "LAS PARTES" declaran que:</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III.1.</w:t>
      </w:r>
      <w:r w:rsidRPr="003F4BE9">
        <w:rPr>
          <w:rFonts w:ascii="Arial" w:eastAsia="Times New Roman" w:hAnsi="Arial" w:cs="Arial"/>
          <w:sz w:val="18"/>
          <w:szCs w:val="18"/>
          <w:lang w:eastAsia="es-MX"/>
        </w:rPr>
        <w:t xml:space="preserve"> Reconocen en forma recíproca la personalidad con la que se ostentan y comparecen a la suscripción de este Convenio.</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III.2.</w:t>
      </w:r>
      <w:r w:rsidRPr="003F4BE9">
        <w:rPr>
          <w:rFonts w:ascii="Arial" w:eastAsia="Times New Roman" w:hAnsi="Arial" w:cs="Arial"/>
          <w:sz w:val="18"/>
          <w:szCs w:val="18"/>
          <w:lang w:eastAsia="es-MX"/>
        </w:rPr>
        <w:t xml:space="preserve"> Es su voluntad conjuntar esfuerzos en sus respectivos ámbitos de gobierno, para impulsar y ejecutar acciones que tengan como eje central la implementación de la Reforma al Sistema de Justicia Laboral.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III.3.</w:t>
      </w:r>
      <w:r w:rsidRPr="003F4BE9">
        <w:rPr>
          <w:rFonts w:ascii="Arial" w:eastAsia="Times New Roman" w:hAnsi="Arial" w:cs="Arial"/>
          <w:sz w:val="18"/>
          <w:szCs w:val="18"/>
          <w:lang w:eastAsia="es-MX"/>
        </w:rPr>
        <w:t xml:space="preserve"> Están convencidas de la importancia de instrumentar, con prioridad, los mecanismos necesarios para la creación de los nuevos Centros de Conciliación y Tribunales Laborales de la Entidad Federativa, a fin de </w:t>
      </w:r>
      <w:r w:rsidRPr="003F4BE9">
        <w:rPr>
          <w:rFonts w:ascii="Arial" w:eastAsia="Times New Roman" w:hAnsi="Arial" w:cs="Arial"/>
          <w:sz w:val="18"/>
          <w:szCs w:val="18"/>
          <w:lang w:eastAsia="es-MX"/>
        </w:rPr>
        <w:lastRenderedPageBreak/>
        <w:t>otorgar el servicio público de conciliación laboral y la sustanciación del mismo en la instancia judicial, tal y como lo refiere el artículo 123, apartado A, fracción XX de la Constitución Federal.</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III.4.</w:t>
      </w:r>
      <w:r w:rsidRPr="003F4BE9">
        <w:rPr>
          <w:rFonts w:ascii="Arial" w:eastAsia="Times New Roman" w:hAnsi="Arial" w:cs="Arial"/>
          <w:sz w:val="18"/>
          <w:szCs w:val="18"/>
          <w:lang w:eastAsia="es-MX"/>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III.5.</w:t>
      </w:r>
      <w:r w:rsidRPr="003F4BE9">
        <w:rPr>
          <w:rFonts w:ascii="Arial" w:eastAsia="Times New Roman" w:hAnsi="Arial" w:cs="Arial"/>
          <w:sz w:val="18"/>
          <w:szCs w:val="18"/>
          <w:lang w:eastAsia="es-MX"/>
        </w:rPr>
        <w:t xml:space="preserve"> Se obligan al cumplimiento de los preceptos establecidos en los Lineamientos y las leyes aplicables en la materia.</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Expuesto lo anterior, "LAS PARTES" sujetan su compromiso a la forma y términos que se establecen en las siguientes:</w:t>
      </w:r>
    </w:p>
    <w:p w:rsidR="003F4BE9" w:rsidRPr="003F4BE9" w:rsidRDefault="003F4BE9" w:rsidP="003F4BE9">
      <w:pPr>
        <w:spacing w:after="67" w:line="240" w:lineRule="auto"/>
        <w:jc w:val="center"/>
        <w:rPr>
          <w:rFonts w:ascii="Arial" w:eastAsia="Times New Roman" w:hAnsi="Arial" w:cs="Arial"/>
          <w:b/>
          <w:sz w:val="18"/>
          <w:szCs w:val="18"/>
          <w:lang w:eastAsia="es-MX"/>
        </w:rPr>
      </w:pPr>
      <w:r w:rsidRPr="003F4BE9">
        <w:rPr>
          <w:rFonts w:ascii="Arial" w:eastAsia="Times New Roman" w:hAnsi="Arial" w:cs="Arial"/>
          <w:b/>
          <w:sz w:val="18"/>
          <w:szCs w:val="18"/>
          <w:lang w:eastAsia="es-MX"/>
        </w:rPr>
        <w:t>CLÁUSULAS</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PRIMERA. </w:t>
      </w:r>
      <w:r w:rsidRPr="003F4BE9">
        <w:rPr>
          <w:rFonts w:ascii="Arial" w:eastAsia="Times New Roman" w:hAnsi="Arial" w:cs="Arial"/>
          <w:sz w:val="18"/>
          <w:szCs w:val="18"/>
          <w:lang w:eastAsia="es-MX"/>
        </w:rPr>
        <w:t>OBJETO. El presente Convenio de Coordinación tiene por objeto el otorgamiento de los recursos autorizados al Estado de Yucatán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SEGUNDA. </w:t>
      </w:r>
      <w:r w:rsidRPr="003F4BE9">
        <w:rPr>
          <w:rFonts w:ascii="Arial" w:eastAsia="Times New Roman" w:hAnsi="Arial" w:cs="Arial"/>
          <w:sz w:val="18"/>
          <w:szCs w:val="18"/>
          <w:lang w:eastAsia="es-MX"/>
        </w:rPr>
        <w:t>ASIGNACIÓN DE LOS RECURSOS. Para el cumplimiento del objeto señalado en la cláusula anterior, "LA SECRETARÍA" asignará la cantidad de $28,599,999.98 (Veintiocho millones quinientos noventa y nueve mil novecientos noventa y nueve pesos con noventa y ocho centavos moneda nacional) correspondiente al recurso autorizado por el Comité de Evaluación, de los cuales $14,299,999.99 (Catorce millones doscientos noventa y nueve mil novecientos noventa y nueve pesos con noventa y nueve centavos moneda nacional) serán destinados para la creación del Centro de Conciliación Laboral del Estado de Yucatán; y $14,299,999.99 (Catorce millones doscientos noventa y nueve mil novecientos noventa y nueve pesos con noventa y nueve centavos moneda nacional) para la creación del Tribunal Laboral Local.</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La ejecución del Proyecto y el ejercicio de los recursos serán responsabilidad de la Secretaría General de Gobierno y del Poder Judicial del Estado, según corresponda.</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xml:space="preserve">Los recursos federales se radicarán a "EL GOBIERNO DEL ESTADO", a través de su Secretaría de Administración y Finanzas, en la cuenta bancaria especifica que </w:t>
      </w:r>
      <w:proofErr w:type="spellStart"/>
      <w:r w:rsidRPr="003F4BE9">
        <w:rPr>
          <w:rFonts w:ascii="Arial" w:eastAsia="Times New Roman" w:hAnsi="Arial" w:cs="Arial"/>
          <w:sz w:val="18"/>
          <w:szCs w:val="18"/>
          <w:lang w:eastAsia="es-MX"/>
        </w:rPr>
        <w:t>aperturó</w:t>
      </w:r>
      <w:proofErr w:type="spellEnd"/>
      <w:r w:rsidRPr="003F4BE9">
        <w:rPr>
          <w:rFonts w:ascii="Arial" w:eastAsia="Times New Roman" w:hAnsi="Arial" w:cs="Arial"/>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09"/>
        <w:gridCol w:w="6003"/>
      </w:tblGrid>
      <w:tr w:rsidR="003F4BE9" w:rsidRPr="003F4BE9" w:rsidTr="003F4BE9">
        <w:trPr>
          <w:trHeight w:val="298"/>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Número de Plaza:</w:t>
            </w:r>
          </w:p>
        </w:tc>
        <w:tc>
          <w:tcPr>
            <w:tcW w:w="6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7715 Banca de Gobierno Yucatán</w:t>
            </w:r>
          </w:p>
        </w:tc>
      </w:tr>
      <w:tr w:rsidR="003F4BE9" w:rsidRPr="003F4BE9" w:rsidTr="003F4BE9">
        <w:trPr>
          <w:trHeight w:val="283"/>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Entidad bancaria:</w:t>
            </w:r>
          </w:p>
        </w:tc>
        <w:tc>
          <w:tcPr>
            <w:tcW w:w="6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BBVA MÉXICO, S.A.</w:t>
            </w:r>
          </w:p>
        </w:tc>
      </w:tr>
      <w:tr w:rsidR="003F4BE9" w:rsidRPr="003F4BE9" w:rsidTr="003F4BE9">
        <w:trPr>
          <w:trHeight w:val="283"/>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Cuenta bancaria número:</w:t>
            </w:r>
          </w:p>
        </w:tc>
        <w:tc>
          <w:tcPr>
            <w:tcW w:w="6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0118114838</w:t>
            </w:r>
          </w:p>
        </w:tc>
      </w:tr>
      <w:tr w:rsidR="003F4BE9" w:rsidRPr="003F4BE9" w:rsidTr="003F4BE9">
        <w:trPr>
          <w:trHeight w:val="283"/>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CLABE:</w:t>
            </w:r>
          </w:p>
        </w:tc>
        <w:tc>
          <w:tcPr>
            <w:tcW w:w="6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012910001181148382</w:t>
            </w:r>
          </w:p>
        </w:tc>
      </w:tr>
      <w:tr w:rsidR="003F4BE9" w:rsidRPr="003F4BE9" w:rsidTr="003F4BE9">
        <w:trPr>
          <w:trHeight w:val="283"/>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RFC:</w:t>
            </w:r>
          </w:p>
        </w:tc>
        <w:tc>
          <w:tcPr>
            <w:tcW w:w="6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SHA840512SX1</w:t>
            </w:r>
          </w:p>
        </w:tc>
      </w:tr>
      <w:tr w:rsidR="003F4BE9" w:rsidRPr="003F4BE9" w:rsidTr="003F4BE9">
        <w:trPr>
          <w:trHeight w:val="499"/>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Domicilio fiscal:</w:t>
            </w:r>
          </w:p>
        </w:tc>
        <w:tc>
          <w:tcPr>
            <w:tcW w:w="6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proofErr w:type="gramStart"/>
            <w:r w:rsidRPr="003F4BE9">
              <w:rPr>
                <w:rFonts w:ascii="Arial" w:eastAsia="Times New Roman" w:hAnsi="Arial" w:cs="Arial"/>
                <w:color w:val="000000"/>
                <w:sz w:val="18"/>
                <w:szCs w:val="18"/>
                <w:lang w:eastAsia="es-MX"/>
              </w:rPr>
              <w:t>calle</w:t>
            </w:r>
            <w:proofErr w:type="gramEnd"/>
            <w:r w:rsidRPr="003F4BE9">
              <w:rPr>
                <w:rFonts w:ascii="Arial" w:eastAsia="Times New Roman" w:hAnsi="Arial" w:cs="Arial"/>
                <w:color w:val="000000"/>
                <w:sz w:val="18"/>
                <w:szCs w:val="18"/>
                <w:lang w:eastAsia="es-MX"/>
              </w:rPr>
              <w:t xml:space="preserve"> 59 S/N entre la Avenida </w:t>
            </w:r>
            <w:proofErr w:type="spellStart"/>
            <w:r w:rsidRPr="003F4BE9">
              <w:rPr>
                <w:rFonts w:ascii="Arial" w:eastAsia="Times New Roman" w:hAnsi="Arial" w:cs="Arial"/>
                <w:color w:val="000000"/>
                <w:sz w:val="18"/>
                <w:szCs w:val="18"/>
                <w:lang w:eastAsia="es-MX"/>
              </w:rPr>
              <w:t>Itzaes</w:t>
            </w:r>
            <w:proofErr w:type="spellEnd"/>
            <w:r w:rsidRPr="003F4BE9">
              <w:rPr>
                <w:rFonts w:ascii="Arial" w:eastAsia="Times New Roman" w:hAnsi="Arial" w:cs="Arial"/>
                <w:color w:val="000000"/>
                <w:sz w:val="18"/>
                <w:szCs w:val="18"/>
                <w:lang w:eastAsia="es-MX"/>
              </w:rPr>
              <w:t xml:space="preserve"> y la calle 90 de la colonia Centro de Mérida, Yucatán. C.P. 97000</w:t>
            </w:r>
          </w:p>
        </w:tc>
      </w:tr>
      <w:tr w:rsidR="003F4BE9" w:rsidRPr="003F4BE9" w:rsidTr="003F4BE9">
        <w:trPr>
          <w:trHeight w:val="514"/>
        </w:trPr>
        <w:tc>
          <w:tcPr>
            <w:tcW w:w="2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Nombre del Proyecto:</w:t>
            </w:r>
          </w:p>
        </w:tc>
        <w:tc>
          <w:tcPr>
            <w:tcW w:w="6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w:t>
            </w:r>
            <w:r w:rsidRPr="003F4BE9">
              <w:rPr>
                <w:rFonts w:ascii="Arial" w:eastAsia="Times New Roman" w:hAnsi="Arial" w:cs="Arial"/>
                <w:i/>
                <w:iCs/>
                <w:color w:val="000000"/>
                <w:sz w:val="18"/>
                <w:szCs w:val="18"/>
                <w:lang w:eastAsia="es-MX"/>
              </w:rPr>
              <w:t>Proyecto para la Implementación de la tercera etapa de la Reforma al Sistema de Justicia Laboral en el Estado de Yucatán. "</w:t>
            </w:r>
          </w:p>
        </w:tc>
      </w:tr>
    </w:tbl>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w:t>
      </w:r>
    </w:p>
    <w:p w:rsidR="003F4BE9" w:rsidRPr="003F4BE9" w:rsidRDefault="003F4BE9" w:rsidP="003F4BE9">
      <w:pPr>
        <w:spacing w:after="67"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Administración y Finanzas se compromete a transferir al Poder Judicial del estado la cantidad requerida, en la cuenta que </w:t>
      </w:r>
      <w:proofErr w:type="spellStart"/>
      <w:r w:rsidRPr="003F4BE9">
        <w:rPr>
          <w:rFonts w:ascii="Arial" w:eastAsia="Times New Roman" w:hAnsi="Arial" w:cs="Arial"/>
          <w:sz w:val="18"/>
          <w:szCs w:val="18"/>
          <w:lang w:eastAsia="es-MX"/>
        </w:rPr>
        <w:t>aperturó</w:t>
      </w:r>
      <w:proofErr w:type="spellEnd"/>
      <w:r w:rsidRPr="003F4BE9">
        <w:rPr>
          <w:rFonts w:ascii="Arial" w:eastAsia="Times New Roman" w:hAnsi="Arial" w:cs="Arial"/>
          <w:sz w:val="18"/>
          <w:szCs w:val="18"/>
          <w:lang w:eastAsia="es-MX"/>
        </w:rPr>
        <w:t xml:space="preserve"> conforme a lo que establece el numeral Vigésimo segundo, inciso b, de los Lineamientos y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50"/>
        <w:gridCol w:w="6262"/>
      </w:tblGrid>
      <w:tr w:rsidR="003F4BE9" w:rsidRPr="003F4BE9" w:rsidTr="003F4BE9">
        <w:trPr>
          <w:trHeight w:val="298"/>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Número de Plaza:</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374 Montejo</w:t>
            </w:r>
          </w:p>
        </w:tc>
      </w:tr>
      <w:tr w:rsidR="003F4BE9" w:rsidRPr="003F4BE9" w:rsidTr="003F4BE9">
        <w:trPr>
          <w:trHeight w:val="283"/>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Entidad bancaria:</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HSBC México S.A.</w:t>
            </w:r>
          </w:p>
        </w:tc>
      </w:tr>
      <w:tr w:rsidR="003F4BE9" w:rsidRPr="003F4BE9" w:rsidTr="003F4BE9">
        <w:trPr>
          <w:trHeight w:val="283"/>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Cuenta bancaria número:</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4067108142</w:t>
            </w:r>
          </w:p>
        </w:tc>
      </w:tr>
      <w:tr w:rsidR="003F4BE9" w:rsidRPr="003F4BE9" w:rsidTr="003F4BE9">
        <w:trPr>
          <w:trHeight w:val="283"/>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lastRenderedPageBreak/>
              <w:t>CLABE:</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021910040671081422</w:t>
            </w:r>
          </w:p>
        </w:tc>
      </w:tr>
      <w:tr w:rsidR="003F4BE9" w:rsidRPr="003F4BE9" w:rsidTr="003F4BE9">
        <w:trPr>
          <w:trHeight w:val="283"/>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RFC:</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PJE 8602069I3</w:t>
            </w:r>
          </w:p>
        </w:tc>
      </w:tr>
      <w:tr w:rsidR="003F4BE9" w:rsidRPr="003F4BE9" w:rsidTr="003F4BE9">
        <w:trPr>
          <w:trHeight w:val="283"/>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Domicilio fiscal:</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color w:val="000000"/>
                <w:sz w:val="18"/>
                <w:szCs w:val="18"/>
                <w:lang w:eastAsia="es-MX"/>
              </w:rPr>
              <w:t>Calle 35 No. 501 A Centro x 62 y 62 A C.P. 97000</w:t>
            </w:r>
          </w:p>
        </w:tc>
      </w:tr>
      <w:tr w:rsidR="003F4BE9" w:rsidRPr="003F4BE9" w:rsidTr="003F4BE9">
        <w:trPr>
          <w:trHeight w:val="514"/>
        </w:trPr>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b/>
                <w:bCs/>
                <w:color w:val="000000"/>
                <w:sz w:val="18"/>
                <w:szCs w:val="18"/>
                <w:lang w:eastAsia="es-MX"/>
              </w:rPr>
              <w:t>Nombre del Proyecto:</w:t>
            </w:r>
          </w:p>
        </w:tc>
        <w:tc>
          <w:tcPr>
            <w:tcW w:w="6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F4BE9" w:rsidRPr="003F4BE9" w:rsidRDefault="003F4BE9" w:rsidP="003F4BE9">
            <w:pPr>
              <w:spacing w:after="67" w:line="240" w:lineRule="auto"/>
              <w:jc w:val="both"/>
              <w:rPr>
                <w:rFonts w:ascii="Arial" w:eastAsia="Times New Roman" w:hAnsi="Arial" w:cs="Arial"/>
                <w:color w:val="000000"/>
                <w:sz w:val="18"/>
                <w:szCs w:val="18"/>
                <w:lang w:eastAsia="es-MX"/>
              </w:rPr>
            </w:pPr>
            <w:r w:rsidRPr="003F4BE9">
              <w:rPr>
                <w:rFonts w:ascii="Arial" w:eastAsia="Times New Roman" w:hAnsi="Arial" w:cs="Arial"/>
                <w:i/>
                <w:iCs/>
                <w:color w:val="000000"/>
                <w:sz w:val="18"/>
                <w:szCs w:val="18"/>
                <w:lang w:eastAsia="es-MX"/>
              </w:rPr>
              <w:t>"Proyecto para la creación de Tribunales Laborales Locales en el Estado de Yucatán."</w:t>
            </w:r>
          </w:p>
        </w:tc>
      </w:tr>
    </w:tbl>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Es un requisito indispensable que "EL GOBIERNO DEL ESTADO" remita, a través de la Secretaría de Administración y Finanzas, a "LA SECRETARÍA" la solicitud de transferencia de recursos con los requisitos señalados en el numeral Vigésimo quinto, de los Lineamientos.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la Secretaría de Administración y Finanzas, cumplir con los requisitos establecidos en el artículo 29-A del Código Fiscal de la Federación y enviarlo a "LA SECRETARÍA" vía correo electrónico a la dirección reforma.laboral@stps.gob.mx , así como adjuntarlo en la Plataforma.</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TERCERA. </w:t>
      </w:r>
      <w:r w:rsidRPr="003F4BE9">
        <w:rPr>
          <w:rFonts w:ascii="Arial" w:eastAsia="Times New Roman" w:hAnsi="Arial" w:cs="Arial"/>
          <w:sz w:val="18"/>
          <w:szCs w:val="18"/>
          <w:lang w:eastAsia="es-MX"/>
        </w:rPr>
        <w:t>COMPROMISO DE "LAS PARTES". Además de lo previsto en los Lineamientos, para la realización del objeto del presente Convenio, "LAS PARTES" se comprometen a lo siguiente:</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a.</w:t>
      </w:r>
      <w:r w:rsidRPr="003F4BE9">
        <w:rPr>
          <w:rFonts w:ascii="Arial" w:eastAsia="Times New Roman" w:hAnsi="Arial" w:cs="Arial"/>
          <w:sz w:val="18"/>
          <w:szCs w:val="18"/>
          <w:lang w:eastAsia="es-MX"/>
        </w:rPr>
        <w:t>     Otorgar todas las facilidades para la rendición de cuentas, respecto a la utilización de los recursos aportados por el Gobierno Federal, así como de la planeación, asistencia técnica y, en su caso, los recursos aportados por el Gobierno Estatal.</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b.</w:t>
      </w:r>
      <w:r w:rsidRPr="003F4BE9">
        <w:rPr>
          <w:rFonts w:ascii="Arial" w:eastAsia="Times New Roman" w:hAnsi="Arial" w:cs="Arial"/>
          <w:sz w:val="18"/>
          <w:szCs w:val="18"/>
          <w:lang w:eastAsia="es-MX"/>
        </w:rPr>
        <w:t>    Apegarse a lo establecido en la LFPRH, su Reglamento y demás legislación aplicable en materia de subsidios.</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c.</w:t>
      </w:r>
      <w:r w:rsidRPr="003F4BE9">
        <w:rPr>
          <w:rFonts w:ascii="Arial" w:eastAsia="Times New Roman" w:hAnsi="Arial" w:cs="Arial"/>
          <w:sz w:val="18"/>
          <w:szCs w:val="18"/>
          <w:lang w:eastAsia="es-MX"/>
        </w:rPr>
        <w:t>     Atender todos los acuerdos del CCIRSJL y los que deriven de las Reuniones de coordinación para la tercera etapa de la implementación de la reforma al Sistema de Justicia Laboral.</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CUARTA. </w:t>
      </w:r>
      <w:r w:rsidRPr="003F4BE9">
        <w:rPr>
          <w:rFonts w:ascii="Arial" w:eastAsia="Times New Roman" w:hAnsi="Arial" w:cs="Arial"/>
          <w:sz w:val="18"/>
          <w:szCs w:val="18"/>
          <w:lang w:eastAsia="es-MX"/>
        </w:rPr>
        <w:t>COMPROMISOS DE "LA SECRETARÍA". "LA SECRETARÍA", a través de la UERSJL, se obliga a:</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a.</w:t>
      </w:r>
      <w:r w:rsidRPr="003F4BE9">
        <w:rPr>
          <w:rFonts w:ascii="Arial" w:eastAsia="Times New Roman" w:hAnsi="Arial" w:cs="Arial"/>
          <w:sz w:val="18"/>
          <w:szCs w:val="18"/>
          <w:lang w:eastAsia="es-MX"/>
        </w:rPr>
        <w:t>     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b.</w:t>
      </w:r>
      <w:r w:rsidRPr="003F4BE9">
        <w:rPr>
          <w:rFonts w:ascii="Arial" w:eastAsia="Times New Roman" w:hAnsi="Arial" w:cs="Arial"/>
          <w:sz w:val="18"/>
          <w:szCs w:val="18"/>
          <w:lang w:eastAsia="es-MX"/>
        </w:rPr>
        <w:t>    Realizar los registros correspondientes en la Cuenta Pública Federal y en los demás informes sobre el ejercicio del gasto público, a efecto de informar sobre la aplicación de los subsidios otorgados en el marco del presente instrumento.</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lastRenderedPageBreak/>
        <w:t>c.</w:t>
      </w:r>
      <w:r w:rsidRPr="003F4BE9">
        <w:rPr>
          <w:rFonts w:ascii="Arial" w:eastAsia="Times New Roman" w:hAnsi="Arial" w:cs="Arial"/>
          <w:sz w:val="18"/>
          <w:szCs w:val="18"/>
          <w:lang w:eastAsia="es-MX"/>
        </w:rPr>
        <w:t>     Informar sobre los resultados obtenidos con la aplicación de los recursos presupuestarios federales que se proporcionarán en el marco de este instrumento.</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d.</w:t>
      </w:r>
      <w:r w:rsidRPr="003F4BE9">
        <w:rPr>
          <w:rFonts w:ascii="Arial" w:eastAsia="Times New Roman" w:hAnsi="Arial" w:cs="Arial"/>
          <w:sz w:val="18"/>
          <w:szCs w:val="18"/>
          <w:lang w:eastAsia="es-MX"/>
        </w:rPr>
        <w:t>    Publicar en el DOF el presente Convenio, una vez firmado por "LAS PARTES", para los efectos legales conducentes.</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w:t>
      </w:r>
    </w:p>
    <w:p w:rsidR="003F4BE9" w:rsidRPr="003F4BE9" w:rsidRDefault="003F4BE9" w:rsidP="003F4BE9">
      <w:pPr>
        <w:spacing w:after="101"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QUINTA. </w:t>
      </w:r>
      <w:r w:rsidRPr="003F4BE9">
        <w:rPr>
          <w:rFonts w:ascii="Arial" w:eastAsia="Times New Roman" w:hAnsi="Arial" w:cs="Arial"/>
          <w:sz w:val="18"/>
          <w:szCs w:val="18"/>
          <w:lang w:eastAsia="es-MX"/>
        </w:rPr>
        <w:t>COMPROMISOS DE "EL GOBIERNO DEL ESTADO". "EL GOBIERNO DEL ESTADO" se compromete a:</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a.</w:t>
      </w:r>
      <w:r w:rsidRPr="003F4BE9">
        <w:rPr>
          <w:rFonts w:ascii="Arial" w:eastAsia="Times New Roman" w:hAnsi="Arial" w:cs="Arial"/>
          <w:sz w:val="18"/>
          <w:szCs w:val="18"/>
          <w:lang w:eastAsia="es-MX"/>
        </w:rPr>
        <w:t>     Destinar por conducto de la Secretaría General de Gobierno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b.</w:t>
      </w:r>
      <w:r w:rsidRPr="003F4BE9">
        <w:rPr>
          <w:rFonts w:ascii="Arial" w:eastAsia="Times New Roman" w:hAnsi="Arial" w:cs="Arial"/>
          <w:sz w:val="18"/>
          <w:szCs w:val="18"/>
          <w:lang w:eastAsia="es-MX"/>
        </w:rPr>
        <w:t>    Ejercer el recurso federal de conformidad con lo establecido en los Proyectos presentados, a más tardar el 30 de noviembre de 2022.</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c.</w:t>
      </w:r>
      <w:r w:rsidRPr="003F4BE9">
        <w:rPr>
          <w:rFonts w:ascii="Arial" w:eastAsia="Times New Roman" w:hAnsi="Arial" w:cs="Arial"/>
          <w:sz w:val="18"/>
          <w:szCs w:val="18"/>
          <w:lang w:eastAsia="es-MX"/>
        </w:rPr>
        <w:t>     Iniciar las acciones para dar cumplimiento a los objetivos y metas definidas en los Proyectos presentados y en el Plan calendarizado, una vez que se firme el presente Convenio.</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d.</w:t>
      </w:r>
      <w:r w:rsidRPr="003F4BE9">
        <w:rPr>
          <w:rFonts w:ascii="Arial" w:eastAsia="Times New Roman" w:hAnsi="Arial" w:cs="Arial"/>
          <w:sz w:val="18"/>
          <w:szCs w:val="18"/>
          <w:lang w:eastAsia="es-MX"/>
        </w:rPr>
        <w:t>    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e.</w:t>
      </w:r>
      <w:r w:rsidRPr="003F4BE9">
        <w:rPr>
          <w:rFonts w:ascii="Arial" w:eastAsia="Times New Roman" w:hAnsi="Arial" w:cs="Arial"/>
          <w:sz w:val="18"/>
          <w:szCs w:val="18"/>
          <w:lang w:eastAsia="es-MX"/>
        </w:rPr>
        <w:t>     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f.</w:t>
      </w:r>
      <w:r w:rsidRPr="003F4BE9">
        <w:rPr>
          <w:rFonts w:ascii="Arial" w:eastAsia="Times New Roman" w:hAnsi="Arial" w:cs="Arial"/>
          <w:sz w:val="18"/>
          <w:szCs w:val="18"/>
          <w:lang w:eastAsia="es-MX"/>
        </w:rPr>
        <w:t>     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g.</w:t>
      </w:r>
      <w:r w:rsidRPr="003F4BE9">
        <w:rPr>
          <w:rFonts w:ascii="Arial" w:eastAsia="Times New Roman" w:hAnsi="Arial" w:cs="Arial"/>
          <w:sz w:val="18"/>
          <w:szCs w:val="18"/>
          <w:lang w:eastAsia="es-MX"/>
        </w:rPr>
        <w:t>    Recabar, resguardar y conservar la documentación justificativa y comprobatoria de las erogaciones cubiertas con los recursos federales que le sean entregados por concepto de subsidios.</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h.</w:t>
      </w:r>
      <w:r w:rsidRPr="003F4BE9">
        <w:rPr>
          <w:rFonts w:ascii="Arial" w:eastAsia="Times New Roman" w:hAnsi="Arial" w:cs="Arial"/>
          <w:sz w:val="18"/>
          <w:szCs w:val="18"/>
          <w:lang w:eastAsia="es-MX"/>
        </w:rPr>
        <w:t>    Realizar los registros correspondientes en la contabilidad y en la Cuenta Pública local, conforme sean devengados y ejercidos los recursos, y dar cumplimiento a las disposiciones federales aplicables respecto de la administración de estos.</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i.</w:t>
      </w:r>
      <w:r w:rsidRPr="003F4BE9">
        <w:rPr>
          <w:rFonts w:ascii="Arial" w:eastAsia="Times New Roman" w:hAnsi="Arial" w:cs="Arial"/>
          <w:sz w:val="18"/>
          <w:szCs w:val="18"/>
          <w:lang w:eastAsia="es-MX"/>
        </w:rPr>
        <w:t>     Integrar y resguardar los expedientes relacionados con la ejecución y comprobación de los Proyectos financiados con los recursos otorgados objeto del presente instrumento.</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j.</w:t>
      </w:r>
      <w:r w:rsidRPr="003F4BE9">
        <w:rPr>
          <w:rFonts w:ascii="Arial" w:eastAsia="Times New Roman" w:hAnsi="Arial" w:cs="Arial"/>
          <w:sz w:val="18"/>
          <w:szCs w:val="18"/>
          <w:lang w:eastAsia="es-MX"/>
        </w:rPr>
        <w:t>     Reportar trimestralmente por rubro, conforme al Plan calendarizado lo siguiente:</w:t>
      </w:r>
    </w:p>
    <w:p w:rsidR="003F4BE9" w:rsidRPr="003F4BE9" w:rsidRDefault="003F4BE9" w:rsidP="003F4BE9">
      <w:pPr>
        <w:spacing w:after="101" w:line="240" w:lineRule="auto"/>
        <w:ind w:hanging="360"/>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1.   La información sobre el ejercicio, destino y resultados obtenidos con los recursos del subsidio;</w:t>
      </w:r>
    </w:p>
    <w:p w:rsidR="003F4BE9" w:rsidRPr="003F4BE9" w:rsidRDefault="003F4BE9" w:rsidP="003F4BE9">
      <w:pPr>
        <w:spacing w:after="101" w:line="240" w:lineRule="auto"/>
        <w:ind w:hanging="360"/>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2.   La disponibilidad financiera con la que cuente y el recurso del subsidio autorizado, comprometido, devengado, ejercido pagado y disponible el cual deberá ser validado por la Secretaría de Administración y Finanzas, y soportado con la documentación inherente al Proyecto que corresponda (instalación de Centros de Conciliación o Tribunales Laborales locales).</w:t>
      </w:r>
    </w:p>
    <w:p w:rsidR="003F4BE9" w:rsidRPr="003F4BE9" w:rsidRDefault="003F4BE9" w:rsidP="003F4BE9">
      <w:pPr>
        <w:spacing w:after="101" w:line="240" w:lineRule="auto"/>
        <w:ind w:hanging="360"/>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3.   Los instrumentos contractuales correspondientes a los procesos de adjudicación realizados en el periodo reportado.</w:t>
      </w:r>
    </w:p>
    <w:p w:rsidR="003F4BE9" w:rsidRPr="003F4BE9" w:rsidRDefault="003F4BE9" w:rsidP="003F4BE9">
      <w:pPr>
        <w:spacing w:after="101" w:line="240" w:lineRule="auto"/>
        <w:ind w:hanging="360"/>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4.   Los comprobantes fiscales en términos de las leyes aplicables y la verificación de estos en la página de Sistema de Administración Tributaria (SAT).</w:t>
      </w:r>
    </w:p>
    <w:p w:rsidR="003F4BE9" w:rsidRPr="003F4BE9" w:rsidRDefault="003F4BE9" w:rsidP="003F4BE9">
      <w:pPr>
        <w:spacing w:after="101" w:line="240" w:lineRule="auto"/>
        <w:ind w:hanging="360"/>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5.   Los estados de cuenta bancarios del periodo reportado.</w:t>
      </w:r>
    </w:p>
    <w:p w:rsidR="003F4BE9" w:rsidRPr="003F4BE9" w:rsidRDefault="003F4BE9" w:rsidP="003F4BE9">
      <w:pPr>
        <w:spacing w:after="101" w:line="240" w:lineRule="auto"/>
        <w:ind w:hanging="360"/>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6.   El grado de avance de los Proyectos medidos con base en las metas e indicadores que se muestren en el formato de la Plataforma que "LA SECRETARÍA" habilite para tal fin.</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Los reportes también deberán hacer mención del avance del Proyecto con su debido soporte documental</w:t>
      </w:r>
      <w:r w:rsidRPr="003F4BE9">
        <w:rPr>
          <w:rFonts w:ascii="Arial" w:eastAsia="Times New Roman" w:hAnsi="Arial" w:cs="Arial"/>
          <w:b/>
          <w:bCs/>
          <w:sz w:val="18"/>
          <w:szCs w:val="18"/>
          <w:lang w:eastAsia="es-MX"/>
        </w:rPr>
        <w:t>.</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k.</w:t>
      </w:r>
      <w:r w:rsidRPr="003F4BE9">
        <w:rPr>
          <w:rFonts w:ascii="Arial" w:eastAsia="Times New Roman" w:hAnsi="Arial" w:cs="Arial"/>
          <w:sz w:val="18"/>
          <w:szCs w:val="18"/>
          <w:lang w:eastAsia="es-MX"/>
        </w:rPr>
        <w:t>     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3F4BE9" w:rsidRPr="003F4BE9" w:rsidRDefault="003F4BE9" w:rsidP="003F4BE9">
      <w:pPr>
        <w:spacing w:after="101"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lastRenderedPageBreak/>
        <w:t>l.</w:t>
      </w:r>
      <w:r w:rsidRPr="003F4BE9">
        <w:rPr>
          <w:rFonts w:ascii="Arial" w:eastAsia="Times New Roman" w:hAnsi="Arial" w:cs="Arial"/>
          <w:sz w:val="18"/>
          <w:szCs w:val="18"/>
          <w:lang w:eastAsia="es-MX"/>
        </w:rPr>
        <w:t>     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3F4BE9" w:rsidRPr="003F4BE9" w:rsidRDefault="003F4BE9" w:rsidP="003F4BE9">
      <w:pPr>
        <w:spacing w:after="80" w:line="240" w:lineRule="auto"/>
        <w:ind w:hanging="432"/>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w:t>
      </w:r>
    </w:p>
    <w:p w:rsidR="003F4BE9" w:rsidRPr="003F4BE9" w:rsidRDefault="003F4BE9" w:rsidP="003F4BE9">
      <w:pPr>
        <w:spacing w:after="80"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m.</w:t>
      </w:r>
      <w:r w:rsidRPr="003F4BE9">
        <w:rPr>
          <w:rFonts w:ascii="Arial" w:eastAsia="Times New Roman" w:hAnsi="Arial" w:cs="Arial"/>
          <w:sz w:val="18"/>
          <w:szCs w:val="18"/>
          <w:lang w:eastAsia="es-MX"/>
        </w:rPr>
        <w:t>    Informar a "LA SECRETARÍA" el cambio de los servidores públicos con injerencia directa en la aplicación de los Lineamientos, que se realice en la Entidad Federativa,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3F4BE9" w:rsidRPr="003F4BE9" w:rsidRDefault="003F4BE9" w:rsidP="003F4BE9">
      <w:pPr>
        <w:spacing w:after="80"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n.</w:t>
      </w:r>
      <w:r w:rsidRPr="003F4BE9">
        <w:rPr>
          <w:rFonts w:ascii="Arial" w:eastAsia="Times New Roman" w:hAnsi="Arial" w:cs="Arial"/>
          <w:sz w:val="18"/>
          <w:szCs w:val="18"/>
          <w:lang w:eastAsia="es-MX"/>
        </w:rPr>
        <w:t>    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3F4BE9" w:rsidRPr="003F4BE9" w:rsidRDefault="003F4BE9" w:rsidP="003F4BE9">
      <w:pPr>
        <w:spacing w:after="80" w:line="240" w:lineRule="auto"/>
        <w:ind w:hanging="432"/>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o.</w:t>
      </w:r>
      <w:r w:rsidRPr="003F4BE9">
        <w:rPr>
          <w:rFonts w:ascii="Arial" w:eastAsia="Times New Roman" w:hAnsi="Arial" w:cs="Arial"/>
          <w:sz w:val="18"/>
          <w:szCs w:val="18"/>
          <w:lang w:eastAsia="es-MX"/>
        </w:rPr>
        <w:t>    Cumplir y observar en todo momento las disposiciones de la LFPRH, el RLFPRH, el Presupuesto de Egresos de la Federación 2022, y demás legislación aplicable a la materia.</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SEXTA.</w:t>
      </w:r>
      <w:r w:rsidRPr="003F4BE9">
        <w:rPr>
          <w:rFonts w:ascii="Arial" w:eastAsia="Times New Roman" w:hAnsi="Arial" w:cs="Arial"/>
          <w:sz w:val="18"/>
          <w:szCs w:val="18"/>
          <w:lang w:eastAsia="es-MX"/>
        </w:rPr>
        <w:t xml:space="preserve"> ENLACES.</w:t>
      </w:r>
      <w:r w:rsidRPr="003F4BE9">
        <w:rPr>
          <w:rFonts w:ascii="Arial" w:eastAsia="Times New Roman" w:hAnsi="Arial" w:cs="Arial"/>
          <w:b/>
          <w:bCs/>
          <w:sz w:val="18"/>
          <w:szCs w:val="18"/>
          <w:lang w:eastAsia="es-MX"/>
        </w:rPr>
        <w:t xml:space="preserve"> </w:t>
      </w:r>
      <w:r w:rsidRPr="003F4BE9">
        <w:rPr>
          <w:rFonts w:ascii="Arial" w:eastAsia="Times New Roman" w:hAnsi="Arial" w:cs="Arial"/>
          <w:sz w:val="18"/>
          <w:szCs w:val="18"/>
          <w:lang w:eastAsia="es-MX"/>
        </w:rPr>
        <w:t>Las o los servidores públicos que fungirán como enlaces entre "LAS PARTES" serán, por "EL GOBIERNO DEL ESTADO" el designado por la Secretaria General de Gobierno y el designado por el Presidente del Tribunal Superior de Justicia del Estado, y por "LA SECRETARÍA" la persona designada por la UERSJL.</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SÉPTIMA.</w:t>
      </w:r>
      <w:r w:rsidRPr="003F4BE9">
        <w:rPr>
          <w:rFonts w:ascii="Arial" w:eastAsia="Times New Roman" w:hAnsi="Arial" w:cs="Arial"/>
          <w:sz w:val="18"/>
          <w:szCs w:val="18"/>
          <w:lang w:eastAsia="es-MX"/>
        </w:rPr>
        <w:t xml:space="preserve"> REPORTES TRIMESTRALES.</w:t>
      </w:r>
      <w:r w:rsidRPr="003F4BE9">
        <w:rPr>
          <w:rFonts w:ascii="Arial" w:eastAsia="Times New Roman" w:hAnsi="Arial" w:cs="Arial"/>
          <w:b/>
          <w:bCs/>
          <w:sz w:val="18"/>
          <w:szCs w:val="18"/>
          <w:lang w:eastAsia="es-MX"/>
        </w:rPr>
        <w:t xml:space="preserve"> </w:t>
      </w:r>
      <w:r w:rsidRPr="003F4BE9">
        <w:rPr>
          <w:rFonts w:ascii="Arial" w:eastAsia="Times New Roman" w:hAnsi="Arial" w:cs="Arial"/>
          <w:sz w:val="18"/>
          <w:szCs w:val="18"/>
          <w:lang w:eastAsia="es-MX"/>
        </w:rPr>
        <w:t>"EL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Para lo anterior deberá atender lo dispuesto en el numeral Trigésimo octavo, inciso f, de los Lineamientos.</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OCTAVA.</w:t>
      </w:r>
      <w:r w:rsidRPr="003F4BE9">
        <w:rPr>
          <w:rFonts w:ascii="Arial" w:eastAsia="Times New Roman" w:hAnsi="Arial" w:cs="Arial"/>
          <w:sz w:val="18"/>
          <w:szCs w:val="18"/>
          <w:lang w:eastAsia="es-MX"/>
        </w:rPr>
        <w:t xml:space="preserve"> APLICACIONES DE LOS RECURSOS.</w:t>
      </w:r>
      <w:r w:rsidRPr="003F4BE9">
        <w:rPr>
          <w:rFonts w:ascii="Arial" w:eastAsia="Times New Roman" w:hAnsi="Arial" w:cs="Arial"/>
          <w:b/>
          <w:bCs/>
          <w:sz w:val="18"/>
          <w:szCs w:val="18"/>
          <w:lang w:eastAsia="es-MX"/>
        </w:rPr>
        <w:t xml:space="preserve"> </w:t>
      </w:r>
      <w:r w:rsidRPr="003F4BE9">
        <w:rPr>
          <w:rFonts w:ascii="Arial" w:eastAsia="Times New Roman" w:hAnsi="Arial" w:cs="Arial"/>
          <w:sz w:val="18"/>
          <w:szCs w:val="18"/>
          <w:lang w:eastAsia="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NOVENA.</w:t>
      </w:r>
      <w:r w:rsidRPr="003F4BE9">
        <w:rPr>
          <w:rFonts w:ascii="Arial" w:eastAsia="Times New Roman" w:hAnsi="Arial" w:cs="Arial"/>
          <w:sz w:val="18"/>
          <w:szCs w:val="18"/>
          <w:lang w:eastAsia="es-MX"/>
        </w:rPr>
        <w:t xml:space="preserve">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b/>
          <w:bCs/>
          <w:sz w:val="18"/>
          <w:szCs w:val="18"/>
          <w:lang w:eastAsia="es-MX"/>
        </w:rPr>
        <w:t xml:space="preserve">DÉCIMA. </w:t>
      </w:r>
      <w:r w:rsidRPr="003F4BE9">
        <w:rPr>
          <w:rFonts w:ascii="Arial" w:eastAsia="Times New Roman" w:hAnsi="Arial" w:cs="Arial"/>
          <w:sz w:val="18"/>
          <w:szCs w:val="18"/>
          <w:lang w:eastAsia="es-MX"/>
        </w:rPr>
        <w:t>REINTEGRO DE LOS RECURSOS. 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3F4BE9" w:rsidRPr="003F4BE9" w:rsidRDefault="003F4BE9" w:rsidP="003F4BE9">
      <w:pPr>
        <w:spacing w:after="80" w:line="240" w:lineRule="auto"/>
        <w:ind w:firstLine="288"/>
        <w:jc w:val="both"/>
        <w:rPr>
          <w:rFonts w:ascii="Arial" w:eastAsia="Times New Roman" w:hAnsi="Arial" w:cs="Arial"/>
          <w:sz w:val="18"/>
          <w:szCs w:val="18"/>
          <w:lang w:eastAsia="es-MX"/>
        </w:rPr>
      </w:pPr>
      <w:r w:rsidRPr="003F4BE9">
        <w:rPr>
          <w:rFonts w:ascii="Arial" w:eastAsia="Times New Roman" w:hAnsi="Arial" w:cs="Arial"/>
          <w:sz w:val="18"/>
          <w:szCs w:val="18"/>
          <w:lang w:eastAsia="es-MX"/>
        </w:rPr>
        <w:t xml:space="preserve">Para efectos de lo dispuesto en el párrafo anterior, "EL GOBIERNO DEL ESTADO" deberá solicitar por escrito signado por el Titular de la Instancia Estatal Responsable a la UERSJL de "LA SECRETARÍA", </w:t>
      </w:r>
      <w:r w:rsidRPr="003F4BE9">
        <w:rPr>
          <w:rFonts w:ascii="Arial" w:eastAsia="Times New Roman" w:hAnsi="Arial" w:cs="Arial"/>
          <w:sz w:val="18"/>
          <w:szCs w:val="18"/>
          <w:lang w:eastAsia="es-MX"/>
        </w:rPr>
        <w:lastRenderedPageBreak/>
        <w:t>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Times New Roman" w:eastAsia="Times New Roman" w:hAnsi="Times New Roman" w:cs="Times New Roman"/>
          <w:sz w:val="18"/>
          <w:szCs w:val="18"/>
          <w:lang w:eastAsia="es-MX"/>
        </w:rPr>
        <w:t> </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Asimismo, "EL GOBIERNO DEL ESTADO" estará obligado a reintegrar a la Tesorería de la Federación aquellos recursos que no sean aplicados a los fines para los que le fueron autorizados.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El reintegro de los recursos a la Tesorería de la Federación se regirá conforme a lo dispuesto en el capítulo X de los Lineamientos, la LFPRH, el RLFPRH y las demás disposiciones aplicables en la materia.</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PRIMERA. </w:t>
      </w:r>
      <w:r w:rsidRPr="003F4BE9">
        <w:rPr>
          <w:rFonts w:ascii="Arial" w:eastAsia="Times New Roman" w:hAnsi="Arial" w:cs="Arial"/>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SEGUNDA. </w:t>
      </w:r>
      <w:r w:rsidRPr="003F4BE9">
        <w:rPr>
          <w:rFonts w:ascii="Arial" w:eastAsia="Times New Roman" w:hAnsi="Arial" w:cs="Arial"/>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TERCERA. </w:t>
      </w:r>
      <w:r w:rsidRPr="003F4BE9">
        <w:rPr>
          <w:rFonts w:ascii="Arial" w:eastAsia="Times New Roman" w:hAnsi="Arial" w:cs="Arial"/>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la Contraloría General de "EL GOBIERNO DEL ESTADO".</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CUARTA. </w:t>
      </w:r>
      <w:r w:rsidRPr="003F4BE9">
        <w:rPr>
          <w:rFonts w:ascii="Arial" w:eastAsia="Times New Roman" w:hAnsi="Arial" w:cs="Arial"/>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QUINTA. </w:t>
      </w:r>
      <w:r w:rsidRPr="003F4BE9">
        <w:rPr>
          <w:rFonts w:ascii="Arial" w:eastAsia="Times New Roman" w:hAnsi="Arial" w:cs="Arial"/>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Las modificaciones a los Convenios de Coordinación que "EL GOBIERNO DEL ESTADO" pretenda realizar solo podrán llevarse a cabo bajo los siguientes supuestos:</w:t>
      </w:r>
    </w:p>
    <w:p w:rsidR="003F4BE9" w:rsidRPr="003F4BE9" w:rsidRDefault="003F4BE9" w:rsidP="003F4BE9">
      <w:pPr>
        <w:spacing w:after="101" w:line="240" w:lineRule="auto"/>
        <w:ind w:hanging="432"/>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a)</w:t>
      </w:r>
      <w:r w:rsidRPr="003F4BE9">
        <w:rPr>
          <w:rFonts w:ascii="Arial" w:eastAsia="Times New Roman" w:hAnsi="Arial" w:cs="Arial"/>
          <w:sz w:val="18"/>
          <w:szCs w:val="18"/>
          <w:lang w:eastAsia="es-MX"/>
        </w:rPr>
        <w:t>    La adición o eliminación de algún rubro en los Proyectos; y</w:t>
      </w:r>
    </w:p>
    <w:p w:rsidR="003F4BE9" w:rsidRPr="003F4BE9" w:rsidRDefault="003F4BE9" w:rsidP="003F4BE9">
      <w:pPr>
        <w:spacing w:after="101" w:line="240" w:lineRule="auto"/>
        <w:ind w:hanging="432"/>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b)</w:t>
      </w:r>
      <w:r w:rsidRPr="003F4BE9">
        <w:rPr>
          <w:rFonts w:ascii="Arial" w:eastAsia="Times New Roman" w:hAnsi="Arial" w:cs="Arial"/>
          <w:sz w:val="18"/>
          <w:szCs w:val="18"/>
          <w:lang w:eastAsia="es-MX"/>
        </w:rPr>
        <w:t>    La modificación de los montos destinados a cada rubro de los diferentes Proyectos.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Asimismo, deberán contemplar los objetivos establecidos en la Solicitud de acceso al subsidio.</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SEXTA. </w:t>
      </w:r>
      <w:r w:rsidRPr="003F4BE9">
        <w:rPr>
          <w:rFonts w:ascii="Arial" w:eastAsia="Times New Roman" w:hAnsi="Arial" w:cs="Arial"/>
          <w:sz w:val="18"/>
          <w:szCs w:val="18"/>
          <w:lang w:eastAsia="es-MX"/>
        </w:rPr>
        <w:t>TERMINACIÓN ANTICIPADA.</w:t>
      </w:r>
      <w:r w:rsidRPr="003F4BE9">
        <w:rPr>
          <w:rFonts w:ascii="Arial" w:eastAsia="Times New Roman" w:hAnsi="Arial" w:cs="Arial"/>
          <w:b/>
          <w:bCs/>
          <w:sz w:val="18"/>
          <w:szCs w:val="18"/>
          <w:lang w:eastAsia="es-MX"/>
        </w:rPr>
        <w:t xml:space="preserve"> </w:t>
      </w:r>
      <w:r w:rsidRPr="003F4BE9">
        <w:rPr>
          <w:rFonts w:ascii="Arial" w:eastAsia="Times New Roman" w:hAnsi="Arial" w:cs="Arial"/>
          <w:sz w:val="18"/>
          <w:szCs w:val="18"/>
          <w:lang w:eastAsia="es-MX"/>
        </w:rPr>
        <w:t>El presente Convenio de Coordinación podrá darse por terminado anticipadamente, cuando se presente alguno de los siguientes supuestos:</w:t>
      </w:r>
    </w:p>
    <w:p w:rsidR="003F4BE9" w:rsidRPr="003F4BE9" w:rsidRDefault="003F4BE9" w:rsidP="003F4BE9">
      <w:pPr>
        <w:spacing w:after="101" w:line="240" w:lineRule="auto"/>
        <w:ind w:hanging="432"/>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lastRenderedPageBreak/>
        <w:t>a)</w:t>
      </w:r>
      <w:r w:rsidRPr="003F4BE9">
        <w:rPr>
          <w:rFonts w:ascii="Arial" w:eastAsia="Times New Roman" w:hAnsi="Arial" w:cs="Arial"/>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3F4BE9" w:rsidRPr="003F4BE9" w:rsidRDefault="003F4BE9" w:rsidP="003F4BE9">
      <w:pPr>
        <w:spacing w:after="101" w:line="240" w:lineRule="auto"/>
        <w:ind w:hanging="432"/>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b)</w:t>
      </w:r>
      <w:r w:rsidRPr="003F4BE9">
        <w:rPr>
          <w:rFonts w:ascii="Arial" w:eastAsia="Times New Roman" w:hAnsi="Arial" w:cs="Arial"/>
          <w:sz w:val="18"/>
          <w:szCs w:val="18"/>
          <w:lang w:eastAsia="es-MX"/>
        </w:rPr>
        <w:t>    En caso de que no se subsanen las inconsistencias que haya detectado "LA SECRETARÍA" a través de la UERSJL en los reportes trimestrales que presente "EL GOBIERNO DEL ESTADO".</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Times New Roman" w:eastAsia="Times New Roman" w:hAnsi="Times New Roman" w:cs="Times New Roman"/>
          <w:sz w:val="18"/>
          <w:szCs w:val="18"/>
          <w:lang w:eastAsia="es-MX"/>
        </w:rPr>
        <w:t> </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SÉPTIMA. </w:t>
      </w:r>
      <w:r w:rsidRPr="003F4BE9">
        <w:rPr>
          <w:rFonts w:ascii="Arial" w:eastAsia="Times New Roman" w:hAnsi="Arial" w:cs="Arial"/>
          <w:sz w:val="18"/>
          <w:szCs w:val="18"/>
          <w:lang w:eastAsia="es-MX"/>
        </w:rPr>
        <w:t xml:space="preserve">VIGENCIA. El presente Convenio entrará en vigor a partir del día de su firma y permanecerá vigente hasta el </w:t>
      </w:r>
      <w:r w:rsidRPr="003F4BE9">
        <w:rPr>
          <w:rFonts w:ascii="Arial" w:eastAsia="Times New Roman" w:hAnsi="Arial" w:cs="Arial"/>
          <w:b/>
          <w:bCs/>
          <w:sz w:val="18"/>
          <w:szCs w:val="18"/>
          <w:lang w:eastAsia="es-MX"/>
        </w:rPr>
        <w:t>31 de diciembre de 2022</w:t>
      </w:r>
      <w:r w:rsidRPr="003F4BE9">
        <w:rPr>
          <w:rFonts w:ascii="Arial" w:eastAsia="Times New Roman" w:hAnsi="Arial" w:cs="Arial"/>
          <w:sz w:val="18"/>
          <w:szCs w:val="18"/>
          <w:lang w:eastAsia="es-MX"/>
        </w:rPr>
        <w:t>.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OCTAVA. </w:t>
      </w:r>
      <w:r w:rsidRPr="003F4BE9">
        <w:rPr>
          <w:rFonts w:ascii="Arial" w:eastAsia="Times New Roman" w:hAnsi="Arial" w:cs="Arial"/>
          <w:sz w:val="18"/>
          <w:szCs w:val="18"/>
          <w:lang w:eastAsia="es-MX"/>
        </w:rPr>
        <w:t>SOLUCIÓN DE CONTROVERSIAS.</w:t>
      </w:r>
      <w:r w:rsidRPr="003F4BE9">
        <w:rPr>
          <w:rFonts w:ascii="Arial" w:eastAsia="Times New Roman" w:hAnsi="Arial" w:cs="Arial"/>
          <w:b/>
          <w:bCs/>
          <w:sz w:val="18"/>
          <w:szCs w:val="18"/>
          <w:lang w:eastAsia="es-MX"/>
        </w:rPr>
        <w:t xml:space="preserve"> </w:t>
      </w:r>
      <w:r w:rsidRPr="003F4BE9">
        <w:rPr>
          <w:rFonts w:ascii="Arial" w:eastAsia="Times New Roman" w:hAnsi="Arial" w:cs="Arial"/>
          <w:sz w:val="18"/>
          <w:szCs w:val="18"/>
          <w:lang w:eastAsia="es-MX"/>
        </w:rPr>
        <w:t>"LAS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DÉCIMA NOVENA. </w:t>
      </w:r>
      <w:r w:rsidRPr="003F4BE9">
        <w:rPr>
          <w:rFonts w:ascii="Arial" w:eastAsia="Times New Roman" w:hAnsi="Arial" w:cs="Arial"/>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mismos.</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b/>
          <w:bCs/>
          <w:sz w:val="18"/>
          <w:szCs w:val="18"/>
          <w:lang w:eastAsia="es-MX"/>
        </w:rPr>
        <w:t xml:space="preserve">VIGÉSIMA. NOTIFICACIONES. </w:t>
      </w:r>
      <w:r w:rsidRPr="003F4BE9">
        <w:rPr>
          <w:rFonts w:ascii="Arial" w:eastAsia="Times New Roman" w:hAnsi="Arial" w:cs="Arial"/>
          <w:sz w:val="18"/>
          <w:szCs w:val="18"/>
          <w:lang w:eastAsia="es-MX"/>
        </w:rPr>
        <w:t>"LAS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Arial" w:eastAsia="Times New Roman" w:hAnsi="Arial" w:cs="Arial"/>
          <w:sz w:val="18"/>
          <w:szCs w:val="18"/>
          <w:lang w:eastAsia="es-MX"/>
        </w:rPr>
        <w:t xml:space="preserve">Leído y ratificado el presente instrumento jurídico y enteradas las partes de su contenido, alcance y fuerza legal, lo suscriben en 6 ejemplares en la Ciudad de México, a los 29 días del mes de abril de dos mil veintidós.- Poder Ejecutivo STPS: Titular de la Unidad de Enlace para la Reforma al Sistema de Justicia Laboral, </w:t>
      </w:r>
      <w:r w:rsidRPr="003F4BE9">
        <w:rPr>
          <w:rFonts w:ascii="Arial" w:eastAsia="Times New Roman" w:hAnsi="Arial" w:cs="Arial"/>
          <w:b/>
          <w:bCs/>
          <w:sz w:val="18"/>
          <w:szCs w:val="18"/>
          <w:lang w:eastAsia="es-MX"/>
        </w:rPr>
        <w:t>Esteban Martínez Mejía</w:t>
      </w:r>
      <w:r w:rsidRPr="003F4BE9">
        <w:rPr>
          <w:rFonts w:ascii="Arial" w:eastAsia="Times New Roman" w:hAnsi="Arial" w:cs="Arial"/>
          <w:sz w:val="18"/>
          <w:szCs w:val="18"/>
          <w:lang w:eastAsia="es-MX"/>
        </w:rPr>
        <w:t xml:space="preserve">.- Rúbrica.- Titular de la Unidad de Administración y Finanzas, </w:t>
      </w:r>
      <w:r w:rsidRPr="003F4BE9">
        <w:rPr>
          <w:rFonts w:ascii="Arial" w:eastAsia="Times New Roman" w:hAnsi="Arial" w:cs="Arial"/>
          <w:b/>
          <w:bCs/>
          <w:sz w:val="18"/>
          <w:szCs w:val="18"/>
          <w:lang w:eastAsia="es-MX"/>
        </w:rPr>
        <w:t>Marco Antonio Hernández Martínez</w:t>
      </w:r>
      <w:r w:rsidRPr="003F4BE9">
        <w:rPr>
          <w:rFonts w:ascii="Arial" w:eastAsia="Times New Roman" w:hAnsi="Arial" w:cs="Arial"/>
          <w:sz w:val="18"/>
          <w:szCs w:val="18"/>
          <w:lang w:eastAsia="es-MX"/>
        </w:rPr>
        <w:t xml:space="preserve">.- Rúbrica.- Gobierno del Estado: Titular de la Secretaría General de Gobierno, Abogada </w:t>
      </w:r>
      <w:r w:rsidRPr="003F4BE9">
        <w:rPr>
          <w:rFonts w:ascii="Arial" w:eastAsia="Times New Roman" w:hAnsi="Arial" w:cs="Arial"/>
          <w:b/>
          <w:bCs/>
          <w:sz w:val="18"/>
          <w:szCs w:val="18"/>
          <w:lang w:eastAsia="es-MX"/>
        </w:rPr>
        <w:t>María Dolores Fritz Sierra</w:t>
      </w:r>
      <w:r w:rsidRPr="003F4BE9">
        <w:rPr>
          <w:rFonts w:ascii="Arial" w:eastAsia="Times New Roman" w:hAnsi="Arial" w:cs="Arial"/>
          <w:sz w:val="18"/>
          <w:szCs w:val="18"/>
          <w:lang w:eastAsia="es-MX"/>
        </w:rPr>
        <w:t xml:space="preserve">.- Rúbrica.- Titular de la Secretaría de Administración y Finanzas, Maestra </w:t>
      </w:r>
      <w:r w:rsidRPr="003F4BE9">
        <w:rPr>
          <w:rFonts w:ascii="Arial" w:eastAsia="Times New Roman" w:hAnsi="Arial" w:cs="Arial"/>
          <w:b/>
          <w:bCs/>
          <w:sz w:val="18"/>
          <w:szCs w:val="18"/>
          <w:lang w:eastAsia="es-MX"/>
        </w:rPr>
        <w:t>Olga Rosas Moya</w:t>
      </w:r>
      <w:r w:rsidRPr="003F4BE9">
        <w:rPr>
          <w:rFonts w:ascii="Arial" w:eastAsia="Times New Roman" w:hAnsi="Arial" w:cs="Arial"/>
          <w:sz w:val="18"/>
          <w:szCs w:val="18"/>
          <w:lang w:eastAsia="es-MX"/>
        </w:rPr>
        <w:t xml:space="preserve">.- Rúbrica.- Magistrado Presidente del Tribunal Superior de Justicia y del Consejo de la Judicatura del Poder Judicial del Estado de Yucatán, Abogado </w:t>
      </w:r>
      <w:r w:rsidRPr="003F4BE9">
        <w:rPr>
          <w:rFonts w:ascii="Arial" w:eastAsia="Times New Roman" w:hAnsi="Arial" w:cs="Arial"/>
          <w:b/>
          <w:bCs/>
          <w:sz w:val="18"/>
          <w:szCs w:val="18"/>
          <w:lang w:eastAsia="es-MX"/>
        </w:rPr>
        <w:t>Ricardo de Jesús Ávila Heredia</w:t>
      </w:r>
      <w:r w:rsidRPr="003F4BE9">
        <w:rPr>
          <w:rFonts w:ascii="Arial" w:eastAsia="Times New Roman" w:hAnsi="Arial" w:cs="Arial"/>
          <w:sz w:val="18"/>
          <w:szCs w:val="18"/>
          <w:lang w:eastAsia="es-MX"/>
        </w:rPr>
        <w:t>.- Rúbrica.</w:t>
      </w:r>
    </w:p>
    <w:p w:rsidR="003F4BE9" w:rsidRPr="003F4BE9" w:rsidRDefault="003F4BE9" w:rsidP="003F4BE9">
      <w:pPr>
        <w:spacing w:after="101" w:line="240" w:lineRule="auto"/>
        <w:ind w:firstLine="288"/>
        <w:jc w:val="both"/>
        <w:rPr>
          <w:rFonts w:ascii="Times New Roman" w:eastAsia="Times New Roman" w:hAnsi="Times New Roman" w:cs="Times New Roman"/>
          <w:sz w:val="18"/>
          <w:szCs w:val="18"/>
          <w:lang w:eastAsia="es-MX"/>
        </w:rPr>
      </w:pPr>
      <w:r w:rsidRPr="003F4BE9">
        <w:rPr>
          <w:rFonts w:ascii="Times New Roman" w:eastAsia="Times New Roman" w:hAnsi="Times New Roman" w:cs="Times New Roman"/>
          <w:sz w:val="18"/>
          <w:szCs w:val="18"/>
          <w:lang w:eastAsia="es-MX"/>
        </w:rPr>
        <w:lastRenderedPageBreak/>
        <w:t> </w:t>
      </w:r>
    </w:p>
    <w:p w:rsidR="003F4BE9" w:rsidRDefault="003F4BE9" w:rsidP="003F4BE9">
      <w:pPr>
        <w:jc w:val="both"/>
      </w:pPr>
    </w:p>
    <w:sectPr w:rsidR="003F4B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17"/>
    <w:rsid w:val="003F4BE9"/>
    <w:rsid w:val="005051DA"/>
    <w:rsid w:val="005152B3"/>
    <w:rsid w:val="006A6017"/>
    <w:rsid w:val="00A60137"/>
    <w:rsid w:val="00C70044"/>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96585">
      <w:bodyDiv w:val="1"/>
      <w:marLeft w:val="0"/>
      <w:marRight w:val="0"/>
      <w:marTop w:val="0"/>
      <w:marBottom w:val="0"/>
      <w:divBdr>
        <w:top w:val="none" w:sz="0" w:space="0" w:color="auto"/>
        <w:left w:val="none" w:sz="0" w:space="0" w:color="auto"/>
        <w:bottom w:val="none" w:sz="0" w:space="0" w:color="auto"/>
        <w:right w:val="none" w:sz="0" w:space="0" w:color="auto"/>
      </w:divBdr>
      <w:divsChild>
        <w:div w:id="477460381">
          <w:marLeft w:val="0"/>
          <w:marRight w:val="0"/>
          <w:marTop w:val="0"/>
          <w:marBottom w:val="101"/>
          <w:divBdr>
            <w:top w:val="none" w:sz="0" w:space="0" w:color="auto"/>
            <w:left w:val="none" w:sz="0" w:space="0" w:color="auto"/>
            <w:bottom w:val="none" w:sz="0" w:space="0" w:color="auto"/>
            <w:right w:val="none" w:sz="0" w:space="0" w:color="auto"/>
          </w:divBdr>
        </w:div>
        <w:div w:id="1815827421">
          <w:marLeft w:val="0"/>
          <w:marRight w:val="0"/>
          <w:marTop w:val="101"/>
          <w:marBottom w:val="101"/>
          <w:divBdr>
            <w:top w:val="none" w:sz="0" w:space="0" w:color="auto"/>
            <w:left w:val="none" w:sz="0" w:space="0" w:color="auto"/>
            <w:bottom w:val="none" w:sz="0" w:space="0" w:color="auto"/>
            <w:right w:val="none" w:sz="0" w:space="0" w:color="auto"/>
          </w:divBdr>
        </w:div>
        <w:div w:id="1936401088">
          <w:marLeft w:val="0"/>
          <w:marRight w:val="0"/>
          <w:marTop w:val="0"/>
          <w:marBottom w:val="101"/>
          <w:divBdr>
            <w:top w:val="none" w:sz="0" w:space="0" w:color="auto"/>
            <w:left w:val="none" w:sz="0" w:space="0" w:color="auto"/>
            <w:bottom w:val="none" w:sz="0" w:space="0" w:color="auto"/>
            <w:right w:val="none" w:sz="0" w:space="0" w:color="auto"/>
          </w:divBdr>
        </w:div>
        <w:div w:id="898977478">
          <w:marLeft w:val="0"/>
          <w:marRight w:val="0"/>
          <w:marTop w:val="0"/>
          <w:marBottom w:val="101"/>
          <w:divBdr>
            <w:top w:val="none" w:sz="0" w:space="0" w:color="auto"/>
            <w:left w:val="none" w:sz="0" w:space="0" w:color="auto"/>
            <w:bottom w:val="none" w:sz="0" w:space="0" w:color="auto"/>
            <w:right w:val="none" w:sz="0" w:space="0" w:color="auto"/>
          </w:divBdr>
        </w:div>
        <w:div w:id="593130345">
          <w:marLeft w:val="0"/>
          <w:marRight w:val="0"/>
          <w:marTop w:val="0"/>
          <w:marBottom w:val="101"/>
          <w:divBdr>
            <w:top w:val="none" w:sz="0" w:space="0" w:color="auto"/>
            <w:left w:val="none" w:sz="0" w:space="0" w:color="auto"/>
            <w:bottom w:val="none" w:sz="0" w:space="0" w:color="auto"/>
            <w:right w:val="none" w:sz="0" w:space="0" w:color="auto"/>
          </w:divBdr>
        </w:div>
        <w:div w:id="902328547">
          <w:marLeft w:val="0"/>
          <w:marRight w:val="0"/>
          <w:marTop w:val="0"/>
          <w:marBottom w:val="101"/>
          <w:divBdr>
            <w:top w:val="none" w:sz="0" w:space="0" w:color="auto"/>
            <w:left w:val="none" w:sz="0" w:space="0" w:color="auto"/>
            <w:bottom w:val="none" w:sz="0" w:space="0" w:color="auto"/>
            <w:right w:val="none" w:sz="0" w:space="0" w:color="auto"/>
          </w:divBdr>
        </w:div>
        <w:div w:id="1517840113">
          <w:marLeft w:val="0"/>
          <w:marRight w:val="0"/>
          <w:marTop w:val="0"/>
          <w:marBottom w:val="101"/>
          <w:divBdr>
            <w:top w:val="none" w:sz="0" w:space="0" w:color="auto"/>
            <w:left w:val="none" w:sz="0" w:space="0" w:color="auto"/>
            <w:bottom w:val="none" w:sz="0" w:space="0" w:color="auto"/>
            <w:right w:val="none" w:sz="0" w:space="0" w:color="auto"/>
          </w:divBdr>
        </w:div>
        <w:div w:id="1303193163">
          <w:marLeft w:val="0"/>
          <w:marRight w:val="0"/>
          <w:marTop w:val="0"/>
          <w:marBottom w:val="101"/>
          <w:divBdr>
            <w:top w:val="none" w:sz="0" w:space="0" w:color="auto"/>
            <w:left w:val="none" w:sz="0" w:space="0" w:color="auto"/>
            <w:bottom w:val="none" w:sz="0" w:space="0" w:color="auto"/>
            <w:right w:val="none" w:sz="0" w:space="0" w:color="auto"/>
          </w:divBdr>
        </w:div>
        <w:div w:id="821383821">
          <w:marLeft w:val="0"/>
          <w:marRight w:val="0"/>
          <w:marTop w:val="0"/>
          <w:marBottom w:val="86"/>
          <w:divBdr>
            <w:top w:val="none" w:sz="0" w:space="0" w:color="auto"/>
            <w:left w:val="none" w:sz="0" w:space="0" w:color="auto"/>
            <w:bottom w:val="none" w:sz="0" w:space="0" w:color="auto"/>
            <w:right w:val="none" w:sz="0" w:space="0" w:color="auto"/>
          </w:divBdr>
        </w:div>
        <w:div w:id="429860086">
          <w:marLeft w:val="0"/>
          <w:marRight w:val="0"/>
          <w:marTop w:val="0"/>
          <w:marBottom w:val="86"/>
          <w:divBdr>
            <w:top w:val="none" w:sz="0" w:space="0" w:color="auto"/>
            <w:left w:val="none" w:sz="0" w:space="0" w:color="auto"/>
            <w:bottom w:val="none" w:sz="0" w:space="0" w:color="auto"/>
            <w:right w:val="none" w:sz="0" w:space="0" w:color="auto"/>
          </w:divBdr>
        </w:div>
        <w:div w:id="138619468">
          <w:marLeft w:val="0"/>
          <w:marRight w:val="0"/>
          <w:marTop w:val="0"/>
          <w:marBottom w:val="86"/>
          <w:divBdr>
            <w:top w:val="none" w:sz="0" w:space="0" w:color="auto"/>
            <w:left w:val="none" w:sz="0" w:space="0" w:color="auto"/>
            <w:bottom w:val="none" w:sz="0" w:space="0" w:color="auto"/>
            <w:right w:val="none" w:sz="0" w:space="0" w:color="auto"/>
          </w:divBdr>
        </w:div>
        <w:div w:id="1178933624">
          <w:marLeft w:val="0"/>
          <w:marRight w:val="0"/>
          <w:marTop w:val="0"/>
          <w:marBottom w:val="86"/>
          <w:divBdr>
            <w:top w:val="none" w:sz="0" w:space="0" w:color="auto"/>
            <w:left w:val="none" w:sz="0" w:space="0" w:color="auto"/>
            <w:bottom w:val="none" w:sz="0" w:space="0" w:color="auto"/>
            <w:right w:val="none" w:sz="0" w:space="0" w:color="auto"/>
          </w:divBdr>
        </w:div>
        <w:div w:id="493030128">
          <w:marLeft w:val="0"/>
          <w:marRight w:val="0"/>
          <w:marTop w:val="0"/>
          <w:marBottom w:val="86"/>
          <w:divBdr>
            <w:top w:val="none" w:sz="0" w:space="0" w:color="auto"/>
            <w:left w:val="none" w:sz="0" w:space="0" w:color="auto"/>
            <w:bottom w:val="none" w:sz="0" w:space="0" w:color="auto"/>
            <w:right w:val="none" w:sz="0" w:space="0" w:color="auto"/>
          </w:divBdr>
        </w:div>
        <w:div w:id="625048212">
          <w:marLeft w:val="0"/>
          <w:marRight w:val="0"/>
          <w:marTop w:val="0"/>
          <w:marBottom w:val="86"/>
          <w:divBdr>
            <w:top w:val="none" w:sz="0" w:space="0" w:color="auto"/>
            <w:left w:val="none" w:sz="0" w:space="0" w:color="auto"/>
            <w:bottom w:val="none" w:sz="0" w:space="0" w:color="auto"/>
            <w:right w:val="none" w:sz="0" w:space="0" w:color="auto"/>
          </w:divBdr>
        </w:div>
        <w:div w:id="1064599276">
          <w:marLeft w:val="0"/>
          <w:marRight w:val="0"/>
          <w:marTop w:val="0"/>
          <w:marBottom w:val="86"/>
          <w:divBdr>
            <w:top w:val="none" w:sz="0" w:space="0" w:color="auto"/>
            <w:left w:val="none" w:sz="0" w:space="0" w:color="auto"/>
            <w:bottom w:val="none" w:sz="0" w:space="0" w:color="auto"/>
            <w:right w:val="none" w:sz="0" w:space="0" w:color="auto"/>
          </w:divBdr>
        </w:div>
        <w:div w:id="1372027666">
          <w:marLeft w:val="0"/>
          <w:marRight w:val="0"/>
          <w:marTop w:val="0"/>
          <w:marBottom w:val="86"/>
          <w:divBdr>
            <w:top w:val="none" w:sz="0" w:space="0" w:color="auto"/>
            <w:left w:val="none" w:sz="0" w:space="0" w:color="auto"/>
            <w:bottom w:val="none" w:sz="0" w:space="0" w:color="auto"/>
            <w:right w:val="none" w:sz="0" w:space="0" w:color="auto"/>
          </w:divBdr>
        </w:div>
        <w:div w:id="249657390">
          <w:marLeft w:val="0"/>
          <w:marRight w:val="0"/>
          <w:marTop w:val="0"/>
          <w:marBottom w:val="86"/>
          <w:divBdr>
            <w:top w:val="none" w:sz="0" w:space="0" w:color="auto"/>
            <w:left w:val="none" w:sz="0" w:space="0" w:color="auto"/>
            <w:bottom w:val="none" w:sz="0" w:space="0" w:color="auto"/>
            <w:right w:val="none" w:sz="0" w:space="0" w:color="auto"/>
          </w:divBdr>
        </w:div>
        <w:div w:id="679163330">
          <w:marLeft w:val="0"/>
          <w:marRight w:val="0"/>
          <w:marTop w:val="0"/>
          <w:marBottom w:val="86"/>
          <w:divBdr>
            <w:top w:val="none" w:sz="0" w:space="0" w:color="auto"/>
            <w:left w:val="none" w:sz="0" w:space="0" w:color="auto"/>
            <w:bottom w:val="none" w:sz="0" w:space="0" w:color="auto"/>
            <w:right w:val="none" w:sz="0" w:space="0" w:color="auto"/>
          </w:divBdr>
        </w:div>
        <w:div w:id="1762725524">
          <w:marLeft w:val="0"/>
          <w:marRight w:val="0"/>
          <w:marTop w:val="101"/>
          <w:marBottom w:val="86"/>
          <w:divBdr>
            <w:top w:val="none" w:sz="0" w:space="0" w:color="auto"/>
            <w:left w:val="none" w:sz="0" w:space="0" w:color="auto"/>
            <w:bottom w:val="none" w:sz="0" w:space="0" w:color="auto"/>
            <w:right w:val="none" w:sz="0" w:space="0" w:color="auto"/>
          </w:divBdr>
        </w:div>
        <w:div w:id="1072120377">
          <w:marLeft w:val="0"/>
          <w:marRight w:val="0"/>
          <w:marTop w:val="0"/>
          <w:marBottom w:val="86"/>
          <w:divBdr>
            <w:top w:val="none" w:sz="0" w:space="0" w:color="auto"/>
            <w:left w:val="none" w:sz="0" w:space="0" w:color="auto"/>
            <w:bottom w:val="none" w:sz="0" w:space="0" w:color="auto"/>
            <w:right w:val="none" w:sz="0" w:space="0" w:color="auto"/>
          </w:divBdr>
        </w:div>
        <w:div w:id="400061205">
          <w:marLeft w:val="0"/>
          <w:marRight w:val="0"/>
          <w:marTop w:val="0"/>
          <w:marBottom w:val="86"/>
          <w:divBdr>
            <w:top w:val="none" w:sz="0" w:space="0" w:color="auto"/>
            <w:left w:val="none" w:sz="0" w:space="0" w:color="auto"/>
            <w:bottom w:val="none" w:sz="0" w:space="0" w:color="auto"/>
            <w:right w:val="none" w:sz="0" w:space="0" w:color="auto"/>
          </w:divBdr>
        </w:div>
        <w:div w:id="276446746">
          <w:marLeft w:val="0"/>
          <w:marRight w:val="0"/>
          <w:marTop w:val="0"/>
          <w:marBottom w:val="86"/>
          <w:divBdr>
            <w:top w:val="none" w:sz="0" w:space="0" w:color="auto"/>
            <w:left w:val="none" w:sz="0" w:space="0" w:color="auto"/>
            <w:bottom w:val="none" w:sz="0" w:space="0" w:color="auto"/>
            <w:right w:val="none" w:sz="0" w:space="0" w:color="auto"/>
          </w:divBdr>
        </w:div>
        <w:div w:id="149946798">
          <w:marLeft w:val="0"/>
          <w:marRight w:val="0"/>
          <w:marTop w:val="0"/>
          <w:marBottom w:val="101"/>
          <w:divBdr>
            <w:top w:val="none" w:sz="0" w:space="0" w:color="auto"/>
            <w:left w:val="none" w:sz="0" w:space="0" w:color="auto"/>
            <w:bottom w:val="none" w:sz="0" w:space="0" w:color="auto"/>
            <w:right w:val="none" w:sz="0" w:space="0" w:color="auto"/>
          </w:divBdr>
        </w:div>
        <w:div w:id="1793212452">
          <w:marLeft w:val="0"/>
          <w:marRight w:val="0"/>
          <w:marTop w:val="0"/>
          <w:marBottom w:val="101"/>
          <w:divBdr>
            <w:top w:val="none" w:sz="0" w:space="0" w:color="auto"/>
            <w:left w:val="none" w:sz="0" w:space="0" w:color="auto"/>
            <w:bottom w:val="none" w:sz="0" w:space="0" w:color="auto"/>
            <w:right w:val="none" w:sz="0" w:space="0" w:color="auto"/>
          </w:divBdr>
        </w:div>
        <w:div w:id="856580357">
          <w:marLeft w:val="0"/>
          <w:marRight w:val="0"/>
          <w:marTop w:val="0"/>
          <w:marBottom w:val="101"/>
          <w:divBdr>
            <w:top w:val="none" w:sz="0" w:space="0" w:color="auto"/>
            <w:left w:val="none" w:sz="0" w:space="0" w:color="auto"/>
            <w:bottom w:val="none" w:sz="0" w:space="0" w:color="auto"/>
            <w:right w:val="none" w:sz="0" w:space="0" w:color="auto"/>
          </w:divBdr>
        </w:div>
        <w:div w:id="763847007">
          <w:marLeft w:val="0"/>
          <w:marRight w:val="0"/>
          <w:marTop w:val="0"/>
          <w:marBottom w:val="101"/>
          <w:divBdr>
            <w:top w:val="none" w:sz="0" w:space="0" w:color="auto"/>
            <w:left w:val="none" w:sz="0" w:space="0" w:color="auto"/>
            <w:bottom w:val="none" w:sz="0" w:space="0" w:color="auto"/>
            <w:right w:val="none" w:sz="0" w:space="0" w:color="auto"/>
          </w:divBdr>
        </w:div>
        <w:div w:id="478040791">
          <w:marLeft w:val="0"/>
          <w:marRight w:val="0"/>
          <w:marTop w:val="0"/>
          <w:marBottom w:val="101"/>
          <w:divBdr>
            <w:top w:val="none" w:sz="0" w:space="0" w:color="auto"/>
            <w:left w:val="none" w:sz="0" w:space="0" w:color="auto"/>
            <w:bottom w:val="none" w:sz="0" w:space="0" w:color="auto"/>
            <w:right w:val="none" w:sz="0" w:space="0" w:color="auto"/>
          </w:divBdr>
        </w:div>
        <w:div w:id="619184161">
          <w:marLeft w:val="0"/>
          <w:marRight w:val="0"/>
          <w:marTop w:val="0"/>
          <w:marBottom w:val="101"/>
          <w:divBdr>
            <w:top w:val="none" w:sz="0" w:space="0" w:color="auto"/>
            <w:left w:val="none" w:sz="0" w:space="0" w:color="auto"/>
            <w:bottom w:val="none" w:sz="0" w:space="0" w:color="auto"/>
            <w:right w:val="none" w:sz="0" w:space="0" w:color="auto"/>
          </w:divBdr>
        </w:div>
        <w:div w:id="1515276">
          <w:marLeft w:val="0"/>
          <w:marRight w:val="0"/>
          <w:marTop w:val="0"/>
          <w:marBottom w:val="101"/>
          <w:divBdr>
            <w:top w:val="none" w:sz="0" w:space="0" w:color="auto"/>
            <w:left w:val="none" w:sz="0" w:space="0" w:color="auto"/>
            <w:bottom w:val="none" w:sz="0" w:space="0" w:color="auto"/>
            <w:right w:val="none" w:sz="0" w:space="0" w:color="auto"/>
          </w:divBdr>
        </w:div>
        <w:div w:id="224803339">
          <w:marLeft w:val="0"/>
          <w:marRight w:val="0"/>
          <w:marTop w:val="0"/>
          <w:marBottom w:val="101"/>
          <w:divBdr>
            <w:top w:val="none" w:sz="0" w:space="0" w:color="auto"/>
            <w:left w:val="none" w:sz="0" w:space="0" w:color="auto"/>
            <w:bottom w:val="none" w:sz="0" w:space="0" w:color="auto"/>
            <w:right w:val="none" w:sz="0" w:space="0" w:color="auto"/>
          </w:divBdr>
        </w:div>
        <w:div w:id="1588617442">
          <w:marLeft w:val="0"/>
          <w:marRight w:val="0"/>
          <w:marTop w:val="0"/>
          <w:marBottom w:val="101"/>
          <w:divBdr>
            <w:top w:val="none" w:sz="0" w:space="0" w:color="auto"/>
            <w:left w:val="none" w:sz="0" w:space="0" w:color="auto"/>
            <w:bottom w:val="none" w:sz="0" w:space="0" w:color="auto"/>
            <w:right w:val="none" w:sz="0" w:space="0" w:color="auto"/>
          </w:divBdr>
        </w:div>
        <w:div w:id="1912150702">
          <w:marLeft w:val="0"/>
          <w:marRight w:val="0"/>
          <w:marTop w:val="0"/>
          <w:marBottom w:val="101"/>
          <w:divBdr>
            <w:top w:val="none" w:sz="0" w:space="0" w:color="auto"/>
            <w:left w:val="none" w:sz="0" w:space="0" w:color="auto"/>
            <w:bottom w:val="none" w:sz="0" w:space="0" w:color="auto"/>
            <w:right w:val="none" w:sz="0" w:space="0" w:color="auto"/>
          </w:divBdr>
        </w:div>
        <w:div w:id="43331718">
          <w:marLeft w:val="0"/>
          <w:marRight w:val="0"/>
          <w:marTop w:val="0"/>
          <w:marBottom w:val="101"/>
          <w:divBdr>
            <w:top w:val="none" w:sz="0" w:space="0" w:color="auto"/>
            <w:left w:val="none" w:sz="0" w:space="0" w:color="auto"/>
            <w:bottom w:val="none" w:sz="0" w:space="0" w:color="auto"/>
            <w:right w:val="none" w:sz="0" w:space="0" w:color="auto"/>
          </w:divBdr>
        </w:div>
        <w:div w:id="625548754">
          <w:marLeft w:val="0"/>
          <w:marRight w:val="0"/>
          <w:marTop w:val="0"/>
          <w:marBottom w:val="101"/>
          <w:divBdr>
            <w:top w:val="none" w:sz="0" w:space="0" w:color="auto"/>
            <w:left w:val="none" w:sz="0" w:space="0" w:color="auto"/>
            <w:bottom w:val="none" w:sz="0" w:space="0" w:color="auto"/>
            <w:right w:val="none" w:sz="0" w:space="0" w:color="auto"/>
          </w:divBdr>
        </w:div>
        <w:div w:id="51663116">
          <w:marLeft w:val="0"/>
          <w:marRight w:val="0"/>
          <w:marTop w:val="0"/>
          <w:marBottom w:val="101"/>
          <w:divBdr>
            <w:top w:val="none" w:sz="0" w:space="0" w:color="auto"/>
            <w:left w:val="none" w:sz="0" w:space="0" w:color="auto"/>
            <w:bottom w:val="none" w:sz="0" w:space="0" w:color="auto"/>
            <w:right w:val="none" w:sz="0" w:space="0" w:color="auto"/>
          </w:divBdr>
        </w:div>
        <w:div w:id="1784222873">
          <w:marLeft w:val="0"/>
          <w:marRight w:val="0"/>
          <w:marTop w:val="0"/>
          <w:marBottom w:val="101"/>
          <w:divBdr>
            <w:top w:val="none" w:sz="0" w:space="0" w:color="auto"/>
            <w:left w:val="none" w:sz="0" w:space="0" w:color="auto"/>
            <w:bottom w:val="none" w:sz="0" w:space="0" w:color="auto"/>
            <w:right w:val="none" w:sz="0" w:space="0" w:color="auto"/>
          </w:divBdr>
        </w:div>
        <w:div w:id="1378120805">
          <w:marLeft w:val="0"/>
          <w:marRight w:val="0"/>
          <w:marTop w:val="0"/>
          <w:marBottom w:val="101"/>
          <w:divBdr>
            <w:top w:val="none" w:sz="0" w:space="0" w:color="auto"/>
            <w:left w:val="none" w:sz="0" w:space="0" w:color="auto"/>
            <w:bottom w:val="none" w:sz="0" w:space="0" w:color="auto"/>
            <w:right w:val="none" w:sz="0" w:space="0" w:color="auto"/>
          </w:divBdr>
        </w:div>
        <w:div w:id="1677070526">
          <w:marLeft w:val="0"/>
          <w:marRight w:val="0"/>
          <w:marTop w:val="0"/>
          <w:marBottom w:val="101"/>
          <w:divBdr>
            <w:top w:val="none" w:sz="0" w:space="0" w:color="auto"/>
            <w:left w:val="none" w:sz="0" w:space="0" w:color="auto"/>
            <w:bottom w:val="none" w:sz="0" w:space="0" w:color="auto"/>
            <w:right w:val="none" w:sz="0" w:space="0" w:color="auto"/>
          </w:divBdr>
        </w:div>
        <w:div w:id="1356229942">
          <w:marLeft w:val="0"/>
          <w:marRight w:val="0"/>
          <w:marTop w:val="0"/>
          <w:marBottom w:val="67"/>
          <w:divBdr>
            <w:top w:val="none" w:sz="0" w:space="0" w:color="auto"/>
            <w:left w:val="none" w:sz="0" w:space="0" w:color="auto"/>
            <w:bottom w:val="none" w:sz="0" w:space="0" w:color="auto"/>
            <w:right w:val="none" w:sz="0" w:space="0" w:color="auto"/>
          </w:divBdr>
        </w:div>
        <w:div w:id="1807700314">
          <w:marLeft w:val="0"/>
          <w:marRight w:val="0"/>
          <w:marTop w:val="0"/>
          <w:marBottom w:val="67"/>
          <w:divBdr>
            <w:top w:val="none" w:sz="0" w:space="0" w:color="auto"/>
            <w:left w:val="none" w:sz="0" w:space="0" w:color="auto"/>
            <w:bottom w:val="none" w:sz="0" w:space="0" w:color="auto"/>
            <w:right w:val="none" w:sz="0" w:space="0" w:color="auto"/>
          </w:divBdr>
        </w:div>
        <w:div w:id="2130081549">
          <w:marLeft w:val="0"/>
          <w:marRight w:val="0"/>
          <w:marTop w:val="0"/>
          <w:marBottom w:val="67"/>
          <w:divBdr>
            <w:top w:val="none" w:sz="0" w:space="0" w:color="auto"/>
            <w:left w:val="none" w:sz="0" w:space="0" w:color="auto"/>
            <w:bottom w:val="none" w:sz="0" w:space="0" w:color="auto"/>
            <w:right w:val="none" w:sz="0" w:space="0" w:color="auto"/>
          </w:divBdr>
        </w:div>
        <w:div w:id="1390766136">
          <w:marLeft w:val="0"/>
          <w:marRight w:val="0"/>
          <w:marTop w:val="0"/>
          <w:marBottom w:val="67"/>
          <w:divBdr>
            <w:top w:val="none" w:sz="0" w:space="0" w:color="auto"/>
            <w:left w:val="none" w:sz="0" w:space="0" w:color="auto"/>
            <w:bottom w:val="none" w:sz="0" w:space="0" w:color="auto"/>
            <w:right w:val="none" w:sz="0" w:space="0" w:color="auto"/>
          </w:divBdr>
        </w:div>
        <w:div w:id="1719544486">
          <w:marLeft w:val="0"/>
          <w:marRight w:val="0"/>
          <w:marTop w:val="101"/>
          <w:marBottom w:val="67"/>
          <w:divBdr>
            <w:top w:val="none" w:sz="0" w:space="0" w:color="auto"/>
            <w:left w:val="none" w:sz="0" w:space="0" w:color="auto"/>
            <w:bottom w:val="none" w:sz="0" w:space="0" w:color="auto"/>
            <w:right w:val="none" w:sz="0" w:space="0" w:color="auto"/>
          </w:divBdr>
        </w:div>
        <w:div w:id="1130593794">
          <w:marLeft w:val="0"/>
          <w:marRight w:val="0"/>
          <w:marTop w:val="0"/>
          <w:marBottom w:val="67"/>
          <w:divBdr>
            <w:top w:val="none" w:sz="0" w:space="0" w:color="auto"/>
            <w:left w:val="none" w:sz="0" w:space="0" w:color="auto"/>
            <w:bottom w:val="none" w:sz="0" w:space="0" w:color="auto"/>
            <w:right w:val="none" w:sz="0" w:space="0" w:color="auto"/>
          </w:divBdr>
        </w:div>
        <w:div w:id="1168211878">
          <w:marLeft w:val="0"/>
          <w:marRight w:val="0"/>
          <w:marTop w:val="0"/>
          <w:marBottom w:val="67"/>
          <w:divBdr>
            <w:top w:val="none" w:sz="0" w:space="0" w:color="auto"/>
            <w:left w:val="none" w:sz="0" w:space="0" w:color="auto"/>
            <w:bottom w:val="none" w:sz="0" w:space="0" w:color="auto"/>
            <w:right w:val="none" w:sz="0" w:space="0" w:color="auto"/>
          </w:divBdr>
        </w:div>
        <w:div w:id="838499799">
          <w:marLeft w:val="0"/>
          <w:marRight w:val="0"/>
          <w:marTop w:val="0"/>
          <w:marBottom w:val="67"/>
          <w:divBdr>
            <w:top w:val="none" w:sz="0" w:space="0" w:color="auto"/>
            <w:left w:val="none" w:sz="0" w:space="0" w:color="auto"/>
            <w:bottom w:val="none" w:sz="0" w:space="0" w:color="auto"/>
            <w:right w:val="none" w:sz="0" w:space="0" w:color="auto"/>
          </w:divBdr>
        </w:div>
        <w:div w:id="1119032149">
          <w:marLeft w:val="0"/>
          <w:marRight w:val="0"/>
          <w:marTop w:val="0"/>
          <w:marBottom w:val="67"/>
          <w:divBdr>
            <w:top w:val="none" w:sz="0" w:space="0" w:color="auto"/>
            <w:left w:val="none" w:sz="0" w:space="0" w:color="auto"/>
            <w:bottom w:val="none" w:sz="0" w:space="0" w:color="auto"/>
            <w:right w:val="none" w:sz="0" w:space="0" w:color="auto"/>
          </w:divBdr>
        </w:div>
        <w:div w:id="895048830">
          <w:marLeft w:val="0"/>
          <w:marRight w:val="0"/>
          <w:marTop w:val="0"/>
          <w:marBottom w:val="67"/>
          <w:divBdr>
            <w:top w:val="none" w:sz="0" w:space="0" w:color="auto"/>
            <w:left w:val="none" w:sz="0" w:space="0" w:color="auto"/>
            <w:bottom w:val="none" w:sz="0" w:space="0" w:color="auto"/>
            <w:right w:val="none" w:sz="0" w:space="0" w:color="auto"/>
          </w:divBdr>
        </w:div>
        <w:div w:id="1893618598">
          <w:marLeft w:val="0"/>
          <w:marRight w:val="0"/>
          <w:marTop w:val="0"/>
          <w:marBottom w:val="67"/>
          <w:divBdr>
            <w:top w:val="none" w:sz="0" w:space="0" w:color="auto"/>
            <w:left w:val="none" w:sz="0" w:space="0" w:color="auto"/>
            <w:bottom w:val="none" w:sz="0" w:space="0" w:color="auto"/>
            <w:right w:val="none" w:sz="0" w:space="0" w:color="auto"/>
          </w:divBdr>
        </w:div>
        <w:div w:id="644823804">
          <w:marLeft w:val="0"/>
          <w:marRight w:val="0"/>
          <w:marTop w:val="0"/>
          <w:marBottom w:val="67"/>
          <w:divBdr>
            <w:top w:val="none" w:sz="0" w:space="0" w:color="auto"/>
            <w:left w:val="none" w:sz="0" w:space="0" w:color="auto"/>
            <w:bottom w:val="none" w:sz="0" w:space="0" w:color="auto"/>
            <w:right w:val="none" w:sz="0" w:space="0" w:color="auto"/>
          </w:divBdr>
        </w:div>
        <w:div w:id="1587693019">
          <w:marLeft w:val="0"/>
          <w:marRight w:val="0"/>
          <w:marTop w:val="0"/>
          <w:marBottom w:val="67"/>
          <w:divBdr>
            <w:top w:val="none" w:sz="0" w:space="0" w:color="auto"/>
            <w:left w:val="none" w:sz="0" w:space="0" w:color="auto"/>
            <w:bottom w:val="none" w:sz="0" w:space="0" w:color="auto"/>
            <w:right w:val="none" w:sz="0" w:space="0" w:color="auto"/>
          </w:divBdr>
        </w:div>
        <w:div w:id="235289650">
          <w:marLeft w:val="0"/>
          <w:marRight w:val="0"/>
          <w:marTop w:val="0"/>
          <w:marBottom w:val="67"/>
          <w:divBdr>
            <w:top w:val="none" w:sz="0" w:space="0" w:color="auto"/>
            <w:left w:val="none" w:sz="0" w:space="0" w:color="auto"/>
            <w:bottom w:val="none" w:sz="0" w:space="0" w:color="auto"/>
            <w:right w:val="none" w:sz="0" w:space="0" w:color="auto"/>
          </w:divBdr>
        </w:div>
        <w:div w:id="1580629366">
          <w:marLeft w:val="0"/>
          <w:marRight w:val="0"/>
          <w:marTop w:val="0"/>
          <w:marBottom w:val="67"/>
          <w:divBdr>
            <w:top w:val="none" w:sz="0" w:space="0" w:color="auto"/>
            <w:left w:val="none" w:sz="0" w:space="0" w:color="auto"/>
            <w:bottom w:val="none" w:sz="0" w:space="0" w:color="auto"/>
            <w:right w:val="none" w:sz="0" w:space="0" w:color="auto"/>
          </w:divBdr>
        </w:div>
        <w:div w:id="1444417215">
          <w:marLeft w:val="0"/>
          <w:marRight w:val="0"/>
          <w:marTop w:val="0"/>
          <w:marBottom w:val="67"/>
          <w:divBdr>
            <w:top w:val="none" w:sz="0" w:space="0" w:color="auto"/>
            <w:left w:val="none" w:sz="0" w:space="0" w:color="auto"/>
            <w:bottom w:val="none" w:sz="0" w:space="0" w:color="auto"/>
            <w:right w:val="none" w:sz="0" w:space="0" w:color="auto"/>
          </w:divBdr>
        </w:div>
        <w:div w:id="1170369286">
          <w:marLeft w:val="0"/>
          <w:marRight w:val="0"/>
          <w:marTop w:val="0"/>
          <w:marBottom w:val="67"/>
          <w:divBdr>
            <w:top w:val="none" w:sz="0" w:space="0" w:color="auto"/>
            <w:left w:val="none" w:sz="0" w:space="0" w:color="auto"/>
            <w:bottom w:val="none" w:sz="0" w:space="0" w:color="auto"/>
            <w:right w:val="none" w:sz="0" w:space="0" w:color="auto"/>
          </w:divBdr>
        </w:div>
        <w:div w:id="2005156982">
          <w:marLeft w:val="0"/>
          <w:marRight w:val="0"/>
          <w:marTop w:val="0"/>
          <w:marBottom w:val="67"/>
          <w:divBdr>
            <w:top w:val="none" w:sz="0" w:space="0" w:color="auto"/>
            <w:left w:val="none" w:sz="0" w:space="0" w:color="auto"/>
            <w:bottom w:val="none" w:sz="0" w:space="0" w:color="auto"/>
            <w:right w:val="none" w:sz="0" w:space="0" w:color="auto"/>
          </w:divBdr>
        </w:div>
        <w:div w:id="29182817">
          <w:marLeft w:val="0"/>
          <w:marRight w:val="0"/>
          <w:marTop w:val="0"/>
          <w:marBottom w:val="67"/>
          <w:divBdr>
            <w:top w:val="none" w:sz="0" w:space="0" w:color="auto"/>
            <w:left w:val="none" w:sz="0" w:space="0" w:color="auto"/>
            <w:bottom w:val="none" w:sz="0" w:space="0" w:color="auto"/>
            <w:right w:val="none" w:sz="0" w:space="0" w:color="auto"/>
          </w:divBdr>
        </w:div>
        <w:div w:id="1703942536">
          <w:marLeft w:val="0"/>
          <w:marRight w:val="0"/>
          <w:marTop w:val="0"/>
          <w:marBottom w:val="67"/>
          <w:divBdr>
            <w:top w:val="none" w:sz="0" w:space="0" w:color="auto"/>
            <w:left w:val="none" w:sz="0" w:space="0" w:color="auto"/>
            <w:bottom w:val="none" w:sz="0" w:space="0" w:color="auto"/>
            <w:right w:val="none" w:sz="0" w:space="0" w:color="auto"/>
          </w:divBdr>
        </w:div>
        <w:div w:id="197278960">
          <w:marLeft w:val="0"/>
          <w:marRight w:val="0"/>
          <w:marTop w:val="0"/>
          <w:marBottom w:val="67"/>
          <w:divBdr>
            <w:top w:val="none" w:sz="0" w:space="0" w:color="auto"/>
            <w:left w:val="none" w:sz="0" w:space="0" w:color="auto"/>
            <w:bottom w:val="none" w:sz="0" w:space="0" w:color="auto"/>
            <w:right w:val="none" w:sz="0" w:space="0" w:color="auto"/>
          </w:divBdr>
        </w:div>
        <w:div w:id="1726877584">
          <w:marLeft w:val="0"/>
          <w:marRight w:val="0"/>
          <w:marTop w:val="0"/>
          <w:marBottom w:val="67"/>
          <w:divBdr>
            <w:top w:val="none" w:sz="0" w:space="0" w:color="auto"/>
            <w:left w:val="none" w:sz="0" w:space="0" w:color="auto"/>
            <w:bottom w:val="none" w:sz="0" w:space="0" w:color="auto"/>
            <w:right w:val="none" w:sz="0" w:space="0" w:color="auto"/>
          </w:divBdr>
        </w:div>
        <w:div w:id="220335284">
          <w:marLeft w:val="0"/>
          <w:marRight w:val="0"/>
          <w:marTop w:val="0"/>
          <w:marBottom w:val="67"/>
          <w:divBdr>
            <w:top w:val="none" w:sz="0" w:space="0" w:color="auto"/>
            <w:left w:val="none" w:sz="0" w:space="0" w:color="auto"/>
            <w:bottom w:val="none" w:sz="0" w:space="0" w:color="auto"/>
            <w:right w:val="none" w:sz="0" w:space="0" w:color="auto"/>
          </w:divBdr>
        </w:div>
        <w:div w:id="1810630195">
          <w:marLeft w:val="0"/>
          <w:marRight w:val="0"/>
          <w:marTop w:val="0"/>
          <w:marBottom w:val="67"/>
          <w:divBdr>
            <w:top w:val="none" w:sz="0" w:space="0" w:color="auto"/>
            <w:left w:val="none" w:sz="0" w:space="0" w:color="auto"/>
            <w:bottom w:val="none" w:sz="0" w:space="0" w:color="auto"/>
            <w:right w:val="none" w:sz="0" w:space="0" w:color="auto"/>
          </w:divBdr>
        </w:div>
        <w:div w:id="1763574660">
          <w:marLeft w:val="0"/>
          <w:marRight w:val="0"/>
          <w:marTop w:val="0"/>
          <w:marBottom w:val="67"/>
          <w:divBdr>
            <w:top w:val="none" w:sz="0" w:space="0" w:color="auto"/>
            <w:left w:val="none" w:sz="0" w:space="0" w:color="auto"/>
            <w:bottom w:val="none" w:sz="0" w:space="0" w:color="auto"/>
            <w:right w:val="none" w:sz="0" w:space="0" w:color="auto"/>
          </w:divBdr>
        </w:div>
        <w:div w:id="1637955920">
          <w:marLeft w:val="0"/>
          <w:marRight w:val="0"/>
          <w:marTop w:val="0"/>
          <w:marBottom w:val="67"/>
          <w:divBdr>
            <w:top w:val="none" w:sz="0" w:space="0" w:color="auto"/>
            <w:left w:val="none" w:sz="0" w:space="0" w:color="auto"/>
            <w:bottom w:val="none" w:sz="0" w:space="0" w:color="auto"/>
            <w:right w:val="none" w:sz="0" w:space="0" w:color="auto"/>
          </w:divBdr>
        </w:div>
        <w:div w:id="1557163804">
          <w:marLeft w:val="0"/>
          <w:marRight w:val="0"/>
          <w:marTop w:val="0"/>
          <w:marBottom w:val="67"/>
          <w:divBdr>
            <w:top w:val="none" w:sz="0" w:space="0" w:color="auto"/>
            <w:left w:val="none" w:sz="0" w:space="0" w:color="auto"/>
            <w:bottom w:val="none" w:sz="0" w:space="0" w:color="auto"/>
            <w:right w:val="none" w:sz="0" w:space="0" w:color="auto"/>
          </w:divBdr>
        </w:div>
        <w:div w:id="776094490">
          <w:marLeft w:val="0"/>
          <w:marRight w:val="0"/>
          <w:marTop w:val="0"/>
          <w:marBottom w:val="67"/>
          <w:divBdr>
            <w:top w:val="none" w:sz="0" w:space="0" w:color="auto"/>
            <w:left w:val="none" w:sz="0" w:space="0" w:color="auto"/>
            <w:bottom w:val="none" w:sz="0" w:space="0" w:color="auto"/>
            <w:right w:val="none" w:sz="0" w:space="0" w:color="auto"/>
          </w:divBdr>
        </w:div>
        <w:div w:id="1775979554">
          <w:marLeft w:val="0"/>
          <w:marRight w:val="0"/>
          <w:marTop w:val="0"/>
          <w:marBottom w:val="67"/>
          <w:divBdr>
            <w:top w:val="none" w:sz="0" w:space="0" w:color="auto"/>
            <w:left w:val="none" w:sz="0" w:space="0" w:color="auto"/>
            <w:bottom w:val="none" w:sz="0" w:space="0" w:color="auto"/>
            <w:right w:val="none" w:sz="0" w:space="0" w:color="auto"/>
          </w:divBdr>
        </w:div>
        <w:div w:id="1285040516">
          <w:marLeft w:val="0"/>
          <w:marRight w:val="0"/>
          <w:marTop w:val="0"/>
          <w:marBottom w:val="67"/>
          <w:divBdr>
            <w:top w:val="none" w:sz="0" w:space="0" w:color="auto"/>
            <w:left w:val="none" w:sz="0" w:space="0" w:color="auto"/>
            <w:bottom w:val="none" w:sz="0" w:space="0" w:color="auto"/>
            <w:right w:val="none" w:sz="0" w:space="0" w:color="auto"/>
          </w:divBdr>
        </w:div>
        <w:div w:id="907346474">
          <w:marLeft w:val="0"/>
          <w:marRight w:val="0"/>
          <w:marTop w:val="0"/>
          <w:marBottom w:val="67"/>
          <w:divBdr>
            <w:top w:val="none" w:sz="0" w:space="0" w:color="auto"/>
            <w:left w:val="none" w:sz="0" w:space="0" w:color="auto"/>
            <w:bottom w:val="none" w:sz="0" w:space="0" w:color="auto"/>
            <w:right w:val="none" w:sz="0" w:space="0" w:color="auto"/>
          </w:divBdr>
        </w:div>
        <w:div w:id="225378498">
          <w:marLeft w:val="0"/>
          <w:marRight w:val="0"/>
          <w:marTop w:val="0"/>
          <w:marBottom w:val="67"/>
          <w:divBdr>
            <w:top w:val="none" w:sz="0" w:space="0" w:color="auto"/>
            <w:left w:val="none" w:sz="0" w:space="0" w:color="auto"/>
            <w:bottom w:val="none" w:sz="0" w:space="0" w:color="auto"/>
            <w:right w:val="none" w:sz="0" w:space="0" w:color="auto"/>
          </w:divBdr>
        </w:div>
        <w:div w:id="461458205">
          <w:marLeft w:val="0"/>
          <w:marRight w:val="0"/>
          <w:marTop w:val="0"/>
          <w:marBottom w:val="67"/>
          <w:divBdr>
            <w:top w:val="none" w:sz="0" w:space="0" w:color="auto"/>
            <w:left w:val="none" w:sz="0" w:space="0" w:color="auto"/>
            <w:bottom w:val="none" w:sz="0" w:space="0" w:color="auto"/>
            <w:right w:val="none" w:sz="0" w:space="0" w:color="auto"/>
          </w:divBdr>
        </w:div>
        <w:div w:id="1206716525">
          <w:marLeft w:val="0"/>
          <w:marRight w:val="0"/>
          <w:marTop w:val="0"/>
          <w:marBottom w:val="67"/>
          <w:divBdr>
            <w:top w:val="none" w:sz="0" w:space="0" w:color="auto"/>
            <w:left w:val="none" w:sz="0" w:space="0" w:color="auto"/>
            <w:bottom w:val="none" w:sz="0" w:space="0" w:color="auto"/>
            <w:right w:val="none" w:sz="0" w:space="0" w:color="auto"/>
          </w:divBdr>
        </w:div>
        <w:div w:id="1455635802">
          <w:marLeft w:val="0"/>
          <w:marRight w:val="0"/>
          <w:marTop w:val="0"/>
          <w:marBottom w:val="67"/>
          <w:divBdr>
            <w:top w:val="none" w:sz="0" w:space="0" w:color="auto"/>
            <w:left w:val="none" w:sz="0" w:space="0" w:color="auto"/>
            <w:bottom w:val="none" w:sz="0" w:space="0" w:color="auto"/>
            <w:right w:val="none" w:sz="0" w:space="0" w:color="auto"/>
          </w:divBdr>
        </w:div>
        <w:div w:id="1126898556">
          <w:marLeft w:val="0"/>
          <w:marRight w:val="0"/>
          <w:marTop w:val="0"/>
          <w:marBottom w:val="67"/>
          <w:divBdr>
            <w:top w:val="none" w:sz="0" w:space="0" w:color="auto"/>
            <w:left w:val="none" w:sz="0" w:space="0" w:color="auto"/>
            <w:bottom w:val="none" w:sz="0" w:space="0" w:color="auto"/>
            <w:right w:val="none" w:sz="0" w:space="0" w:color="auto"/>
          </w:divBdr>
        </w:div>
        <w:div w:id="1800687149">
          <w:marLeft w:val="0"/>
          <w:marRight w:val="0"/>
          <w:marTop w:val="0"/>
          <w:marBottom w:val="67"/>
          <w:divBdr>
            <w:top w:val="none" w:sz="0" w:space="0" w:color="auto"/>
            <w:left w:val="none" w:sz="0" w:space="0" w:color="auto"/>
            <w:bottom w:val="none" w:sz="0" w:space="0" w:color="auto"/>
            <w:right w:val="none" w:sz="0" w:space="0" w:color="auto"/>
          </w:divBdr>
        </w:div>
        <w:div w:id="1022583742">
          <w:marLeft w:val="0"/>
          <w:marRight w:val="0"/>
          <w:marTop w:val="0"/>
          <w:marBottom w:val="67"/>
          <w:divBdr>
            <w:top w:val="none" w:sz="0" w:space="0" w:color="auto"/>
            <w:left w:val="none" w:sz="0" w:space="0" w:color="auto"/>
            <w:bottom w:val="none" w:sz="0" w:space="0" w:color="auto"/>
            <w:right w:val="none" w:sz="0" w:space="0" w:color="auto"/>
          </w:divBdr>
        </w:div>
        <w:div w:id="383138013">
          <w:marLeft w:val="0"/>
          <w:marRight w:val="0"/>
          <w:marTop w:val="0"/>
          <w:marBottom w:val="67"/>
          <w:divBdr>
            <w:top w:val="none" w:sz="0" w:space="0" w:color="auto"/>
            <w:left w:val="none" w:sz="0" w:space="0" w:color="auto"/>
            <w:bottom w:val="none" w:sz="0" w:space="0" w:color="auto"/>
            <w:right w:val="none" w:sz="0" w:space="0" w:color="auto"/>
          </w:divBdr>
        </w:div>
        <w:div w:id="1642660573">
          <w:marLeft w:val="0"/>
          <w:marRight w:val="0"/>
          <w:marTop w:val="0"/>
          <w:marBottom w:val="101"/>
          <w:divBdr>
            <w:top w:val="none" w:sz="0" w:space="0" w:color="auto"/>
            <w:left w:val="none" w:sz="0" w:space="0" w:color="auto"/>
            <w:bottom w:val="none" w:sz="0" w:space="0" w:color="auto"/>
            <w:right w:val="none" w:sz="0" w:space="0" w:color="auto"/>
          </w:divBdr>
        </w:div>
        <w:div w:id="1803578681">
          <w:marLeft w:val="0"/>
          <w:marRight w:val="0"/>
          <w:marTop w:val="0"/>
          <w:marBottom w:val="101"/>
          <w:divBdr>
            <w:top w:val="none" w:sz="0" w:space="0" w:color="auto"/>
            <w:left w:val="none" w:sz="0" w:space="0" w:color="auto"/>
            <w:bottom w:val="none" w:sz="0" w:space="0" w:color="auto"/>
            <w:right w:val="none" w:sz="0" w:space="0" w:color="auto"/>
          </w:divBdr>
        </w:div>
        <w:div w:id="1210454752">
          <w:marLeft w:val="0"/>
          <w:marRight w:val="0"/>
          <w:marTop w:val="0"/>
          <w:marBottom w:val="101"/>
          <w:divBdr>
            <w:top w:val="none" w:sz="0" w:space="0" w:color="auto"/>
            <w:left w:val="none" w:sz="0" w:space="0" w:color="auto"/>
            <w:bottom w:val="none" w:sz="0" w:space="0" w:color="auto"/>
            <w:right w:val="none" w:sz="0" w:space="0" w:color="auto"/>
          </w:divBdr>
        </w:div>
        <w:div w:id="732778505">
          <w:marLeft w:val="0"/>
          <w:marRight w:val="0"/>
          <w:marTop w:val="0"/>
          <w:marBottom w:val="101"/>
          <w:divBdr>
            <w:top w:val="none" w:sz="0" w:space="0" w:color="auto"/>
            <w:left w:val="none" w:sz="0" w:space="0" w:color="auto"/>
            <w:bottom w:val="none" w:sz="0" w:space="0" w:color="auto"/>
            <w:right w:val="none" w:sz="0" w:space="0" w:color="auto"/>
          </w:divBdr>
        </w:div>
        <w:div w:id="443236990">
          <w:marLeft w:val="0"/>
          <w:marRight w:val="0"/>
          <w:marTop w:val="0"/>
          <w:marBottom w:val="101"/>
          <w:divBdr>
            <w:top w:val="none" w:sz="0" w:space="0" w:color="auto"/>
            <w:left w:val="none" w:sz="0" w:space="0" w:color="auto"/>
            <w:bottom w:val="none" w:sz="0" w:space="0" w:color="auto"/>
            <w:right w:val="none" w:sz="0" w:space="0" w:color="auto"/>
          </w:divBdr>
        </w:div>
        <w:div w:id="24405212">
          <w:marLeft w:val="0"/>
          <w:marRight w:val="0"/>
          <w:marTop w:val="0"/>
          <w:marBottom w:val="101"/>
          <w:divBdr>
            <w:top w:val="none" w:sz="0" w:space="0" w:color="auto"/>
            <w:left w:val="none" w:sz="0" w:space="0" w:color="auto"/>
            <w:bottom w:val="none" w:sz="0" w:space="0" w:color="auto"/>
            <w:right w:val="none" w:sz="0" w:space="0" w:color="auto"/>
          </w:divBdr>
        </w:div>
        <w:div w:id="1775590643">
          <w:marLeft w:val="0"/>
          <w:marRight w:val="0"/>
          <w:marTop w:val="0"/>
          <w:marBottom w:val="101"/>
          <w:divBdr>
            <w:top w:val="none" w:sz="0" w:space="0" w:color="auto"/>
            <w:left w:val="none" w:sz="0" w:space="0" w:color="auto"/>
            <w:bottom w:val="none" w:sz="0" w:space="0" w:color="auto"/>
            <w:right w:val="none" w:sz="0" w:space="0" w:color="auto"/>
          </w:divBdr>
        </w:div>
        <w:div w:id="1982492069">
          <w:marLeft w:val="0"/>
          <w:marRight w:val="0"/>
          <w:marTop w:val="0"/>
          <w:marBottom w:val="101"/>
          <w:divBdr>
            <w:top w:val="none" w:sz="0" w:space="0" w:color="auto"/>
            <w:left w:val="none" w:sz="0" w:space="0" w:color="auto"/>
            <w:bottom w:val="none" w:sz="0" w:space="0" w:color="auto"/>
            <w:right w:val="none" w:sz="0" w:space="0" w:color="auto"/>
          </w:divBdr>
        </w:div>
        <w:div w:id="1987470906">
          <w:marLeft w:val="0"/>
          <w:marRight w:val="0"/>
          <w:marTop w:val="0"/>
          <w:marBottom w:val="101"/>
          <w:divBdr>
            <w:top w:val="none" w:sz="0" w:space="0" w:color="auto"/>
            <w:left w:val="none" w:sz="0" w:space="0" w:color="auto"/>
            <w:bottom w:val="none" w:sz="0" w:space="0" w:color="auto"/>
            <w:right w:val="none" w:sz="0" w:space="0" w:color="auto"/>
          </w:divBdr>
        </w:div>
        <w:div w:id="1416705313">
          <w:marLeft w:val="0"/>
          <w:marRight w:val="0"/>
          <w:marTop w:val="0"/>
          <w:marBottom w:val="101"/>
          <w:divBdr>
            <w:top w:val="none" w:sz="0" w:space="0" w:color="auto"/>
            <w:left w:val="none" w:sz="0" w:space="0" w:color="auto"/>
            <w:bottom w:val="none" w:sz="0" w:space="0" w:color="auto"/>
            <w:right w:val="none" w:sz="0" w:space="0" w:color="auto"/>
          </w:divBdr>
        </w:div>
        <w:div w:id="958026412">
          <w:marLeft w:val="720"/>
          <w:marRight w:val="0"/>
          <w:marTop w:val="0"/>
          <w:marBottom w:val="101"/>
          <w:divBdr>
            <w:top w:val="none" w:sz="0" w:space="0" w:color="auto"/>
            <w:left w:val="none" w:sz="0" w:space="0" w:color="auto"/>
            <w:bottom w:val="none" w:sz="0" w:space="0" w:color="auto"/>
            <w:right w:val="none" w:sz="0" w:space="0" w:color="auto"/>
          </w:divBdr>
        </w:div>
        <w:div w:id="978222730">
          <w:marLeft w:val="720"/>
          <w:marRight w:val="0"/>
          <w:marTop w:val="0"/>
          <w:marBottom w:val="101"/>
          <w:divBdr>
            <w:top w:val="none" w:sz="0" w:space="0" w:color="auto"/>
            <w:left w:val="none" w:sz="0" w:space="0" w:color="auto"/>
            <w:bottom w:val="none" w:sz="0" w:space="0" w:color="auto"/>
            <w:right w:val="none" w:sz="0" w:space="0" w:color="auto"/>
          </w:divBdr>
        </w:div>
        <w:div w:id="662052866">
          <w:marLeft w:val="720"/>
          <w:marRight w:val="0"/>
          <w:marTop w:val="0"/>
          <w:marBottom w:val="101"/>
          <w:divBdr>
            <w:top w:val="none" w:sz="0" w:space="0" w:color="auto"/>
            <w:left w:val="none" w:sz="0" w:space="0" w:color="auto"/>
            <w:bottom w:val="none" w:sz="0" w:space="0" w:color="auto"/>
            <w:right w:val="none" w:sz="0" w:space="0" w:color="auto"/>
          </w:divBdr>
        </w:div>
        <w:div w:id="42751342">
          <w:marLeft w:val="0"/>
          <w:marRight w:val="0"/>
          <w:marTop w:val="0"/>
          <w:marBottom w:val="101"/>
          <w:divBdr>
            <w:top w:val="none" w:sz="0" w:space="0" w:color="auto"/>
            <w:left w:val="none" w:sz="0" w:space="0" w:color="auto"/>
            <w:bottom w:val="none" w:sz="0" w:space="0" w:color="auto"/>
            <w:right w:val="none" w:sz="0" w:space="0" w:color="auto"/>
          </w:divBdr>
        </w:div>
        <w:div w:id="1915122208">
          <w:marLeft w:val="720"/>
          <w:marRight w:val="0"/>
          <w:marTop w:val="0"/>
          <w:marBottom w:val="101"/>
          <w:divBdr>
            <w:top w:val="none" w:sz="0" w:space="0" w:color="auto"/>
            <w:left w:val="none" w:sz="0" w:space="0" w:color="auto"/>
            <w:bottom w:val="none" w:sz="0" w:space="0" w:color="auto"/>
            <w:right w:val="none" w:sz="0" w:space="0" w:color="auto"/>
          </w:divBdr>
        </w:div>
        <w:div w:id="1919826006">
          <w:marLeft w:val="720"/>
          <w:marRight w:val="0"/>
          <w:marTop w:val="0"/>
          <w:marBottom w:val="101"/>
          <w:divBdr>
            <w:top w:val="none" w:sz="0" w:space="0" w:color="auto"/>
            <w:left w:val="none" w:sz="0" w:space="0" w:color="auto"/>
            <w:bottom w:val="none" w:sz="0" w:space="0" w:color="auto"/>
            <w:right w:val="none" w:sz="0" w:space="0" w:color="auto"/>
          </w:divBdr>
        </w:div>
        <w:div w:id="1318073083">
          <w:marLeft w:val="720"/>
          <w:marRight w:val="0"/>
          <w:marTop w:val="0"/>
          <w:marBottom w:val="101"/>
          <w:divBdr>
            <w:top w:val="none" w:sz="0" w:space="0" w:color="auto"/>
            <w:left w:val="none" w:sz="0" w:space="0" w:color="auto"/>
            <w:bottom w:val="none" w:sz="0" w:space="0" w:color="auto"/>
            <w:right w:val="none" w:sz="0" w:space="0" w:color="auto"/>
          </w:divBdr>
        </w:div>
        <w:div w:id="1844471355">
          <w:marLeft w:val="720"/>
          <w:marRight w:val="0"/>
          <w:marTop w:val="0"/>
          <w:marBottom w:val="101"/>
          <w:divBdr>
            <w:top w:val="none" w:sz="0" w:space="0" w:color="auto"/>
            <w:left w:val="none" w:sz="0" w:space="0" w:color="auto"/>
            <w:bottom w:val="none" w:sz="0" w:space="0" w:color="auto"/>
            <w:right w:val="none" w:sz="0" w:space="0" w:color="auto"/>
          </w:divBdr>
        </w:div>
        <w:div w:id="411437879">
          <w:marLeft w:val="0"/>
          <w:marRight w:val="0"/>
          <w:marTop w:val="0"/>
          <w:marBottom w:val="101"/>
          <w:divBdr>
            <w:top w:val="none" w:sz="0" w:space="0" w:color="auto"/>
            <w:left w:val="none" w:sz="0" w:space="0" w:color="auto"/>
            <w:bottom w:val="none" w:sz="0" w:space="0" w:color="auto"/>
            <w:right w:val="none" w:sz="0" w:space="0" w:color="auto"/>
          </w:divBdr>
        </w:div>
        <w:div w:id="1310328367">
          <w:marLeft w:val="0"/>
          <w:marRight w:val="0"/>
          <w:marTop w:val="0"/>
          <w:marBottom w:val="101"/>
          <w:divBdr>
            <w:top w:val="none" w:sz="0" w:space="0" w:color="auto"/>
            <w:left w:val="none" w:sz="0" w:space="0" w:color="auto"/>
            <w:bottom w:val="none" w:sz="0" w:space="0" w:color="auto"/>
            <w:right w:val="none" w:sz="0" w:space="0" w:color="auto"/>
          </w:divBdr>
        </w:div>
        <w:div w:id="894896391">
          <w:marLeft w:val="720"/>
          <w:marRight w:val="0"/>
          <w:marTop w:val="0"/>
          <w:marBottom w:val="101"/>
          <w:divBdr>
            <w:top w:val="none" w:sz="0" w:space="0" w:color="auto"/>
            <w:left w:val="none" w:sz="0" w:space="0" w:color="auto"/>
            <w:bottom w:val="none" w:sz="0" w:space="0" w:color="auto"/>
            <w:right w:val="none" w:sz="0" w:space="0" w:color="auto"/>
          </w:divBdr>
        </w:div>
        <w:div w:id="1558393871">
          <w:marLeft w:val="720"/>
          <w:marRight w:val="0"/>
          <w:marTop w:val="0"/>
          <w:marBottom w:val="101"/>
          <w:divBdr>
            <w:top w:val="none" w:sz="0" w:space="0" w:color="auto"/>
            <w:left w:val="none" w:sz="0" w:space="0" w:color="auto"/>
            <w:bottom w:val="none" w:sz="0" w:space="0" w:color="auto"/>
            <w:right w:val="none" w:sz="0" w:space="0" w:color="auto"/>
          </w:divBdr>
        </w:div>
        <w:div w:id="897940406">
          <w:marLeft w:val="720"/>
          <w:marRight w:val="0"/>
          <w:marTop w:val="0"/>
          <w:marBottom w:val="101"/>
          <w:divBdr>
            <w:top w:val="none" w:sz="0" w:space="0" w:color="auto"/>
            <w:left w:val="none" w:sz="0" w:space="0" w:color="auto"/>
            <w:bottom w:val="none" w:sz="0" w:space="0" w:color="auto"/>
            <w:right w:val="none" w:sz="0" w:space="0" w:color="auto"/>
          </w:divBdr>
        </w:div>
        <w:div w:id="886457151">
          <w:marLeft w:val="720"/>
          <w:marRight w:val="0"/>
          <w:marTop w:val="0"/>
          <w:marBottom w:val="101"/>
          <w:divBdr>
            <w:top w:val="none" w:sz="0" w:space="0" w:color="auto"/>
            <w:left w:val="none" w:sz="0" w:space="0" w:color="auto"/>
            <w:bottom w:val="none" w:sz="0" w:space="0" w:color="auto"/>
            <w:right w:val="none" w:sz="0" w:space="0" w:color="auto"/>
          </w:divBdr>
        </w:div>
        <w:div w:id="1450854016">
          <w:marLeft w:val="720"/>
          <w:marRight w:val="0"/>
          <w:marTop w:val="0"/>
          <w:marBottom w:val="101"/>
          <w:divBdr>
            <w:top w:val="none" w:sz="0" w:space="0" w:color="auto"/>
            <w:left w:val="none" w:sz="0" w:space="0" w:color="auto"/>
            <w:bottom w:val="none" w:sz="0" w:space="0" w:color="auto"/>
            <w:right w:val="none" w:sz="0" w:space="0" w:color="auto"/>
          </w:divBdr>
        </w:div>
        <w:div w:id="1087965805">
          <w:marLeft w:val="720"/>
          <w:marRight w:val="0"/>
          <w:marTop w:val="0"/>
          <w:marBottom w:val="101"/>
          <w:divBdr>
            <w:top w:val="none" w:sz="0" w:space="0" w:color="auto"/>
            <w:left w:val="none" w:sz="0" w:space="0" w:color="auto"/>
            <w:bottom w:val="none" w:sz="0" w:space="0" w:color="auto"/>
            <w:right w:val="none" w:sz="0" w:space="0" w:color="auto"/>
          </w:divBdr>
        </w:div>
        <w:div w:id="283856282">
          <w:marLeft w:val="720"/>
          <w:marRight w:val="0"/>
          <w:marTop w:val="0"/>
          <w:marBottom w:val="101"/>
          <w:divBdr>
            <w:top w:val="none" w:sz="0" w:space="0" w:color="auto"/>
            <w:left w:val="none" w:sz="0" w:space="0" w:color="auto"/>
            <w:bottom w:val="none" w:sz="0" w:space="0" w:color="auto"/>
            <w:right w:val="none" w:sz="0" w:space="0" w:color="auto"/>
          </w:divBdr>
        </w:div>
        <w:div w:id="774641256">
          <w:marLeft w:val="720"/>
          <w:marRight w:val="0"/>
          <w:marTop w:val="0"/>
          <w:marBottom w:val="101"/>
          <w:divBdr>
            <w:top w:val="none" w:sz="0" w:space="0" w:color="auto"/>
            <w:left w:val="none" w:sz="0" w:space="0" w:color="auto"/>
            <w:bottom w:val="none" w:sz="0" w:space="0" w:color="auto"/>
            <w:right w:val="none" w:sz="0" w:space="0" w:color="auto"/>
          </w:divBdr>
        </w:div>
        <w:div w:id="398290374">
          <w:marLeft w:val="720"/>
          <w:marRight w:val="0"/>
          <w:marTop w:val="0"/>
          <w:marBottom w:val="101"/>
          <w:divBdr>
            <w:top w:val="none" w:sz="0" w:space="0" w:color="auto"/>
            <w:left w:val="none" w:sz="0" w:space="0" w:color="auto"/>
            <w:bottom w:val="none" w:sz="0" w:space="0" w:color="auto"/>
            <w:right w:val="none" w:sz="0" w:space="0" w:color="auto"/>
          </w:divBdr>
        </w:div>
        <w:div w:id="1870678392">
          <w:marLeft w:val="720"/>
          <w:marRight w:val="0"/>
          <w:marTop w:val="0"/>
          <w:marBottom w:val="101"/>
          <w:divBdr>
            <w:top w:val="none" w:sz="0" w:space="0" w:color="auto"/>
            <w:left w:val="none" w:sz="0" w:space="0" w:color="auto"/>
            <w:bottom w:val="none" w:sz="0" w:space="0" w:color="auto"/>
            <w:right w:val="none" w:sz="0" w:space="0" w:color="auto"/>
          </w:divBdr>
        </w:div>
        <w:div w:id="681396515">
          <w:marLeft w:val="1080"/>
          <w:marRight w:val="0"/>
          <w:marTop w:val="0"/>
          <w:marBottom w:val="101"/>
          <w:divBdr>
            <w:top w:val="none" w:sz="0" w:space="0" w:color="auto"/>
            <w:left w:val="none" w:sz="0" w:space="0" w:color="auto"/>
            <w:bottom w:val="none" w:sz="0" w:space="0" w:color="auto"/>
            <w:right w:val="none" w:sz="0" w:space="0" w:color="auto"/>
          </w:divBdr>
        </w:div>
        <w:div w:id="1854607208">
          <w:marLeft w:val="1080"/>
          <w:marRight w:val="0"/>
          <w:marTop w:val="0"/>
          <w:marBottom w:val="101"/>
          <w:divBdr>
            <w:top w:val="none" w:sz="0" w:space="0" w:color="auto"/>
            <w:left w:val="none" w:sz="0" w:space="0" w:color="auto"/>
            <w:bottom w:val="none" w:sz="0" w:space="0" w:color="auto"/>
            <w:right w:val="none" w:sz="0" w:space="0" w:color="auto"/>
          </w:divBdr>
        </w:div>
        <w:div w:id="398132790">
          <w:marLeft w:val="1080"/>
          <w:marRight w:val="0"/>
          <w:marTop w:val="0"/>
          <w:marBottom w:val="101"/>
          <w:divBdr>
            <w:top w:val="none" w:sz="0" w:space="0" w:color="auto"/>
            <w:left w:val="none" w:sz="0" w:space="0" w:color="auto"/>
            <w:bottom w:val="none" w:sz="0" w:space="0" w:color="auto"/>
            <w:right w:val="none" w:sz="0" w:space="0" w:color="auto"/>
          </w:divBdr>
        </w:div>
        <w:div w:id="1162502695">
          <w:marLeft w:val="1080"/>
          <w:marRight w:val="0"/>
          <w:marTop w:val="0"/>
          <w:marBottom w:val="101"/>
          <w:divBdr>
            <w:top w:val="none" w:sz="0" w:space="0" w:color="auto"/>
            <w:left w:val="none" w:sz="0" w:space="0" w:color="auto"/>
            <w:bottom w:val="none" w:sz="0" w:space="0" w:color="auto"/>
            <w:right w:val="none" w:sz="0" w:space="0" w:color="auto"/>
          </w:divBdr>
        </w:div>
        <w:div w:id="517431569">
          <w:marLeft w:val="1080"/>
          <w:marRight w:val="0"/>
          <w:marTop w:val="0"/>
          <w:marBottom w:val="101"/>
          <w:divBdr>
            <w:top w:val="none" w:sz="0" w:space="0" w:color="auto"/>
            <w:left w:val="none" w:sz="0" w:space="0" w:color="auto"/>
            <w:bottom w:val="none" w:sz="0" w:space="0" w:color="auto"/>
            <w:right w:val="none" w:sz="0" w:space="0" w:color="auto"/>
          </w:divBdr>
        </w:div>
        <w:div w:id="1908226421">
          <w:marLeft w:val="1080"/>
          <w:marRight w:val="0"/>
          <w:marTop w:val="0"/>
          <w:marBottom w:val="101"/>
          <w:divBdr>
            <w:top w:val="none" w:sz="0" w:space="0" w:color="auto"/>
            <w:left w:val="none" w:sz="0" w:space="0" w:color="auto"/>
            <w:bottom w:val="none" w:sz="0" w:space="0" w:color="auto"/>
            <w:right w:val="none" w:sz="0" w:space="0" w:color="auto"/>
          </w:divBdr>
        </w:div>
        <w:div w:id="1371149070">
          <w:marLeft w:val="720"/>
          <w:marRight w:val="0"/>
          <w:marTop w:val="0"/>
          <w:marBottom w:val="101"/>
          <w:divBdr>
            <w:top w:val="none" w:sz="0" w:space="0" w:color="auto"/>
            <w:left w:val="none" w:sz="0" w:space="0" w:color="auto"/>
            <w:bottom w:val="none" w:sz="0" w:space="0" w:color="auto"/>
            <w:right w:val="none" w:sz="0" w:space="0" w:color="auto"/>
          </w:divBdr>
        </w:div>
        <w:div w:id="261301611">
          <w:marLeft w:val="720"/>
          <w:marRight w:val="0"/>
          <w:marTop w:val="0"/>
          <w:marBottom w:val="101"/>
          <w:divBdr>
            <w:top w:val="none" w:sz="0" w:space="0" w:color="auto"/>
            <w:left w:val="none" w:sz="0" w:space="0" w:color="auto"/>
            <w:bottom w:val="none" w:sz="0" w:space="0" w:color="auto"/>
            <w:right w:val="none" w:sz="0" w:space="0" w:color="auto"/>
          </w:divBdr>
        </w:div>
        <w:div w:id="87624680">
          <w:marLeft w:val="720"/>
          <w:marRight w:val="0"/>
          <w:marTop w:val="0"/>
          <w:marBottom w:val="101"/>
          <w:divBdr>
            <w:top w:val="none" w:sz="0" w:space="0" w:color="auto"/>
            <w:left w:val="none" w:sz="0" w:space="0" w:color="auto"/>
            <w:bottom w:val="none" w:sz="0" w:space="0" w:color="auto"/>
            <w:right w:val="none" w:sz="0" w:space="0" w:color="auto"/>
          </w:divBdr>
        </w:div>
        <w:div w:id="1541746035">
          <w:marLeft w:val="720"/>
          <w:marRight w:val="0"/>
          <w:marTop w:val="0"/>
          <w:marBottom w:val="80"/>
          <w:divBdr>
            <w:top w:val="none" w:sz="0" w:space="0" w:color="auto"/>
            <w:left w:val="none" w:sz="0" w:space="0" w:color="auto"/>
            <w:bottom w:val="none" w:sz="0" w:space="0" w:color="auto"/>
            <w:right w:val="none" w:sz="0" w:space="0" w:color="auto"/>
          </w:divBdr>
        </w:div>
        <w:div w:id="561139877">
          <w:marLeft w:val="720"/>
          <w:marRight w:val="0"/>
          <w:marTop w:val="0"/>
          <w:marBottom w:val="80"/>
          <w:divBdr>
            <w:top w:val="none" w:sz="0" w:space="0" w:color="auto"/>
            <w:left w:val="none" w:sz="0" w:space="0" w:color="auto"/>
            <w:bottom w:val="none" w:sz="0" w:space="0" w:color="auto"/>
            <w:right w:val="none" w:sz="0" w:space="0" w:color="auto"/>
          </w:divBdr>
        </w:div>
        <w:div w:id="1787507141">
          <w:marLeft w:val="720"/>
          <w:marRight w:val="0"/>
          <w:marTop w:val="0"/>
          <w:marBottom w:val="80"/>
          <w:divBdr>
            <w:top w:val="none" w:sz="0" w:space="0" w:color="auto"/>
            <w:left w:val="none" w:sz="0" w:space="0" w:color="auto"/>
            <w:bottom w:val="none" w:sz="0" w:space="0" w:color="auto"/>
            <w:right w:val="none" w:sz="0" w:space="0" w:color="auto"/>
          </w:divBdr>
        </w:div>
        <w:div w:id="1732266692">
          <w:marLeft w:val="720"/>
          <w:marRight w:val="0"/>
          <w:marTop w:val="0"/>
          <w:marBottom w:val="80"/>
          <w:divBdr>
            <w:top w:val="none" w:sz="0" w:space="0" w:color="auto"/>
            <w:left w:val="none" w:sz="0" w:space="0" w:color="auto"/>
            <w:bottom w:val="none" w:sz="0" w:space="0" w:color="auto"/>
            <w:right w:val="none" w:sz="0" w:space="0" w:color="auto"/>
          </w:divBdr>
        </w:div>
        <w:div w:id="1830706662">
          <w:marLeft w:val="0"/>
          <w:marRight w:val="0"/>
          <w:marTop w:val="0"/>
          <w:marBottom w:val="80"/>
          <w:divBdr>
            <w:top w:val="none" w:sz="0" w:space="0" w:color="auto"/>
            <w:left w:val="none" w:sz="0" w:space="0" w:color="auto"/>
            <w:bottom w:val="none" w:sz="0" w:space="0" w:color="auto"/>
            <w:right w:val="none" w:sz="0" w:space="0" w:color="auto"/>
          </w:divBdr>
        </w:div>
        <w:div w:id="1413744967">
          <w:marLeft w:val="0"/>
          <w:marRight w:val="0"/>
          <w:marTop w:val="0"/>
          <w:marBottom w:val="80"/>
          <w:divBdr>
            <w:top w:val="none" w:sz="0" w:space="0" w:color="auto"/>
            <w:left w:val="none" w:sz="0" w:space="0" w:color="auto"/>
            <w:bottom w:val="none" w:sz="0" w:space="0" w:color="auto"/>
            <w:right w:val="none" w:sz="0" w:space="0" w:color="auto"/>
          </w:divBdr>
        </w:div>
        <w:div w:id="1677808951">
          <w:marLeft w:val="0"/>
          <w:marRight w:val="0"/>
          <w:marTop w:val="0"/>
          <w:marBottom w:val="80"/>
          <w:divBdr>
            <w:top w:val="none" w:sz="0" w:space="0" w:color="auto"/>
            <w:left w:val="none" w:sz="0" w:space="0" w:color="auto"/>
            <w:bottom w:val="none" w:sz="0" w:space="0" w:color="auto"/>
            <w:right w:val="none" w:sz="0" w:space="0" w:color="auto"/>
          </w:divBdr>
        </w:div>
        <w:div w:id="1025211561">
          <w:marLeft w:val="0"/>
          <w:marRight w:val="0"/>
          <w:marTop w:val="0"/>
          <w:marBottom w:val="80"/>
          <w:divBdr>
            <w:top w:val="none" w:sz="0" w:space="0" w:color="auto"/>
            <w:left w:val="none" w:sz="0" w:space="0" w:color="auto"/>
            <w:bottom w:val="none" w:sz="0" w:space="0" w:color="auto"/>
            <w:right w:val="none" w:sz="0" w:space="0" w:color="auto"/>
          </w:divBdr>
        </w:div>
        <w:div w:id="382295883">
          <w:marLeft w:val="0"/>
          <w:marRight w:val="0"/>
          <w:marTop w:val="0"/>
          <w:marBottom w:val="80"/>
          <w:divBdr>
            <w:top w:val="none" w:sz="0" w:space="0" w:color="auto"/>
            <w:left w:val="none" w:sz="0" w:space="0" w:color="auto"/>
            <w:bottom w:val="none" w:sz="0" w:space="0" w:color="auto"/>
            <w:right w:val="none" w:sz="0" w:space="0" w:color="auto"/>
          </w:divBdr>
        </w:div>
        <w:div w:id="1533230826">
          <w:marLeft w:val="0"/>
          <w:marRight w:val="0"/>
          <w:marTop w:val="0"/>
          <w:marBottom w:val="80"/>
          <w:divBdr>
            <w:top w:val="none" w:sz="0" w:space="0" w:color="auto"/>
            <w:left w:val="none" w:sz="0" w:space="0" w:color="auto"/>
            <w:bottom w:val="none" w:sz="0" w:space="0" w:color="auto"/>
            <w:right w:val="none" w:sz="0" w:space="0" w:color="auto"/>
          </w:divBdr>
        </w:div>
        <w:div w:id="1135877871">
          <w:marLeft w:val="0"/>
          <w:marRight w:val="0"/>
          <w:marTop w:val="0"/>
          <w:marBottom w:val="80"/>
          <w:divBdr>
            <w:top w:val="none" w:sz="0" w:space="0" w:color="auto"/>
            <w:left w:val="none" w:sz="0" w:space="0" w:color="auto"/>
            <w:bottom w:val="none" w:sz="0" w:space="0" w:color="auto"/>
            <w:right w:val="none" w:sz="0" w:space="0" w:color="auto"/>
          </w:divBdr>
        </w:div>
        <w:div w:id="1438141701">
          <w:marLeft w:val="0"/>
          <w:marRight w:val="0"/>
          <w:marTop w:val="0"/>
          <w:marBottom w:val="80"/>
          <w:divBdr>
            <w:top w:val="none" w:sz="0" w:space="0" w:color="auto"/>
            <w:left w:val="none" w:sz="0" w:space="0" w:color="auto"/>
            <w:bottom w:val="none" w:sz="0" w:space="0" w:color="auto"/>
            <w:right w:val="none" w:sz="0" w:space="0" w:color="auto"/>
          </w:divBdr>
        </w:div>
        <w:div w:id="1608729302">
          <w:marLeft w:val="0"/>
          <w:marRight w:val="0"/>
          <w:marTop w:val="0"/>
          <w:marBottom w:val="80"/>
          <w:divBdr>
            <w:top w:val="none" w:sz="0" w:space="0" w:color="auto"/>
            <w:left w:val="none" w:sz="0" w:space="0" w:color="auto"/>
            <w:bottom w:val="none" w:sz="0" w:space="0" w:color="auto"/>
            <w:right w:val="none" w:sz="0" w:space="0" w:color="auto"/>
          </w:divBdr>
        </w:div>
        <w:div w:id="583996275">
          <w:marLeft w:val="0"/>
          <w:marRight w:val="0"/>
          <w:marTop w:val="0"/>
          <w:marBottom w:val="80"/>
          <w:divBdr>
            <w:top w:val="none" w:sz="0" w:space="0" w:color="auto"/>
            <w:left w:val="none" w:sz="0" w:space="0" w:color="auto"/>
            <w:bottom w:val="none" w:sz="0" w:space="0" w:color="auto"/>
            <w:right w:val="none" w:sz="0" w:space="0" w:color="auto"/>
          </w:divBdr>
        </w:div>
        <w:div w:id="631445546">
          <w:marLeft w:val="0"/>
          <w:marRight w:val="0"/>
          <w:marTop w:val="0"/>
          <w:marBottom w:val="80"/>
          <w:divBdr>
            <w:top w:val="none" w:sz="0" w:space="0" w:color="auto"/>
            <w:left w:val="none" w:sz="0" w:space="0" w:color="auto"/>
            <w:bottom w:val="none" w:sz="0" w:space="0" w:color="auto"/>
            <w:right w:val="none" w:sz="0" w:space="0" w:color="auto"/>
          </w:divBdr>
        </w:div>
        <w:div w:id="146015379">
          <w:marLeft w:val="0"/>
          <w:marRight w:val="0"/>
          <w:marTop w:val="0"/>
          <w:marBottom w:val="101"/>
          <w:divBdr>
            <w:top w:val="none" w:sz="0" w:space="0" w:color="auto"/>
            <w:left w:val="none" w:sz="0" w:space="0" w:color="auto"/>
            <w:bottom w:val="none" w:sz="0" w:space="0" w:color="auto"/>
            <w:right w:val="none" w:sz="0" w:space="0" w:color="auto"/>
          </w:divBdr>
        </w:div>
        <w:div w:id="120616271">
          <w:marLeft w:val="0"/>
          <w:marRight w:val="0"/>
          <w:marTop w:val="0"/>
          <w:marBottom w:val="101"/>
          <w:divBdr>
            <w:top w:val="none" w:sz="0" w:space="0" w:color="auto"/>
            <w:left w:val="none" w:sz="0" w:space="0" w:color="auto"/>
            <w:bottom w:val="none" w:sz="0" w:space="0" w:color="auto"/>
            <w:right w:val="none" w:sz="0" w:space="0" w:color="auto"/>
          </w:divBdr>
        </w:div>
        <w:div w:id="1980449822">
          <w:marLeft w:val="0"/>
          <w:marRight w:val="0"/>
          <w:marTop w:val="0"/>
          <w:marBottom w:val="101"/>
          <w:divBdr>
            <w:top w:val="none" w:sz="0" w:space="0" w:color="auto"/>
            <w:left w:val="none" w:sz="0" w:space="0" w:color="auto"/>
            <w:bottom w:val="none" w:sz="0" w:space="0" w:color="auto"/>
            <w:right w:val="none" w:sz="0" w:space="0" w:color="auto"/>
          </w:divBdr>
        </w:div>
        <w:div w:id="1504660416">
          <w:marLeft w:val="0"/>
          <w:marRight w:val="0"/>
          <w:marTop w:val="0"/>
          <w:marBottom w:val="101"/>
          <w:divBdr>
            <w:top w:val="none" w:sz="0" w:space="0" w:color="auto"/>
            <w:left w:val="none" w:sz="0" w:space="0" w:color="auto"/>
            <w:bottom w:val="none" w:sz="0" w:space="0" w:color="auto"/>
            <w:right w:val="none" w:sz="0" w:space="0" w:color="auto"/>
          </w:divBdr>
        </w:div>
        <w:div w:id="654260079">
          <w:marLeft w:val="0"/>
          <w:marRight w:val="0"/>
          <w:marTop w:val="0"/>
          <w:marBottom w:val="101"/>
          <w:divBdr>
            <w:top w:val="none" w:sz="0" w:space="0" w:color="auto"/>
            <w:left w:val="none" w:sz="0" w:space="0" w:color="auto"/>
            <w:bottom w:val="none" w:sz="0" w:space="0" w:color="auto"/>
            <w:right w:val="none" w:sz="0" w:space="0" w:color="auto"/>
          </w:divBdr>
        </w:div>
        <w:div w:id="952976434">
          <w:marLeft w:val="0"/>
          <w:marRight w:val="0"/>
          <w:marTop w:val="0"/>
          <w:marBottom w:val="101"/>
          <w:divBdr>
            <w:top w:val="none" w:sz="0" w:space="0" w:color="auto"/>
            <w:left w:val="none" w:sz="0" w:space="0" w:color="auto"/>
            <w:bottom w:val="none" w:sz="0" w:space="0" w:color="auto"/>
            <w:right w:val="none" w:sz="0" w:space="0" w:color="auto"/>
          </w:divBdr>
        </w:div>
        <w:div w:id="1211376659">
          <w:marLeft w:val="0"/>
          <w:marRight w:val="0"/>
          <w:marTop w:val="0"/>
          <w:marBottom w:val="101"/>
          <w:divBdr>
            <w:top w:val="none" w:sz="0" w:space="0" w:color="auto"/>
            <w:left w:val="none" w:sz="0" w:space="0" w:color="auto"/>
            <w:bottom w:val="none" w:sz="0" w:space="0" w:color="auto"/>
            <w:right w:val="none" w:sz="0" w:space="0" w:color="auto"/>
          </w:divBdr>
        </w:div>
        <w:div w:id="1842695282">
          <w:marLeft w:val="0"/>
          <w:marRight w:val="0"/>
          <w:marTop w:val="0"/>
          <w:marBottom w:val="101"/>
          <w:divBdr>
            <w:top w:val="none" w:sz="0" w:space="0" w:color="auto"/>
            <w:left w:val="none" w:sz="0" w:space="0" w:color="auto"/>
            <w:bottom w:val="none" w:sz="0" w:space="0" w:color="auto"/>
            <w:right w:val="none" w:sz="0" w:space="0" w:color="auto"/>
          </w:divBdr>
        </w:div>
        <w:div w:id="1487627720">
          <w:marLeft w:val="0"/>
          <w:marRight w:val="0"/>
          <w:marTop w:val="0"/>
          <w:marBottom w:val="101"/>
          <w:divBdr>
            <w:top w:val="none" w:sz="0" w:space="0" w:color="auto"/>
            <w:left w:val="none" w:sz="0" w:space="0" w:color="auto"/>
            <w:bottom w:val="none" w:sz="0" w:space="0" w:color="auto"/>
            <w:right w:val="none" w:sz="0" w:space="0" w:color="auto"/>
          </w:divBdr>
        </w:div>
        <w:div w:id="1041054654">
          <w:marLeft w:val="0"/>
          <w:marRight w:val="0"/>
          <w:marTop w:val="0"/>
          <w:marBottom w:val="101"/>
          <w:divBdr>
            <w:top w:val="none" w:sz="0" w:space="0" w:color="auto"/>
            <w:left w:val="none" w:sz="0" w:space="0" w:color="auto"/>
            <w:bottom w:val="none" w:sz="0" w:space="0" w:color="auto"/>
            <w:right w:val="none" w:sz="0" w:space="0" w:color="auto"/>
          </w:divBdr>
        </w:div>
        <w:div w:id="154959246">
          <w:marLeft w:val="0"/>
          <w:marRight w:val="0"/>
          <w:marTop w:val="0"/>
          <w:marBottom w:val="101"/>
          <w:divBdr>
            <w:top w:val="none" w:sz="0" w:space="0" w:color="auto"/>
            <w:left w:val="none" w:sz="0" w:space="0" w:color="auto"/>
            <w:bottom w:val="none" w:sz="0" w:space="0" w:color="auto"/>
            <w:right w:val="none" w:sz="0" w:space="0" w:color="auto"/>
          </w:divBdr>
        </w:div>
        <w:div w:id="1456674704">
          <w:marLeft w:val="720"/>
          <w:marRight w:val="0"/>
          <w:marTop w:val="0"/>
          <w:marBottom w:val="101"/>
          <w:divBdr>
            <w:top w:val="none" w:sz="0" w:space="0" w:color="auto"/>
            <w:left w:val="none" w:sz="0" w:space="0" w:color="auto"/>
            <w:bottom w:val="none" w:sz="0" w:space="0" w:color="auto"/>
            <w:right w:val="none" w:sz="0" w:space="0" w:color="auto"/>
          </w:divBdr>
        </w:div>
        <w:div w:id="2114856991">
          <w:marLeft w:val="720"/>
          <w:marRight w:val="0"/>
          <w:marTop w:val="0"/>
          <w:marBottom w:val="101"/>
          <w:divBdr>
            <w:top w:val="none" w:sz="0" w:space="0" w:color="auto"/>
            <w:left w:val="none" w:sz="0" w:space="0" w:color="auto"/>
            <w:bottom w:val="none" w:sz="0" w:space="0" w:color="auto"/>
            <w:right w:val="none" w:sz="0" w:space="0" w:color="auto"/>
          </w:divBdr>
        </w:div>
        <w:div w:id="1232619401">
          <w:marLeft w:val="0"/>
          <w:marRight w:val="0"/>
          <w:marTop w:val="0"/>
          <w:marBottom w:val="101"/>
          <w:divBdr>
            <w:top w:val="none" w:sz="0" w:space="0" w:color="auto"/>
            <w:left w:val="none" w:sz="0" w:space="0" w:color="auto"/>
            <w:bottom w:val="none" w:sz="0" w:space="0" w:color="auto"/>
            <w:right w:val="none" w:sz="0" w:space="0" w:color="auto"/>
          </w:divBdr>
        </w:div>
        <w:div w:id="1999184542">
          <w:marLeft w:val="0"/>
          <w:marRight w:val="0"/>
          <w:marTop w:val="0"/>
          <w:marBottom w:val="101"/>
          <w:divBdr>
            <w:top w:val="none" w:sz="0" w:space="0" w:color="auto"/>
            <w:left w:val="none" w:sz="0" w:space="0" w:color="auto"/>
            <w:bottom w:val="none" w:sz="0" w:space="0" w:color="auto"/>
            <w:right w:val="none" w:sz="0" w:space="0" w:color="auto"/>
          </w:divBdr>
        </w:div>
        <w:div w:id="721561878">
          <w:marLeft w:val="0"/>
          <w:marRight w:val="0"/>
          <w:marTop w:val="0"/>
          <w:marBottom w:val="101"/>
          <w:divBdr>
            <w:top w:val="none" w:sz="0" w:space="0" w:color="auto"/>
            <w:left w:val="none" w:sz="0" w:space="0" w:color="auto"/>
            <w:bottom w:val="none" w:sz="0" w:space="0" w:color="auto"/>
            <w:right w:val="none" w:sz="0" w:space="0" w:color="auto"/>
          </w:divBdr>
        </w:div>
        <w:div w:id="898397918">
          <w:marLeft w:val="720"/>
          <w:marRight w:val="0"/>
          <w:marTop w:val="0"/>
          <w:marBottom w:val="101"/>
          <w:divBdr>
            <w:top w:val="none" w:sz="0" w:space="0" w:color="auto"/>
            <w:left w:val="none" w:sz="0" w:space="0" w:color="auto"/>
            <w:bottom w:val="none" w:sz="0" w:space="0" w:color="auto"/>
            <w:right w:val="none" w:sz="0" w:space="0" w:color="auto"/>
          </w:divBdr>
        </w:div>
        <w:div w:id="991444750">
          <w:marLeft w:val="720"/>
          <w:marRight w:val="0"/>
          <w:marTop w:val="0"/>
          <w:marBottom w:val="101"/>
          <w:divBdr>
            <w:top w:val="none" w:sz="0" w:space="0" w:color="auto"/>
            <w:left w:val="none" w:sz="0" w:space="0" w:color="auto"/>
            <w:bottom w:val="none" w:sz="0" w:space="0" w:color="auto"/>
            <w:right w:val="none" w:sz="0" w:space="0" w:color="auto"/>
          </w:divBdr>
        </w:div>
        <w:div w:id="439299323">
          <w:marLeft w:val="0"/>
          <w:marRight w:val="0"/>
          <w:marTop w:val="0"/>
          <w:marBottom w:val="101"/>
          <w:divBdr>
            <w:top w:val="none" w:sz="0" w:space="0" w:color="auto"/>
            <w:left w:val="none" w:sz="0" w:space="0" w:color="auto"/>
            <w:bottom w:val="none" w:sz="0" w:space="0" w:color="auto"/>
            <w:right w:val="none" w:sz="0" w:space="0" w:color="auto"/>
          </w:divBdr>
        </w:div>
        <w:div w:id="891236517">
          <w:marLeft w:val="0"/>
          <w:marRight w:val="0"/>
          <w:marTop w:val="0"/>
          <w:marBottom w:val="101"/>
          <w:divBdr>
            <w:top w:val="none" w:sz="0" w:space="0" w:color="auto"/>
            <w:left w:val="none" w:sz="0" w:space="0" w:color="auto"/>
            <w:bottom w:val="none" w:sz="0" w:space="0" w:color="auto"/>
            <w:right w:val="none" w:sz="0" w:space="0" w:color="auto"/>
          </w:divBdr>
        </w:div>
        <w:div w:id="1194420517">
          <w:marLeft w:val="0"/>
          <w:marRight w:val="0"/>
          <w:marTop w:val="0"/>
          <w:marBottom w:val="101"/>
          <w:divBdr>
            <w:top w:val="none" w:sz="0" w:space="0" w:color="auto"/>
            <w:left w:val="none" w:sz="0" w:space="0" w:color="auto"/>
            <w:bottom w:val="none" w:sz="0" w:space="0" w:color="auto"/>
            <w:right w:val="none" w:sz="0" w:space="0" w:color="auto"/>
          </w:divBdr>
        </w:div>
        <w:div w:id="1301695099">
          <w:marLeft w:val="0"/>
          <w:marRight w:val="0"/>
          <w:marTop w:val="0"/>
          <w:marBottom w:val="101"/>
          <w:divBdr>
            <w:top w:val="none" w:sz="0" w:space="0" w:color="auto"/>
            <w:left w:val="none" w:sz="0" w:space="0" w:color="auto"/>
            <w:bottom w:val="none" w:sz="0" w:space="0" w:color="auto"/>
            <w:right w:val="none" w:sz="0" w:space="0" w:color="auto"/>
          </w:divBdr>
        </w:div>
        <w:div w:id="1587154879">
          <w:marLeft w:val="0"/>
          <w:marRight w:val="0"/>
          <w:marTop w:val="0"/>
          <w:marBottom w:val="101"/>
          <w:divBdr>
            <w:top w:val="none" w:sz="0" w:space="0" w:color="auto"/>
            <w:left w:val="none" w:sz="0" w:space="0" w:color="auto"/>
            <w:bottom w:val="none" w:sz="0" w:space="0" w:color="auto"/>
            <w:right w:val="none" w:sz="0" w:space="0" w:color="auto"/>
          </w:divBdr>
        </w:div>
        <w:div w:id="370344705">
          <w:marLeft w:val="0"/>
          <w:marRight w:val="0"/>
          <w:marTop w:val="0"/>
          <w:marBottom w:val="101"/>
          <w:divBdr>
            <w:top w:val="none" w:sz="0" w:space="0" w:color="auto"/>
            <w:left w:val="none" w:sz="0" w:space="0" w:color="auto"/>
            <w:bottom w:val="none" w:sz="0" w:space="0" w:color="auto"/>
            <w:right w:val="none" w:sz="0" w:space="0" w:color="auto"/>
          </w:divBdr>
        </w:div>
        <w:div w:id="1096367024">
          <w:marLeft w:val="0"/>
          <w:marRight w:val="0"/>
          <w:marTop w:val="0"/>
          <w:marBottom w:val="101"/>
          <w:divBdr>
            <w:top w:val="none" w:sz="0" w:space="0" w:color="auto"/>
            <w:left w:val="none" w:sz="0" w:space="0" w:color="auto"/>
            <w:bottom w:val="none" w:sz="0" w:space="0" w:color="auto"/>
            <w:right w:val="none" w:sz="0" w:space="0" w:color="auto"/>
          </w:divBdr>
        </w:div>
        <w:div w:id="1586304759">
          <w:marLeft w:val="0"/>
          <w:marRight w:val="0"/>
          <w:marTop w:val="0"/>
          <w:marBottom w:val="101"/>
          <w:divBdr>
            <w:top w:val="none" w:sz="0" w:space="0" w:color="auto"/>
            <w:left w:val="none" w:sz="0" w:space="0" w:color="auto"/>
            <w:bottom w:val="none" w:sz="0" w:space="0" w:color="auto"/>
            <w:right w:val="none" w:sz="0" w:space="0" w:color="auto"/>
          </w:divBdr>
        </w:div>
        <w:div w:id="133108400">
          <w:marLeft w:val="0"/>
          <w:marRight w:val="0"/>
          <w:marTop w:val="0"/>
          <w:marBottom w:val="101"/>
          <w:divBdr>
            <w:top w:val="none" w:sz="0" w:space="0" w:color="auto"/>
            <w:left w:val="none" w:sz="0" w:space="0" w:color="auto"/>
            <w:bottom w:val="none" w:sz="0" w:space="0" w:color="auto"/>
            <w:right w:val="none" w:sz="0" w:space="0" w:color="auto"/>
          </w:divBdr>
        </w:div>
        <w:div w:id="17475361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6497</Words>
  <Characters>35739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2022-05-17T14:02:00Z</dcterms:created>
  <dcterms:modified xsi:type="dcterms:W3CDTF">2022-05-17T14:02:00Z</dcterms:modified>
</cp:coreProperties>
</file>