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4239" w:rsidRPr="00AF6FF7" w:rsidRDefault="00534239" w:rsidP="00534239">
      <w:pPr>
        <w:rPr>
          <w:rFonts w:ascii="Times New Roman" w:eastAsia="Times New Roman" w:hAnsi="Times New Roman" w:cs="Times New Roman"/>
          <w:b/>
          <w:sz w:val="22"/>
          <w:szCs w:val="22"/>
        </w:rPr>
      </w:pPr>
      <w:r w:rsidRPr="00AF6FF7">
        <w:rPr>
          <w:rFonts w:ascii="Times New Roman" w:eastAsia="Times New Roman" w:hAnsi="Times New Roman" w:cs="Times New Roman"/>
          <w:b/>
          <w:sz w:val="22"/>
          <w:szCs w:val="22"/>
        </w:rPr>
        <w:t xml:space="preserve">Tabla 2. Medidas administrativas </w:t>
      </w:r>
    </w:p>
    <w:p w:rsidR="00534239" w:rsidRPr="000E7CC1" w:rsidRDefault="00534239" w:rsidP="00534239">
      <w:pPr>
        <w:pStyle w:val="Prrafodelista"/>
        <w:rPr>
          <w:sz w:val="16"/>
          <w:szCs w:val="16"/>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522"/>
        <w:gridCol w:w="2734"/>
        <w:gridCol w:w="1377"/>
        <w:gridCol w:w="1618"/>
        <w:gridCol w:w="2068"/>
      </w:tblGrid>
      <w:tr w:rsidR="00534239" w:rsidRPr="000E7CC1" w:rsidTr="006C5054">
        <w:tc>
          <w:tcPr>
            <w:tcW w:w="522" w:type="dxa"/>
          </w:tcPr>
          <w:p w:rsidR="00534239" w:rsidRPr="000E7CC1" w:rsidRDefault="00534239" w:rsidP="006C5054">
            <w:pPr>
              <w:pStyle w:val="Prrafodelista"/>
              <w:ind w:left="0"/>
              <w:rPr>
                <w:sz w:val="16"/>
                <w:szCs w:val="16"/>
              </w:rPr>
            </w:pPr>
          </w:p>
        </w:tc>
        <w:tc>
          <w:tcPr>
            <w:tcW w:w="2734" w:type="dxa"/>
          </w:tcPr>
          <w:p w:rsidR="00534239" w:rsidRPr="004C2A31" w:rsidRDefault="00534239" w:rsidP="006C5054">
            <w:pPr>
              <w:pStyle w:val="Prrafodelista"/>
              <w:ind w:left="0"/>
              <w:rPr>
                <w:b/>
                <w:sz w:val="16"/>
                <w:szCs w:val="16"/>
              </w:rPr>
            </w:pPr>
            <w:r w:rsidRPr="004C2A31">
              <w:rPr>
                <w:b/>
                <w:sz w:val="16"/>
                <w:szCs w:val="16"/>
              </w:rPr>
              <w:t>Punto de comprobación</w:t>
            </w:r>
          </w:p>
        </w:tc>
        <w:tc>
          <w:tcPr>
            <w:tcW w:w="1377" w:type="dxa"/>
          </w:tcPr>
          <w:p w:rsidR="00534239" w:rsidRPr="004C2A31" w:rsidRDefault="00534239" w:rsidP="006C5054">
            <w:pPr>
              <w:pStyle w:val="Prrafodelista"/>
              <w:ind w:left="0"/>
              <w:rPr>
                <w:b/>
                <w:sz w:val="16"/>
                <w:szCs w:val="16"/>
              </w:rPr>
            </w:pPr>
            <w:r w:rsidRPr="004C2A31">
              <w:rPr>
                <w:b/>
                <w:sz w:val="16"/>
                <w:szCs w:val="16"/>
              </w:rPr>
              <w:t xml:space="preserve">Controles de riesgo </w:t>
            </w:r>
          </w:p>
        </w:tc>
        <w:tc>
          <w:tcPr>
            <w:tcW w:w="1618" w:type="dxa"/>
          </w:tcPr>
          <w:p w:rsidR="00534239" w:rsidRPr="004C2A31" w:rsidRDefault="00534239" w:rsidP="006C5054">
            <w:pPr>
              <w:pStyle w:val="Prrafodelista"/>
              <w:ind w:left="0"/>
              <w:rPr>
                <w:b/>
                <w:sz w:val="16"/>
                <w:szCs w:val="16"/>
              </w:rPr>
            </w:pPr>
            <w:r w:rsidRPr="004C2A31">
              <w:rPr>
                <w:b/>
                <w:sz w:val="16"/>
                <w:szCs w:val="16"/>
              </w:rPr>
              <w:t xml:space="preserve">Exposición a contactos </w:t>
            </w:r>
          </w:p>
        </w:tc>
        <w:tc>
          <w:tcPr>
            <w:tcW w:w="2068" w:type="dxa"/>
          </w:tcPr>
          <w:p w:rsidR="00534239" w:rsidRPr="004C2A31" w:rsidRDefault="00534239" w:rsidP="006C5054">
            <w:pPr>
              <w:pStyle w:val="Prrafodelista"/>
              <w:ind w:left="0"/>
              <w:rPr>
                <w:b/>
                <w:sz w:val="16"/>
                <w:szCs w:val="16"/>
              </w:rPr>
            </w:pPr>
            <w:r w:rsidRPr="004C2A31">
              <w:rPr>
                <w:b/>
                <w:sz w:val="16"/>
                <w:szCs w:val="16"/>
              </w:rPr>
              <w:t xml:space="preserve">Probabilidad de contagio  </w:t>
            </w:r>
          </w:p>
        </w:tc>
      </w:tr>
      <w:tr w:rsidR="00534239" w:rsidRPr="000E7CC1" w:rsidTr="006C5054">
        <w:tc>
          <w:tcPr>
            <w:tcW w:w="8319" w:type="dxa"/>
            <w:gridSpan w:val="5"/>
            <w:shd w:val="clear" w:color="auto" w:fill="7F7F7F" w:themeFill="text1" w:themeFillTint="80"/>
          </w:tcPr>
          <w:p w:rsidR="00534239" w:rsidRPr="00271324" w:rsidRDefault="00534239" w:rsidP="006C5054">
            <w:pPr>
              <w:rPr>
                <w:rFonts w:ascii="Times New Roman" w:eastAsia="Times New Roman" w:hAnsi="Times New Roman" w:cs="Times New Roman"/>
                <w:b/>
                <w:sz w:val="16"/>
                <w:szCs w:val="16"/>
              </w:rPr>
            </w:pPr>
            <w:r w:rsidRPr="004C2A31">
              <w:rPr>
                <w:rFonts w:ascii="Times New Roman" w:eastAsia="Times New Roman" w:hAnsi="Times New Roman" w:cs="Times New Roman"/>
                <w:b/>
                <w:sz w:val="16"/>
                <w:szCs w:val="16"/>
              </w:rPr>
              <w:t>En áreas de entrada y salida al centro de trabajo</w:t>
            </w: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26</w:t>
            </w:r>
          </w:p>
        </w:tc>
        <w:tc>
          <w:tcPr>
            <w:tcW w:w="2734" w:type="dxa"/>
          </w:tcPr>
          <w:p w:rsidR="00534239" w:rsidRPr="000E7CC1" w:rsidRDefault="00534239" w:rsidP="006C5054">
            <w:pPr>
              <w:rPr>
                <w:sz w:val="16"/>
                <w:szCs w:val="16"/>
              </w:rPr>
            </w:pPr>
            <w:r w:rsidRPr="000E7CC1">
              <w:rPr>
                <w:rFonts w:ascii="Times New Roman" w:eastAsia="Times New Roman" w:hAnsi="Times New Roman" w:cs="Times New Roman"/>
                <w:sz w:val="16"/>
                <w:szCs w:val="16"/>
              </w:rPr>
              <w:t>Se cuenta con protocolos de acceso con filtro sanitario que incluya la determinación de la temperatura corporal al ingreso y egreso de la empresa. En caso de no ser posible determinar la temperatura corporal al egreso de las instalaciones, ésta deberá tomarse antes de que concluya el turno en las estaciones de trabajo donde se ubican los trabajadores</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27</w:t>
            </w:r>
          </w:p>
        </w:tc>
        <w:tc>
          <w:tcPr>
            <w:tcW w:w="2734" w:type="dxa"/>
          </w:tcPr>
          <w:p w:rsidR="00534239" w:rsidRPr="000E7CC1" w:rsidRDefault="00534239" w:rsidP="006C5054">
            <w:pPr>
              <w:rPr>
                <w:sz w:val="16"/>
                <w:szCs w:val="16"/>
              </w:rPr>
            </w:pPr>
            <w:r w:rsidRPr="000E7CC1">
              <w:rPr>
                <w:rFonts w:ascii="Times New Roman" w:eastAsia="Times New Roman" w:hAnsi="Times New Roman" w:cs="Times New Roman"/>
                <w:sz w:val="16"/>
                <w:szCs w:val="16"/>
              </w:rPr>
              <w:t>Cuenta con lineamientos para el control de visitas, proveedores y contratistas en materia de higiene, sana distancia, uso obligado de cubrebocas que debe seguirse al ingreso, permanencia y salida del lugar</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8319" w:type="dxa"/>
            <w:gridSpan w:val="5"/>
            <w:shd w:val="clear" w:color="auto" w:fill="7F7F7F" w:themeFill="text1" w:themeFillTint="80"/>
          </w:tcPr>
          <w:p w:rsidR="00534239" w:rsidRPr="00271324" w:rsidRDefault="00534239" w:rsidP="006C5054">
            <w:pPr>
              <w:rPr>
                <w:rFonts w:ascii="Times New Roman" w:eastAsia="Times New Roman" w:hAnsi="Times New Roman" w:cs="Times New Roman"/>
                <w:b/>
                <w:sz w:val="16"/>
                <w:szCs w:val="16"/>
              </w:rPr>
            </w:pPr>
            <w:r w:rsidRPr="004C2A31">
              <w:rPr>
                <w:rFonts w:ascii="Times New Roman" w:eastAsia="Times New Roman" w:hAnsi="Times New Roman" w:cs="Times New Roman"/>
                <w:b/>
                <w:sz w:val="16"/>
                <w:szCs w:val="16"/>
              </w:rPr>
              <w:t>Todas las áreas de trabajo</w:t>
            </w: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28</w:t>
            </w:r>
          </w:p>
        </w:tc>
        <w:tc>
          <w:tcPr>
            <w:tcW w:w="2734" w:type="dxa"/>
          </w:tcPr>
          <w:p w:rsidR="00534239" w:rsidRPr="000E7CC1" w:rsidRDefault="00534239" w:rsidP="006C5054">
            <w:pPr>
              <w:rPr>
                <w:sz w:val="16"/>
                <w:szCs w:val="16"/>
              </w:rPr>
            </w:pPr>
            <w:r w:rsidRPr="000E7CC1">
              <w:rPr>
                <w:rFonts w:ascii="Times New Roman" w:eastAsia="Times New Roman" w:hAnsi="Times New Roman" w:cs="Times New Roman"/>
                <w:sz w:val="16"/>
                <w:szCs w:val="16"/>
              </w:rPr>
              <w:t>Se facilita el teletrabajo a las personas que, por sus condiciones de salud, edad, ges</w:t>
            </w:r>
            <w:r>
              <w:rPr>
                <w:rFonts w:ascii="Times New Roman" w:eastAsia="Times New Roman" w:hAnsi="Times New Roman" w:cs="Times New Roman"/>
                <w:sz w:val="16"/>
                <w:szCs w:val="16"/>
              </w:rPr>
              <w:t>tación o lactancia, lo ameriten</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Esporádica (1)</w:t>
            </w: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Baja (≥0 y ≤ 5)</w:t>
            </w: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29</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Si el teletrabajo no es posible, se cuentan con escalonamientos de horarios de ingreso, modificación de turnos, horarios flexibles u otra acción que evite grandes concentraciones de trabajadores en las instalaciones en determinados horarios y espacios de trabajo</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30</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Las reuniones de trabajo se realizan preferentemente por teléfono o videoconferencia, en caso contrario, se cuida la sana distancia, higiene respiratoria, limpieza y desinfección del lugar, mesas, sillas y objetos de uso común, antes y después de cada reunión</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31</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Para el caso de cafeterías o comedores, los cajeros, personal de cocina y meseros, cuentan con cabello recogido y cubrebocas. Si el centro de trabajo no cuenta con cafeterías o comedores, deberá seleccionar No Aplica en la columna “controles de riesgo”</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32</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En caso de no contar con barreras físicas, se implementan horarios escalonados en comedor, casilleros, vestidores, cafeterías, etc., que eviten aglomeración de trabajadores</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33</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limita la realización de eventos sociales</w:t>
            </w:r>
          </w:p>
          <w:p w:rsidR="00534239" w:rsidRPr="000E7CC1" w:rsidRDefault="00534239" w:rsidP="006C5054">
            <w:pPr>
              <w:rPr>
                <w:rFonts w:ascii="Times New Roman" w:eastAsia="Times New Roman" w:hAnsi="Times New Roman" w:cs="Times New Roman"/>
                <w:sz w:val="16"/>
                <w:szCs w:val="16"/>
              </w:rPr>
            </w:pP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Esporádica (1)</w:t>
            </w: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Baja (≥0 y ≤ 5)</w:t>
            </w: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34</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Cuenta con protocolos de limpieza y desinfección diaria de áreas, superficies y objetos de contacto y de uso común, que incluya lavar con agua y jabón, y desinfectar con una solución de hipoclorito de sodio al 0.5% u otra certificada para eliminar SARSCoV-2</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35</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 xml:space="preserve">Cuenta con mecanismos de supervisión o verificación del cumplimiento a los lineamientos de </w:t>
            </w:r>
            <w:r w:rsidRPr="000E7CC1">
              <w:rPr>
                <w:rFonts w:ascii="Times New Roman" w:eastAsia="Times New Roman" w:hAnsi="Times New Roman" w:cs="Times New Roman"/>
                <w:sz w:val="16"/>
                <w:szCs w:val="16"/>
              </w:rPr>
              <w:lastRenderedPageBreak/>
              <w:t>sana distancia (tecnológicos, visuales, documentales, etc.) que deben seguir los trabajadores</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lastRenderedPageBreak/>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lastRenderedPageBreak/>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lastRenderedPageBreak/>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lastRenderedPageBreak/>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lastRenderedPageBreak/>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lastRenderedPageBreak/>
              <w:t>36</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supervisa que las soluciones de agua y jabón no se mezclen con algún otro producto químico</w:t>
            </w:r>
          </w:p>
          <w:p w:rsidR="00534239" w:rsidRPr="000E7CC1" w:rsidRDefault="00534239" w:rsidP="006C5054">
            <w:pPr>
              <w:tabs>
                <w:tab w:val="left" w:pos="452"/>
              </w:tabs>
              <w:rPr>
                <w:rFonts w:ascii="Times New Roman" w:eastAsia="Times New Roman" w:hAnsi="Times New Roman" w:cs="Times New Roman"/>
                <w:sz w:val="16"/>
                <w:szCs w:val="16"/>
              </w:rPr>
            </w:pP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Esporádica (1)</w:t>
            </w: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Baja (≥0 y ≤ 5)</w:t>
            </w: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37</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supervisa que la solución de hipoclorito de sodio se prepare de manera diaria y que no se mezcle con ni ninguna otra sustancia química</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Esporádica (1)</w:t>
            </w: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Baja (≥0 y ≤ 5)</w:t>
            </w: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38</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cuida que los dispensadores de alcohol gel al 70% cuenten con las cantidades necesarias por turno de trabaj</w:t>
            </w:r>
            <w:r>
              <w:rPr>
                <w:rFonts w:ascii="Times New Roman" w:eastAsia="Times New Roman" w:hAnsi="Times New Roman" w:cs="Times New Roman"/>
                <w:sz w:val="16"/>
                <w:szCs w:val="16"/>
              </w:rPr>
              <w:t>o</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Esporádica (1)</w:t>
            </w: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Baja (≥0 y ≤ 5)</w:t>
            </w: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39</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supervisa que los dispensadores de toallas desechables de papel cu</w:t>
            </w:r>
            <w:r>
              <w:rPr>
                <w:rFonts w:ascii="Times New Roman" w:eastAsia="Times New Roman" w:hAnsi="Times New Roman" w:cs="Times New Roman"/>
                <w:sz w:val="16"/>
                <w:szCs w:val="16"/>
              </w:rPr>
              <w:t>enten siempre con este material</w:t>
            </w:r>
          </w:p>
          <w:p w:rsidR="00534239" w:rsidRPr="000E7CC1" w:rsidRDefault="00534239" w:rsidP="006C5054">
            <w:pPr>
              <w:rPr>
                <w:rFonts w:ascii="Times New Roman" w:eastAsia="Times New Roman" w:hAnsi="Times New Roman" w:cs="Times New Roman"/>
                <w:sz w:val="16"/>
                <w:szCs w:val="16"/>
              </w:rPr>
            </w:pP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Esporádica (1)</w:t>
            </w: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Baja (≥0 y ≤ 5)</w:t>
            </w: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40</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Cuenta con el suficiente número de contenedores (botes de basura) en diversos puntos para arrojar cubrebocas usados o maltratados</w:t>
            </w:r>
          </w:p>
          <w:p w:rsidR="00534239" w:rsidRPr="000E7CC1" w:rsidRDefault="00534239" w:rsidP="006C5054">
            <w:pPr>
              <w:rPr>
                <w:rFonts w:ascii="Times New Roman" w:eastAsia="Times New Roman" w:hAnsi="Times New Roman" w:cs="Times New Roman"/>
                <w:sz w:val="16"/>
                <w:szCs w:val="16"/>
              </w:rPr>
            </w:pP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Esporádica (1)</w:t>
            </w: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Baja (≥0 y ≤ 5)</w:t>
            </w: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41</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Promueve y comunica una buena higiene respiratoria en el lugar de trabajo, tal como cubrir la boca y nariz con el codo flexionado o un pañuelo de papel al toser o estornudar</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Baja (≥0 y ≤ 5)</w:t>
            </w: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42</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Recomienda al trabajador que priorice las opciones de movilidad (traslado de casa al trabajo y viceversa) que le garanticen la distancia interpersonal, promoviendo el uso obligado de cubrebocas y protección facial durante el trayecto</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43</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En caso de que la empresa cuente con transporte para sus trabajadores, se tienen consideradas medidas que minimizan el riesgo de exposición, tales como: limpieza y desinfección de la unidad antes de subir a los trabajadores, se otorga desinfectante de manos a los trabajadores al momento de subir al transporte y se refiere uso obligado de cubrebocas y protección facial durante el trayecto</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44</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Cuenta con un código de ética que establezca lineamientos de NO discriminación para las personas que hayan tenido Covid-19 o hayan convivido con algún familiar que lo tenga o hay</w:t>
            </w:r>
            <w:r>
              <w:rPr>
                <w:rFonts w:ascii="Times New Roman" w:eastAsia="Times New Roman" w:hAnsi="Times New Roman" w:cs="Times New Roman"/>
                <w:sz w:val="16"/>
                <w:szCs w:val="16"/>
              </w:rPr>
              <w:t>a tenido</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45</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cuenta con lineamientos de restricción de viajes locales o internacionales, en caso de que sea necesario viajar, se cuenta con los lineamientos sobre las medidas preventivas que deben cumplirse antes, durante y posterior al viaje</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46</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tienen lineamientos para evitar el uso de joyería, corbatas, barba y bigote, toda vez que son reservorios de virus y demás microorganismos (fómites)</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47</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 xml:space="preserve">Se tienen lineamientos sobre no compartir entre los trabajadores: </w:t>
            </w:r>
            <w:r w:rsidRPr="000E7CC1">
              <w:rPr>
                <w:rFonts w:ascii="Times New Roman" w:eastAsia="Times New Roman" w:hAnsi="Times New Roman" w:cs="Times New Roman"/>
                <w:sz w:val="16"/>
                <w:szCs w:val="16"/>
              </w:rPr>
              <w:lastRenderedPageBreak/>
              <w:t>celular, utensilios de cocina, EPP, papelería, plumas, etc.</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lastRenderedPageBreak/>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lastRenderedPageBreak/>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lastRenderedPageBreak/>
              <w:t>Esporádica (1)</w:t>
            </w: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lastRenderedPageBreak/>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lastRenderedPageBreak/>
              <w:t>Baja (≥0 y ≤ 5)</w:t>
            </w: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lastRenderedPageBreak/>
              <w:t>48</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tienen lineamientos para que los trabajadores cuiden la distancia social con sus compañeros de al menos 1.5 metros, así como de que en aquellos lugares donde no sea factible, deberá hacerse uso obligado de cubrebocas y protección ocular o facial</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534239" w:rsidRPr="000E7CC1" w:rsidRDefault="00534239" w:rsidP="006C5054">
            <w:pPr>
              <w:pStyle w:val="Prrafodelista"/>
              <w:ind w:left="0"/>
              <w:rPr>
                <w:sz w:val="16"/>
                <w:szCs w:val="16"/>
              </w:rPr>
            </w:pP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534239" w:rsidRPr="000E7CC1" w:rsidRDefault="00534239" w:rsidP="006C5054">
            <w:pPr>
              <w:pStyle w:val="Prrafodelista"/>
              <w:ind w:left="0"/>
              <w:rPr>
                <w:sz w:val="16"/>
                <w:szCs w:val="16"/>
              </w:rPr>
            </w:pPr>
          </w:p>
        </w:tc>
      </w:tr>
      <w:tr w:rsidR="00534239" w:rsidRPr="000E7CC1" w:rsidTr="006C5054">
        <w:tc>
          <w:tcPr>
            <w:tcW w:w="522" w:type="dxa"/>
          </w:tcPr>
          <w:p w:rsidR="00534239" w:rsidRPr="000E7CC1" w:rsidRDefault="00534239" w:rsidP="006C5054">
            <w:pPr>
              <w:pStyle w:val="Prrafodelista"/>
              <w:ind w:left="0"/>
              <w:rPr>
                <w:sz w:val="16"/>
                <w:szCs w:val="16"/>
              </w:rPr>
            </w:pPr>
            <w:r w:rsidRPr="000E7CC1">
              <w:rPr>
                <w:sz w:val="16"/>
                <w:szCs w:val="16"/>
              </w:rPr>
              <w:t>49</w:t>
            </w:r>
          </w:p>
        </w:tc>
        <w:tc>
          <w:tcPr>
            <w:tcW w:w="2734" w:type="dxa"/>
          </w:tcPr>
          <w:p w:rsidR="00534239" w:rsidRPr="000E7CC1" w:rsidRDefault="00534239"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promueve a través de comunicados (escritos, digitales o impresos) el lavado de mano frecuente, higiene respiratoria, sana distancia, etc</w:t>
            </w:r>
          </w:p>
        </w:tc>
        <w:tc>
          <w:tcPr>
            <w:tcW w:w="1377"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534239" w:rsidRPr="000E7CC1" w:rsidRDefault="00534239" w:rsidP="006C5054">
            <w:pPr>
              <w:pStyle w:val="Prrafodelista"/>
              <w:ind w:left="0"/>
              <w:rPr>
                <w:sz w:val="16"/>
                <w:szCs w:val="16"/>
              </w:rPr>
            </w:pPr>
          </w:p>
        </w:tc>
        <w:tc>
          <w:tcPr>
            <w:tcW w:w="161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Esporádica (1)</w:t>
            </w:r>
          </w:p>
        </w:tc>
        <w:tc>
          <w:tcPr>
            <w:tcW w:w="2068" w:type="dxa"/>
          </w:tcPr>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534239" w:rsidRPr="00D4798B" w:rsidRDefault="00534239" w:rsidP="00534239">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534239" w:rsidRPr="000E7CC1" w:rsidRDefault="00534239" w:rsidP="00534239">
            <w:pPr>
              <w:pStyle w:val="Prrafodelista"/>
              <w:numPr>
                <w:ilvl w:val="0"/>
                <w:numId w:val="1"/>
              </w:numPr>
              <w:rPr>
                <w:sz w:val="16"/>
                <w:szCs w:val="16"/>
              </w:rPr>
            </w:pPr>
            <w:r w:rsidRPr="00D4798B">
              <w:rPr>
                <w:rFonts w:ascii="Times New Roman" w:eastAsia="Times New Roman" w:hAnsi="Times New Roman" w:cs="Times New Roman"/>
                <w:sz w:val="16"/>
                <w:szCs w:val="16"/>
              </w:rPr>
              <w:t>Baja (≥0 y ≤ 5)</w:t>
            </w:r>
          </w:p>
        </w:tc>
      </w:tr>
    </w:tbl>
    <w:p w:rsidR="00534239" w:rsidRDefault="00534239" w:rsidP="00534239">
      <w:pPr>
        <w:pStyle w:val="Prrafodelista"/>
        <w:rPr>
          <w:sz w:val="16"/>
          <w:szCs w:val="16"/>
        </w:rPr>
      </w:pPr>
    </w:p>
    <w:p w:rsidR="00BD6113" w:rsidRDefault="00534239">
      <w:bookmarkStart w:id="0" w:name="_GoBack"/>
      <w:bookmarkEnd w:id="0"/>
    </w:p>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22F76"/>
    <w:multiLevelType w:val="hybridMultilevel"/>
    <w:tmpl w:val="4E94DE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39"/>
    <w:rsid w:val="00534239"/>
    <w:rsid w:val="0055769F"/>
    <w:rsid w:val="0061524A"/>
    <w:rsid w:val="00D56840"/>
    <w:rsid w:val="00EA1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23602F4-365A-F94A-A2EE-344DF741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39"/>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4239"/>
    <w:pPr>
      <w:ind w:left="720"/>
      <w:contextualSpacing/>
    </w:pPr>
  </w:style>
  <w:style w:type="table" w:styleId="Tablaconcuadrcula">
    <w:name w:val="Table Grid"/>
    <w:basedOn w:val="Tablanormal"/>
    <w:uiPriority w:val="59"/>
    <w:rsid w:val="00534239"/>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7552</Characters>
  <Application>Microsoft Office Word</Application>
  <DocSecurity>0</DocSecurity>
  <Lines>62</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2020-05-12T14:19:00Z</dcterms:created>
  <dcterms:modified xsi:type="dcterms:W3CDTF">2020-05-12T14:19:00Z</dcterms:modified>
</cp:coreProperties>
</file>