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Instrumento Normativo aprobado por el Pleno de la Suprema Corte de Justicia de la Nación el veinticinco de mayo de dos mil veintiuno, en virtud del cual se prorroga del uno al treinta de junio del mismo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INSTRUMENTO NORMATIVO APROBADO POR EL PLENO DE LA SUPREMA CORTE DE JUSTICIA DE LA NACIÓN EL VEINTICINCO DE MAYO DE DOS MIL VEINTIUNO, EN VIRTUD DEL CUAL SE PRORROGA DEL UNO AL TREINTA DE JUNIO DEL MISMO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Tomando en cuenta que la prolongación del período de emergencia sanitaria tornó necesario el restablecimiento de la actividad jurisdiccional y que la pandemia derivada subsistía como un peligro para la salud, por lo que dicha reactivación exigía implementar modalidades que permitieran enfrentar la referida emergencia, en el Acuerdo General 14/2020, de veintiocho de julio de dos mil veinte, el Pleno de este Alto Tribunal determinó, por una parte, levantar la suspensión de plazos en los asuntos de su competencia y, por otra parte, establecer los términos en los que se desarrollarían las actividades jurisdiccionales de la Suprema Corte de Justicia de la Nación del tres al treinta y uno de agosto de dos mil veinte;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Mediante instrumentos normativos de veintisiete de agosto, veinticuatro de septiembre, veintiséis de octubre, y siete de diciembre de dos mil veinte, así como de veintiuno de enero, dieciocho de febrero, veintidós de marzo y veintiséis de abril de dos mil veintiuno, el Pleno de esta Suprema Corte de Justicia de la Nación determinó prorrogar del primero al treinta de septiembre, del uno al treinta y uno de octubre, del uno de noviembre de dos mil veinte al seis de enero de dos mil veintiuno, del siete al treinta y uno de enero, del uno al veintiocho de febrero, del uno al treinta y uno de marzo, del uno al treinta de abril, así como del uno al treinta y uno de mayo del presente año, respectivamente, la vigencia de los puntos del Tercero al Noveno del citado Acuerdo General Plenario 14/2020, y</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En virtud de que prevalecen condiciones de emergencia sanitaria similares a las que dieron lugar a la emisión del referido Acuerdo General Plenario 14/2020, así como a las prórrogas señaladas en el Considerando Tercero que antecede, se estima que deben continuar vigentes las diversas medidas establecidas en sus puntos del Tercero al Noveno, que permiten tanto proteger los derechos a la salud y a la vida de las personas justiciables y de los servidores públicos de esta Suprema Corte, como dar eficacia al derecho de acceso a la justicia reconocido en el artículo 17 de la Constitución Política de los Estados Unidos Mexicanos.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con fundamento en los preceptos constitucionales y legal mencionados, el Pleno de la Suprema Corte de Justicia de la Nación expide el presente Instrumento Normativo, en virtud del cual: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prorroga del uno al treinta de junio de dos mil veintiuno, la vigencia de lo establecido en los puntos del Tercero al Noveno del Acuerdo General 14/2020, de veintiocho de julio de dos mil veinte.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Este Instrumento Normativo entrará en vigor el día de su aprobación.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Publíquese el presente Instrumento Normativo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de la Suprema Corte de Justicia de la Nación, Ministro</w:t>
      </w:r>
      <w:r w:rsidDel="00000000" w:rsidR="00000000" w:rsidRPr="00000000">
        <w:rPr>
          <w:b w:val="1"/>
          <w:color w:val="2f2f2f"/>
          <w:sz w:val="18"/>
          <w:szCs w:val="18"/>
          <w:rtl w:val="0"/>
        </w:rPr>
        <w:t xml:space="preserve"> Arturo Zaldívar Lelo de Larrea</w:t>
      </w:r>
      <w:r w:rsidDel="00000000" w:rsidR="00000000" w:rsidRPr="00000000">
        <w:rPr>
          <w:color w:val="2f2f2f"/>
          <w:sz w:val="18"/>
          <w:szCs w:val="18"/>
          <w:rtl w:val="0"/>
        </w:rPr>
        <w:t xml:space="preserve">.- Rúbrica.- El Secretario General de Acuerdos, Lic.</w:t>
      </w:r>
      <w:r w:rsidDel="00000000" w:rsidR="00000000" w:rsidRPr="00000000">
        <w:rPr>
          <w:b w:val="1"/>
          <w:color w:val="2f2f2f"/>
          <w:sz w:val="18"/>
          <w:szCs w:val="18"/>
          <w:rtl w:val="0"/>
        </w:rPr>
        <w:t xml:space="preserve"> 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Este INSTRUMENTO NORMATIVO APROBADO POR EL PLENO DE LA SUPREMA CORTE DE JUSTICIA DE LA NACIÓN EL VEINTICINCO DE MAYO DE DOS MIL VEINTIUNO, EN VIRTUD DEL CUAL SE PRORROGA DEL UNO AL TREINTA DE JUNIO DEL MISMO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Ciudad de México, a veinticinco de mayo de dos mil veintiuno.- Rúbrica.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