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72" w:rsidRPr="008E7972" w:rsidRDefault="008E7972" w:rsidP="008E7972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E7972">
        <w:rPr>
          <w:rFonts w:ascii="Verdana" w:hAnsi="Verdana"/>
          <w:b/>
          <w:bCs/>
          <w:color w:val="0070C0"/>
          <w:sz w:val="24"/>
        </w:rPr>
        <w:t xml:space="preserve">Acuerdo que modifica al diverso por el que la Secretaría de Economía emite reglas y criterios de carácter general </w:t>
      </w:r>
      <w:r>
        <w:rPr>
          <w:rFonts w:ascii="Verdana" w:hAnsi="Verdana"/>
          <w:b/>
          <w:bCs/>
          <w:color w:val="0070C0"/>
          <w:sz w:val="24"/>
        </w:rPr>
        <w:t>en materia de Comercio Exterior</w:t>
      </w:r>
    </w:p>
    <w:p w:rsidR="00B401C1" w:rsidRDefault="00144052" w:rsidP="00144052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 w:rsidRPr="00144052">
        <w:rPr>
          <w:rFonts w:ascii="Verdana" w:hAnsi="Verdana"/>
          <w:b/>
          <w:bCs/>
          <w:color w:val="0070C0"/>
          <w:sz w:val="24"/>
        </w:rPr>
        <w:t xml:space="preserve"> </w:t>
      </w:r>
      <w:r w:rsidR="00B401C1">
        <w:rPr>
          <w:rFonts w:ascii="Verdana" w:hAnsi="Verdana"/>
          <w:b/>
          <w:bCs/>
          <w:color w:val="0070C0"/>
          <w:sz w:val="24"/>
        </w:rPr>
        <w:t>(DOF del 21 de junio de 2018)</w:t>
      </w:r>
    </w:p>
    <w:bookmarkEnd w:id="0"/>
    <w:p w:rsidR="008E7972" w:rsidRPr="008E7972" w:rsidRDefault="008E7972" w:rsidP="008E7972">
      <w:pPr>
        <w:jc w:val="both"/>
        <w:rPr>
          <w:rFonts w:ascii="Verdana" w:hAnsi="Verdana"/>
          <w:b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Al margen un sello con el Escudo Nacional, que dice: Estados Unidos Mexicanos.- Secretaría de Economía.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Con fundamento en los artículos 34 fracciones I y XXXIII de la Ley Orgánica de la Administración Pública Federal; 4o. fracción III, 5o. fracciones III y XII, 17, 20 y 26 de la Ley de Comercio Exterior; 5 fracción XVII del Reglamento Interior de la Secretaría de Economía, y</w:t>
      </w:r>
    </w:p>
    <w:p w:rsidR="008E7972" w:rsidRPr="008E7972" w:rsidRDefault="008E7972" w:rsidP="008E7972">
      <w:pPr>
        <w:jc w:val="both"/>
        <w:rPr>
          <w:rFonts w:ascii="Verdana" w:hAnsi="Verdana"/>
          <w:b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CONSIDERANDO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Que el Acuerdo por el que la Secretaría de Economía emite reglas y criterios de carácter general en materia de Comercio Exterior (Acuerdo), publicado en el Diario Oficial de la Federación el 31 de diciembre de 2012 y sus diversas modificaciones, tiene por objeto dar a conocer las reglas que establecen disposiciones de carácter general y los criterios necesarios para el cumplimiento de las leyes, acuerdos o tratados comerciales internacionales, reglamentos, decretos, acuerdos y demás ordenamientos generales competencia de esta Secretaría, agrupándolos de modo que faciliten al usuario su aplicación.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Que en el Anexo 2.4.1 del Acuerdo se identifican las fracciones arancelarias de la Tarifa de la Ley de los Impuestos Generales de Importación y de Exportación, cuyas mercancías están sujetas al cumplimiento de Normas Oficiales Mexicanas en el punto de su entrada al país y en el de su salida.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Que el 5 de junio de 2018 se publicó en el Diario Oficial de la Federación, el Decreto por el que se modifica la Tarifa de la Ley de los Impuestos Generales de Importación y de Exportación, el Decreto por el que se establece la Tasa Aplicable durante 2003, del Impuesto General de Importación, para las mercancías originarias de América del Norte y el Decreto por el que se establecen diversos Programas de Promoción Sectorial, mediante el cual se creó la fracción arancelaria específica 1601.00.02 relativa a productos de la especie porcina.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Que conforme a lo señalado en el considerando anterior, resulta necesario modificar el Anexo 2.4.1 del Acuerdo para establecer que las mercancías que se clasifiquen en la citada fracción arancelaria, y se pretendan importar, estarán sujetas al cumplimiento de la Norma Oficial Mexicana correspondiente; esto, con el propósito de otorgar certeza jurídica a los usuarios de comercio exterior.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Que en cumplimiento a lo señalado por la Ley de Comercio Exterior, las disposiciones del presente instrumento fueron sometidas a la consideración de la Comisión de Comercio Exterior y opinadas favorablemente por la misma, por lo que se expide el siguiente:</w:t>
      </w:r>
    </w:p>
    <w:p w:rsidR="008E7972" w:rsidRPr="008E7972" w:rsidRDefault="008E7972" w:rsidP="008E7972">
      <w:pPr>
        <w:jc w:val="both"/>
        <w:rPr>
          <w:rFonts w:ascii="Verdana" w:hAnsi="Verdana"/>
          <w:b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lastRenderedPageBreak/>
        <w:t>ACUERDO QUE MODIFICA AL DIVERSO POR EL QUE LA SECRETARÍA DE ECONOMÍA EMITE</w:t>
      </w:r>
      <w:r w:rsidRPr="008E7972">
        <w:rPr>
          <w:rFonts w:ascii="Verdana" w:hAnsi="Verdana"/>
          <w:b/>
          <w:bCs/>
          <w:sz w:val="20"/>
        </w:rPr>
        <w:br/>
        <w:t>REGLAS Y CRITERIOS DE CARÁCTER GENERAL EN MATERIA DE COMERCIO EXTERIOR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Único</w:t>
      </w:r>
      <w:r w:rsidRPr="008E7972">
        <w:rPr>
          <w:rFonts w:ascii="Verdana" w:hAnsi="Verdana"/>
          <w:bCs/>
          <w:sz w:val="20"/>
        </w:rPr>
        <w:t>. Se </w:t>
      </w:r>
      <w:r w:rsidRPr="008E7972">
        <w:rPr>
          <w:rFonts w:ascii="Verdana" w:hAnsi="Verdana"/>
          <w:b/>
          <w:bCs/>
          <w:sz w:val="20"/>
        </w:rPr>
        <w:t>adiciona</w:t>
      </w:r>
      <w:r w:rsidRPr="008E7972">
        <w:rPr>
          <w:rFonts w:ascii="Verdana" w:hAnsi="Verdana"/>
          <w:bCs/>
          <w:sz w:val="20"/>
        </w:rPr>
        <w:t> a la tabla de la fracción VIII del numeral 3 del Anexo 2.4.1 del Acuerdo por el que la Secretaría de Economía emite reglas y criterios de carácter general en materia de Comercio Exterior, publicado en el Diario Oficial de la Federación el 31 de diciembre de 2012 y sus posteriores modificaciones, la fracción arancelaria siguiente, en el orden que le corresponde según su numeración, como a continuación se indica: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"</w:t>
      </w:r>
      <w:r w:rsidRPr="008E7972">
        <w:rPr>
          <w:rFonts w:ascii="Verdana" w:hAnsi="Verdana"/>
          <w:b/>
          <w:bCs/>
          <w:sz w:val="20"/>
        </w:rPr>
        <w:t>Anexo 2.4.1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...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 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1.- </w:t>
      </w:r>
      <w:r w:rsidRPr="008E7972">
        <w:rPr>
          <w:rFonts w:ascii="Verdana" w:hAnsi="Verdana"/>
          <w:bCs/>
          <w:sz w:val="20"/>
        </w:rPr>
        <w:t>y </w:t>
      </w:r>
      <w:r w:rsidRPr="008E7972">
        <w:rPr>
          <w:rFonts w:ascii="Verdana" w:hAnsi="Verdana"/>
          <w:b/>
          <w:bCs/>
          <w:sz w:val="20"/>
        </w:rPr>
        <w:t>2.-</w:t>
      </w:r>
      <w:r w:rsidRPr="008E7972">
        <w:rPr>
          <w:rFonts w:ascii="Verdana" w:hAnsi="Verdana"/>
          <w:bCs/>
          <w:sz w:val="20"/>
        </w:rPr>
        <w:t>        </w:t>
      </w:r>
      <w:r w:rsidRPr="008E7972">
        <w:rPr>
          <w:rFonts w:ascii="Verdana" w:hAnsi="Verdana"/>
          <w:b/>
          <w:bCs/>
          <w:sz w:val="20"/>
        </w:rPr>
        <w:t>...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3.-</w:t>
      </w:r>
      <w:r w:rsidRPr="008E7972">
        <w:rPr>
          <w:rFonts w:ascii="Verdana" w:hAnsi="Verdana"/>
          <w:bCs/>
          <w:sz w:val="20"/>
        </w:rPr>
        <w:t>   </w:t>
      </w:r>
      <w:r w:rsidRPr="008E7972">
        <w:rPr>
          <w:rFonts w:ascii="Verdana" w:hAnsi="Verdana"/>
          <w:b/>
          <w:bCs/>
          <w:sz w:val="20"/>
        </w:rPr>
        <w:t>...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I. </w:t>
      </w:r>
      <w:r w:rsidRPr="008E7972">
        <w:rPr>
          <w:rFonts w:ascii="Verdana" w:hAnsi="Verdana"/>
          <w:bCs/>
          <w:sz w:val="20"/>
        </w:rPr>
        <w:t>a</w:t>
      </w:r>
      <w:r w:rsidRPr="008E7972">
        <w:rPr>
          <w:rFonts w:ascii="Verdana" w:hAnsi="Verdana"/>
          <w:b/>
          <w:bCs/>
          <w:sz w:val="20"/>
        </w:rPr>
        <w:t> VII.</w:t>
      </w:r>
      <w:r w:rsidRPr="008E7972">
        <w:rPr>
          <w:rFonts w:ascii="Verdana" w:hAnsi="Verdana"/>
          <w:bCs/>
          <w:sz w:val="20"/>
        </w:rPr>
        <w:t>         </w:t>
      </w:r>
      <w:r w:rsidRPr="008E7972">
        <w:rPr>
          <w:rFonts w:ascii="Verdana" w:hAnsi="Verdana"/>
          <w:b/>
          <w:bCs/>
          <w:sz w:val="20"/>
        </w:rPr>
        <w:t>...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VIII</w:t>
      </w:r>
      <w:proofErr w:type="gramStart"/>
      <w:r w:rsidRPr="008E7972">
        <w:rPr>
          <w:rFonts w:ascii="Verdana" w:hAnsi="Verdana"/>
          <w:b/>
          <w:bCs/>
          <w:sz w:val="20"/>
        </w:rPr>
        <w:t>.</w:t>
      </w:r>
      <w:r w:rsidRPr="008E7972">
        <w:rPr>
          <w:rFonts w:ascii="Verdana" w:hAnsi="Verdana"/>
          <w:bCs/>
          <w:sz w:val="20"/>
        </w:rPr>
        <w:t>  </w:t>
      </w:r>
      <w:r w:rsidRPr="008E7972">
        <w:rPr>
          <w:rFonts w:ascii="Verdana" w:hAnsi="Verdana"/>
          <w:b/>
          <w:bCs/>
          <w:sz w:val="20"/>
        </w:rPr>
        <w:t>...</w:t>
      </w:r>
      <w:proofErr w:type="gramEnd"/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237"/>
      </w:tblGrid>
      <w:tr w:rsidR="008E7972" w:rsidRPr="008E7972" w:rsidTr="008E7972">
        <w:trPr>
          <w:trHeight w:val="39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/>
                <w:bCs/>
                <w:sz w:val="20"/>
              </w:rPr>
              <w:t>Fracción arancelaria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/>
                <w:bCs/>
                <w:sz w:val="20"/>
              </w:rPr>
              <w:t>Descripción</w:t>
            </w:r>
          </w:p>
        </w:tc>
      </w:tr>
      <w:tr w:rsidR="008E7972" w:rsidRPr="008E7972" w:rsidTr="008E7972">
        <w:trPr>
          <w:trHeight w:val="38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8E7972" w:rsidRPr="008E7972" w:rsidTr="008E7972">
        <w:trPr>
          <w:trHeight w:val="38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Cs/>
                <w:sz w:val="20"/>
              </w:rPr>
              <w:t>1601.00.02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Cs/>
                <w:sz w:val="20"/>
              </w:rPr>
              <w:t>De la especie porcina.</w:t>
            </w:r>
          </w:p>
        </w:tc>
      </w:tr>
      <w:tr w:rsidR="008E7972" w:rsidRPr="008E7972" w:rsidTr="008E7972">
        <w:trPr>
          <w:trHeight w:val="39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/>
                <w:bCs/>
                <w:sz w:val="20"/>
              </w:rPr>
              <w:t>....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7972" w:rsidRPr="008E7972" w:rsidRDefault="008E7972" w:rsidP="008E7972">
            <w:pPr>
              <w:jc w:val="both"/>
              <w:rPr>
                <w:rFonts w:ascii="Verdana" w:hAnsi="Verdana"/>
                <w:bCs/>
                <w:sz w:val="20"/>
              </w:rPr>
            </w:pPr>
            <w:r w:rsidRPr="008E7972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</w:tbl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 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IX. </w:t>
      </w:r>
      <w:r w:rsidRPr="008E7972">
        <w:rPr>
          <w:rFonts w:ascii="Verdana" w:hAnsi="Verdana"/>
          <w:bCs/>
          <w:sz w:val="20"/>
        </w:rPr>
        <w:t>a</w:t>
      </w:r>
      <w:r w:rsidRPr="008E7972">
        <w:rPr>
          <w:rFonts w:ascii="Verdana" w:hAnsi="Verdana"/>
          <w:b/>
          <w:bCs/>
          <w:sz w:val="20"/>
        </w:rPr>
        <w:t> XV.</w:t>
      </w:r>
      <w:r w:rsidRPr="008E7972">
        <w:rPr>
          <w:rFonts w:ascii="Verdana" w:hAnsi="Verdana"/>
          <w:bCs/>
          <w:sz w:val="20"/>
        </w:rPr>
        <w:t>       </w:t>
      </w:r>
      <w:r w:rsidRPr="008E7972">
        <w:rPr>
          <w:rFonts w:ascii="Verdana" w:hAnsi="Verdana"/>
          <w:b/>
          <w:bCs/>
          <w:sz w:val="20"/>
        </w:rPr>
        <w:t>...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4.- </w:t>
      </w:r>
      <w:proofErr w:type="gramStart"/>
      <w:r w:rsidRPr="008E7972">
        <w:rPr>
          <w:rFonts w:ascii="Verdana" w:hAnsi="Verdana"/>
          <w:bCs/>
          <w:sz w:val="20"/>
        </w:rPr>
        <w:t>a</w:t>
      </w:r>
      <w:proofErr w:type="gramEnd"/>
      <w:r w:rsidRPr="008E7972">
        <w:rPr>
          <w:rFonts w:ascii="Verdana" w:hAnsi="Verdana"/>
          <w:bCs/>
          <w:sz w:val="20"/>
        </w:rPr>
        <w:t> </w:t>
      </w:r>
      <w:r w:rsidRPr="008E7972">
        <w:rPr>
          <w:rFonts w:ascii="Verdana" w:hAnsi="Verdana"/>
          <w:b/>
          <w:bCs/>
          <w:sz w:val="20"/>
        </w:rPr>
        <w:t>12.-</w:t>
      </w:r>
      <w:r w:rsidRPr="008E7972">
        <w:rPr>
          <w:rFonts w:ascii="Verdana" w:hAnsi="Verdana"/>
          <w:bCs/>
          <w:sz w:val="20"/>
        </w:rPr>
        <w:t>       </w:t>
      </w:r>
      <w:r w:rsidRPr="008E7972">
        <w:rPr>
          <w:rFonts w:ascii="Verdana" w:hAnsi="Verdana"/>
          <w:b/>
          <w:bCs/>
          <w:sz w:val="20"/>
        </w:rPr>
        <w:t>..."</w:t>
      </w:r>
    </w:p>
    <w:p w:rsidR="008E7972" w:rsidRPr="008E7972" w:rsidRDefault="008E7972" w:rsidP="008E7972">
      <w:pPr>
        <w:jc w:val="both"/>
        <w:rPr>
          <w:rFonts w:ascii="Verdana" w:hAnsi="Verdana"/>
          <w:b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TRANSITORIO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/>
          <w:bCs/>
          <w:sz w:val="20"/>
        </w:rPr>
        <w:t>ÚNICO.-</w:t>
      </w:r>
      <w:r w:rsidRPr="008E7972">
        <w:rPr>
          <w:rFonts w:ascii="Verdana" w:hAnsi="Verdana"/>
          <w:bCs/>
          <w:sz w:val="20"/>
        </w:rPr>
        <w:t> El presente Acuerdo entrará en vigor el día siguiente al de su publicación en el Diario Oficial de la Federación.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Ciudad de México, a 13 de junio de 2018.- El Secretario de Economía, </w:t>
      </w:r>
      <w:r w:rsidRPr="008E7972">
        <w:rPr>
          <w:rFonts w:ascii="Verdana" w:hAnsi="Verdana"/>
          <w:b/>
          <w:bCs/>
          <w:sz w:val="20"/>
        </w:rPr>
        <w:t>Ildefonso Guajardo Villarreal</w:t>
      </w:r>
      <w:r w:rsidRPr="008E7972">
        <w:rPr>
          <w:rFonts w:ascii="Verdana" w:hAnsi="Verdana"/>
          <w:bCs/>
          <w:sz w:val="20"/>
        </w:rPr>
        <w:t>.- Rúbrica.</w:t>
      </w:r>
    </w:p>
    <w:p w:rsidR="008E7972" w:rsidRPr="008E7972" w:rsidRDefault="008E7972" w:rsidP="008E7972">
      <w:pPr>
        <w:jc w:val="both"/>
        <w:rPr>
          <w:rFonts w:ascii="Verdana" w:hAnsi="Verdana"/>
          <w:bCs/>
          <w:sz w:val="20"/>
        </w:rPr>
      </w:pPr>
      <w:r w:rsidRPr="008E7972">
        <w:rPr>
          <w:rFonts w:ascii="Verdana" w:hAnsi="Verdana"/>
          <w:bCs/>
          <w:sz w:val="20"/>
        </w:rPr>
        <w:t> </w:t>
      </w:r>
    </w:p>
    <w:p w:rsidR="00B401C1" w:rsidRPr="00B401C1" w:rsidRDefault="00B401C1" w:rsidP="00B401C1">
      <w:pPr>
        <w:jc w:val="both"/>
        <w:rPr>
          <w:rFonts w:ascii="Verdana" w:hAnsi="Verdana"/>
          <w:bCs/>
          <w:sz w:val="20"/>
        </w:rPr>
      </w:pPr>
    </w:p>
    <w:p w:rsidR="00BF3AEB" w:rsidRDefault="005B0EA5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A5" w:rsidRDefault="005B0EA5" w:rsidP="00144052">
      <w:pPr>
        <w:spacing w:after="0" w:line="240" w:lineRule="auto"/>
      </w:pPr>
      <w:r>
        <w:separator/>
      </w:r>
    </w:p>
  </w:endnote>
  <w:endnote w:type="continuationSeparator" w:id="0">
    <w:p w:rsidR="005B0EA5" w:rsidRDefault="005B0EA5" w:rsidP="0014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A5" w:rsidRDefault="005B0EA5" w:rsidP="00144052">
      <w:pPr>
        <w:spacing w:after="0" w:line="240" w:lineRule="auto"/>
      </w:pPr>
      <w:r>
        <w:separator/>
      </w:r>
    </w:p>
  </w:footnote>
  <w:footnote w:type="continuationSeparator" w:id="0">
    <w:p w:rsidR="005B0EA5" w:rsidRDefault="005B0EA5" w:rsidP="00144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C1"/>
    <w:rsid w:val="00144052"/>
    <w:rsid w:val="002228FA"/>
    <w:rsid w:val="005B0EA5"/>
    <w:rsid w:val="008E7972"/>
    <w:rsid w:val="00B401C1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052"/>
  </w:style>
  <w:style w:type="paragraph" w:styleId="Piedepgina">
    <w:name w:val="footer"/>
    <w:basedOn w:val="Normal"/>
    <w:link w:val="PiedepginaCar"/>
    <w:uiPriority w:val="99"/>
    <w:unhideWhenUsed/>
    <w:rsid w:val="00144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052"/>
  </w:style>
  <w:style w:type="paragraph" w:styleId="Piedepgina">
    <w:name w:val="footer"/>
    <w:basedOn w:val="Normal"/>
    <w:link w:val="PiedepginaCar"/>
    <w:uiPriority w:val="99"/>
    <w:unhideWhenUsed/>
    <w:rsid w:val="00144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5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29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7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2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799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5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5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0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8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485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316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574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603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64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768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826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930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0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9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372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1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389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30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1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518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7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2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4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5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9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385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6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7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8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6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612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303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081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131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01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692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45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985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7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218">
          <w:marLeft w:val="0"/>
          <w:marRight w:val="0"/>
          <w:marTop w:val="10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6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951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4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9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32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41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513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0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95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6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0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20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12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015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06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630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25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9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77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72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57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06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88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35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01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3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1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5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2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3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1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2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0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8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4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6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6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0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2018-06-21T13:29:00Z</dcterms:created>
  <dcterms:modified xsi:type="dcterms:W3CDTF">2018-06-21T13:29:00Z</dcterms:modified>
</cp:coreProperties>
</file>