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19" w:rsidRPr="00841D9A" w:rsidRDefault="00A44919" w:rsidP="00A44919">
      <w:pPr>
        <w:jc w:val="center"/>
        <w:rPr>
          <w:rFonts w:ascii="Verdana" w:eastAsia="Verdana" w:hAnsi="Verdana" w:cs="Verdana"/>
          <w:b/>
          <w:color w:val="0000FF"/>
          <w:sz w:val="24"/>
          <w:szCs w:val="24"/>
        </w:rPr>
      </w:pPr>
      <w:r w:rsidRPr="00A44919">
        <w:rPr>
          <w:rFonts w:ascii="Verdana" w:eastAsia="Verdana" w:hAnsi="Verdana" w:cs="Verdana"/>
          <w:b/>
          <w:color w:val="0000FF"/>
          <w:sz w:val="24"/>
          <w:szCs w:val="24"/>
        </w:rPr>
        <w:t>ACUERDO por el que se da a conocer la Decisión No. 111 de la Comisión Administradora del Tratado de Libre Comercio entre los Estados Unidos Mexicanos y la República de Colombia, adoptada el 16 de mayo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841D9A">
        <w:rPr>
          <w:rFonts w:ascii="Verdana" w:eastAsia="Verdana" w:hAnsi="Verdana" w:cs="Verdana"/>
          <w:b/>
          <w:color w:val="0000FF"/>
          <w:sz w:val="24"/>
          <w:szCs w:val="24"/>
        </w:rPr>
        <w:t xml:space="preserve"> de junio de 2022)</w:t>
      </w:r>
      <w:bookmarkEnd w:id="0"/>
    </w:p>
    <w:p w:rsidR="00976270" w:rsidRDefault="00A44919" w:rsidP="00A44919">
      <w:pPr>
        <w:jc w:val="both"/>
        <w:rPr>
          <w:rFonts w:ascii="Arial" w:eastAsia="Times New Roman" w:hAnsi="Arial" w:cs="Arial"/>
          <w:b/>
          <w:sz w:val="18"/>
          <w:szCs w:val="18"/>
          <w:lang w:eastAsia="es-MX"/>
        </w:rPr>
      </w:pPr>
      <w:r w:rsidRPr="00A44919">
        <w:rPr>
          <w:rFonts w:ascii="Arial" w:eastAsia="Times New Roman" w:hAnsi="Arial" w:cs="Arial"/>
          <w:b/>
          <w:sz w:val="18"/>
          <w:szCs w:val="18"/>
          <w:lang w:eastAsia="es-MX"/>
        </w:rPr>
        <w:t>Al margen un sello con el Escudo Nacional, que dice: Estados Unidos Mexicanos.- ECONOMÍA.- Secretaría de Economía.</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A44919" w:rsidRPr="00A44919" w:rsidRDefault="00A44919" w:rsidP="00A44919">
      <w:pPr>
        <w:spacing w:after="80" w:line="240" w:lineRule="auto"/>
        <w:jc w:val="center"/>
        <w:rPr>
          <w:rFonts w:ascii="Arial" w:eastAsia="Times New Roman" w:hAnsi="Arial" w:cs="Arial"/>
          <w:b/>
          <w:sz w:val="18"/>
          <w:szCs w:val="18"/>
          <w:lang w:eastAsia="es-MX"/>
        </w:rPr>
      </w:pPr>
      <w:r w:rsidRPr="00A44919">
        <w:rPr>
          <w:rFonts w:ascii="Arial" w:eastAsia="Times New Roman" w:hAnsi="Arial" w:cs="Arial"/>
          <w:b/>
          <w:sz w:val="18"/>
          <w:szCs w:val="18"/>
          <w:lang w:eastAsia="es-MX"/>
        </w:rPr>
        <w:t>CONSIDERANDO</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Que el Tratado de Libre Comercio entre los Estados Unidos Mexicanos y la República de Colombia (Tratado), de conformidad con su Artículo 6-20, establece un Comité de Integración Regional de Insumos (CIRI).</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Que de conformidad con el Artículo 6-23 del Tratado, el 4 de mayo de 2022, el CIRI presentó un dictamen a la Comisión, en el que determinó otorgar una dispensa temporal para nuevos productos, a efecto de permitir la utilización de ciertos materiales producidos u obtenidos fuera de la zona de libre comercio, en la manufactura de ciertos bienes textiles y del vestido, a fin de que estos bienes puedan recibir el trato arancelario preferencial previsto en el Tratado.</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Que la Comisión, de conformidad con el Artículo 6-24 del Tratado y tomando en consideración el dictamen presentado por el CIRI, adoptó el 16 de mayo de 2022 la Decisión No. 111, por la que acordó otorgar una dispensa temporal para la utilización de los materiales producidos u obtenidos fuera de la zona de libre comercio en la manufactura de ciertos bienes textiles y del vestido, para que estos bienes puedan recibir el trato arancelario preferencial establecido en el Tratado, por lo que se expide el siguiente:</w:t>
      </w:r>
    </w:p>
    <w:p w:rsidR="00A44919" w:rsidRPr="00A44919" w:rsidRDefault="00A44919" w:rsidP="00A44919">
      <w:pPr>
        <w:spacing w:after="80" w:line="240" w:lineRule="auto"/>
        <w:jc w:val="center"/>
        <w:rPr>
          <w:rFonts w:ascii="Arial" w:eastAsia="Times New Roman" w:hAnsi="Arial" w:cs="Arial"/>
          <w:b/>
          <w:sz w:val="18"/>
          <w:szCs w:val="18"/>
          <w:lang w:eastAsia="es-MX"/>
        </w:rPr>
      </w:pPr>
      <w:r w:rsidRPr="00A44919">
        <w:rPr>
          <w:rFonts w:ascii="Arial" w:eastAsia="Times New Roman" w:hAnsi="Arial" w:cs="Arial"/>
          <w:b/>
          <w:sz w:val="18"/>
          <w:szCs w:val="18"/>
          <w:lang w:eastAsia="es-MX"/>
        </w:rPr>
        <w:t>ACUERDO POR EL QUE SE DA A CONOCER LA DECISIÓN No. 111 DE LA COMISIÓN</w:t>
      </w:r>
      <w:r w:rsidRPr="00A44919">
        <w:rPr>
          <w:rFonts w:ascii="Arial" w:eastAsia="Times New Roman" w:hAnsi="Arial" w:cs="Arial"/>
          <w:b/>
          <w:sz w:val="18"/>
          <w:szCs w:val="18"/>
          <w:lang w:eastAsia="es-MX"/>
        </w:rPr>
        <w:br/>
        <w:t>ADMINISTRADORA DEL TRATADO DE LIBRE COMERCIO ENTRE LOS ESTADOS UNIDOS</w:t>
      </w:r>
      <w:r w:rsidRPr="00A44919">
        <w:rPr>
          <w:rFonts w:ascii="Arial" w:eastAsia="Times New Roman" w:hAnsi="Arial" w:cs="Arial"/>
          <w:b/>
          <w:sz w:val="18"/>
          <w:szCs w:val="18"/>
          <w:lang w:eastAsia="es-MX"/>
        </w:rPr>
        <w:br/>
        <w:t>MEXICANOS Y LA REPÚBLICA DE COLOMBIA, ADOPTADA EL 16 DE MAYO DE 2022</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b/>
          <w:bCs/>
          <w:sz w:val="18"/>
          <w:szCs w:val="18"/>
          <w:lang w:eastAsia="es-MX"/>
        </w:rPr>
        <w:t>Único. -</w:t>
      </w:r>
      <w:r w:rsidRPr="00A44919">
        <w:rPr>
          <w:rFonts w:ascii="Arial" w:eastAsia="Times New Roman" w:hAnsi="Arial" w:cs="Arial"/>
          <w:sz w:val="18"/>
          <w:szCs w:val="18"/>
          <w:lang w:eastAsia="es-MX"/>
        </w:rPr>
        <w:t xml:space="preserve"> Se da a conocer la Decisión No. 111 de la Comisión Administradora del Tratado de Libre Comercio entre los Estados Unidos Mexicanos y la República de Colombia, adoptada el 16 de mayo de 2022:</w:t>
      </w:r>
    </w:p>
    <w:p w:rsidR="00A44919" w:rsidRPr="00A44919" w:rsidRDefault="00A44919" w:rsidP="00A44919">
      <w:pPr>
        <w:spacing w:after="80" w:line="240" w:lineRule="auto"/>
        <w:jc w:val="center"/>
        <w:rPr>
          <w:rFonts w:ascii="Arial" w:eastAsia="Times New Roman" w:hAnsi="Arial" w:cs="Arial"/>
          <w:sz w:val="18"/>
          <w:szCs w:val="18"/>
          <w:lang w:eastAsia="es-MX"/>
        </w:rPr>
      </w:pPr>
      <w:r w:rsidRPr="00A44919">
        <w:rPr>
          <w:rFonts w:ascii="Arial" w:eastAsia="Times New Roman" w:hAnsi="Arial" w:cs="Arial"/>
          <w:b/>
          <w:bCs/>
          <w:sz w:val="18"/>
          <w:szCs w:val="18"/>
          <w:lang w:eastAsia="es-MX"/>
        </w:rPr>
        <w:t>"DECISIÓN No. 111</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b/>
          <w:bCs/>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4 de mayo de 2022,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A44919" w:rsidRPr="00A44919" w:rsidRDefault="00A44919" w:rsidP="00A44919">
      <w:pPr>
        <w:spacing w:after="80" w:line="240" w:lineRule="auto"/>
        <w:jc w:val="center"/>
        <w:rPr>
          <w:rFonts w:ascii="Arial" w:eastAsia="Times New Roman" w:hAnsi="Arial" w:cs="Arial"/>
          <w:sz w:val="18"/>
          <w:szCs w:val="18"/>
          <w:lang w:eastAsia="es-MX"/>
        </w:rPr>
      </w:pPr>
      <w:r w:rsidRPr="00A44919">
        <w:rPr>
          <w:rFonts w:ascii="Arial" w:eastAsia="Times New Roman" w:hAnsi="Arial" w:cs="Arial"/>
          <w:b/>
          <w:bCs/>
          <w:sz w:val="18"/>
          <w:szCs w:val="18"/>
          <w:lang w:eastAsia="es-MX"/>
        </w:rPr>
        <w:t>DECIDE:</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1.     Otorgar por el período del 17 de junio de 2022 al 16 de junio de 2024, una dispensa temporal en la modalidad de nuevos productos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rsidR="00A44919" w:rsidRPr="00A44919" w:rsidRDefault="00A44919" w:rsidP="00A44919">
      <w:pPr>
        <w:spacing w:after="80" w:line="240" w:lineRule="auto"/>
        <w:ind w:hanging="360"/>
        <w:jc w:val="both"/>
        <w:rPr>
          <w:rFonts w:ascii="Arial" w:eastAsia="Times New Roman" w:hAnsi="Arial" w:cs="Arial"/>
          <w:sz w:val="18"/>
          <w:szCs w:val="18"/>
          <w:lang w:eastAsia="es-MX"/>
        </w:rPr>
      </w:pPr>
      <w:r w:rsidRPr="00A44919">
        <w:rPr>
          <w:rFonts w:ascii="Arial" w:eastAsia="Times New Roman" w:hAnsi="Arial" w:cs="Arial"/>
          <w:b/>
          <w:bCs/>
          <w:sz w:val="18"/>
          <w:szCs w:val="18"/>
          <w:lang w:eastAsia="es-MX"/>
        </w:rPr>
        <w:t>-</w:t>
      </w:r>
      <w:r w:rsidRPr="00A44919">
        <w:rPr>
          <w:rFonts w:ascii="Arial" w:eastAsia="Times New Roman" w:hAnsi="Arial" w:cs="Arial"/>
          <w:sz w:val="18"/>
          <w:szCs w:val="18"/>
          <w:lang w:eastAsia="es-MX"/>
        </w:rPr>
        <w:t xml:space="preserve">     Ciertos bienes textiles clasificados en las </w:t>
      </w:r>
      <w:proofErr w:type="spellStart"/>
      <w:r w:rsidRPr="00A44919">
        <w:rPr>
          <w:rFonts w:ascii="Arial" w:eastAsia="Times New Roman" w:hAnsi="Arial" w:cs="Arial"/>
          <w:sz w:val="18"/>
          <w:szCs w:val="18"/>
          <w:lang w:eastAsia="es-MX"/>
        </w:rPr>
        <w:t>subpartidas</w:t>
      </w:r>
      <w:proofErr w:type="spellEnd"/>
      <w:r w:rsidRPr="00A44919">
        <w:rPr>
          <w:rFonts w:ascii="Arial" w:eastAsia="Times New Roman" w:hAnsi="Arial" w:cs="Arial"/>
          <w:sz w:val="18"/>
          <w:szCs w:val="18"/>
          <w:lang w:eastAsia="es-MX"/>
        </w:rPr>
        <w:t xml:space="preserve"> del Sistema Armonizado de Designación y Codificación de Mercancías: 6004.10, 6005.36, 6005.37, 6005.38, 6005.39, 6006.31, 6006.32, 6006.33, 6006.34, 6104.63, 6105.20, 6106.20, 6108.22, 6112.31, 6112.41, 6212.10, 6212.20 y 6212.90, elaborados totalmente en la </w:t>
      </w:r>
      <w:r w:rsidRPr="00A44919">
        <w:rPr>
          <w:rFonts w:ascii="Arial" w:eastAsia="Times New Roman" w:hAnsi="Arial" w:cs="Arial"/>
          <w:sz w:val="18"/>
          <w:szCs w:val="18"/>
          <w:lang w:eastAsia="es-MX"/>
        </w:rPr>
        <w:lastRenderedPageBreak/>
        <w:t>República de Colombia utilizando los materiales producidos u obtenidos fuera de la zona de libre comercio, cuya descripción y clasificación a nivel de fracción arancelaria se mencionan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A44919" w:rsidRPr="00A44919" w:rsidRDefault="00A44919" w:rsidP="00A44919">
      <w:pPr>
        <w:spacing w:after="101" w:line="240" w:lineRule="auto"/>
        <w:jc w:val="center"/>
        <w:rPr>
          <w:rFonts w:ascii="Arial" w:eastAsia="Times New Roman" w:hAnsi="Arial" w:cs="Arial"/>
          <w:sz w:val="18"/>
          <w:szCs w:val="18"/>
          <w:lang w:eastAsia="es-MX"/>
        </w:rPr>
      </w:pPr>
      <w:r w:rsidRPr="00A44919">
        <w:rPr>
          <w:rFonts w:ascii="Arial" w:eastAsia="Times New Roman" w:hAnsi="Arial" w:cs="Arial"/>
          <w:b/>
          <w:bCs/>
          <w:sz w:val="18"/>
          <w:szCs w:val="18"/>
          <w:lang w:eastAsia="es-MX"/>
        </w:rPr>
        <w:t>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03"/>
        <w:gridCol w:w="4993"/>
        <w:gridCol w:w="1716"/>
      </w:tblGrid>
      <w:tr w:rsidR="00A44919" w:rsidRPr="00A44919" w:rsidTr="00A44919">
        <w:trPr>
          <w:trHeight w:val="675"/>
        </w:trPr>
        <w:tc>
          <w:tcPr>
            <w:tcW w:w="20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Fracción Arancelaria</w:t>
            </w:r>
            <w:r w:rsidRPr="00A44919">
              <w:rPr>
                <w:rFonts w:ascii="Arial" w:eastAsia="Times New Roman" w:hAnsi="Arial" w:cs="Arial"/>
                <w:color w:val="000000"/>
                <w:sz w:val="18"/>
                <w:szCs w:val="18"/>
                <w:lang w:eastAsia="es-MX"/>
              </w:rPr>
              <w:br/>
            </w:r>
            <w:r w:rsidRPr="00A44919">
              <w:rPr>
                <w:rFonts w:ascii="Arial" w:eastAsia="Times New Roman" w:hAnsi="Arial" w:cs="Arial"/>
                <w:b/>
                <w:bCs/>
                <w:color w:val="000000"/>
                <w:sz w:val="18"/>
                <w:szCs w:val="18"/>
                <w:lang w:eastAsia="es-MX"/>
              </w:rPr>
              <w:t>en Colombia</w:t>
            </w:r>
            <w:r w:rsidRPr="00A44919">
              <w:rPr>
                <w:rFonts w:ascii="Arial" w:eastAsia="Times New Roman" w:hAnsi="Arial" w:cs="Arial"/>
                <w:color w:val="000000"/>
                <w:sz w:val="18"/>
                <w:szCs w:val="18"/>
                <w:lang w:eastAsia="es-MX"/>
              </w:rPr>
              <w:br/>
            </w:r>
            <w:r w:rsidRPr="00A44919">
              <w:rPr>
                <w:rFonts w:ascii="Arial" w:eastAsia="Times New Roman" w:hAnsi="Arial" w:cs="Arial"/>
                <w:b/>
                <w:bCs/>
                <w:color w:val="000000"/>
                <w:sz w:val="18"/>
                <w:szCs w:val="18"/>
                <w:lang w:eastAsia="es-MX"/>
              </w:rPr>
              <w:t>(Insumo)</w:t>
            </w: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Descripción / Observaciones</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Cantidad</w:t>
            </w:r>
            <w:r w:rsidRPr="00A44919">
              <w:rPr>
                <w:rFonts w:ascii="Arial" w:eastAsia="Times New Roman" w:hAnsi="Arial" w:cs="Arial"/>
                <w:color w:val="000000"/>
                <w:sz w:val="18"/>
                <w:szCs w:val="18"/>
                <w:lang w:eastAsia="es-MX"/>
              </w:rPr>
              <w:br/>
            </w:r>
            <w:r w:rsidRPr="00A44919">
              <w:rPr>
                <w:rFonts w:ascii="Arial" w:eastAsia="Times New Roman" w:hAnsi="Arial" w:cs="Arial"/>
                <w:b/>
                <w:bCs/>
                <w:color w:val="000000"/>
                <w:sz w:val="18"/>
                <w:szCs w:val="18"/>
                <w:lang w:eastAsia="es-MX"/>
              </w:rPr>
              <w:t>(Kilogramos</w:t>
            </w:r>
            <w:r w:rsidRPr="00A44919">
              <w:rPr>
                <w:rFonts w:ascii="Arial" w:eastAsia="Times New Roman" w:hAnsi="Arial" w:cs="Arial"/>
                <w:color w:val="000000"/>
                <w:sz w:val="18"/>
                <w:szCs w:val="18"/>
                <w:lang w:eastAsia="es-MX"/>
              </w:rPr>
              <w:br/>
            </w:r>
            <w:r w:rsidRPr="00A44919">
              <w:rPr>
                <w:rFonts w:ascii="Arial" w:eastAsia="Times New Roman" w:hAnsi="Arial" w:cs="Arial"/>
                <w:b/>
                <w:bCs/>
                <w:color w:val="000000"/>
                <w:sz w:val="18"/>
                <w:szCs w:val="18"/>
                <w:lang w:eastAsia="es-MX"/>
              </w:rPr>
              <w:t>Netos)</w:t>
            </w:r>
          </w:p>
        </w:tc>
      </w:tr>
      <w:tr w:rsidR="00A44919" w:rsidRPr="00A44919" w:rsidTr="00A44919">
        <w:trPr>
          <w:trHeight w:val="260"/>
        </w:trPr>
        <w:tc>
          <w:tcPr>
            <w:tcW w:w="20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(A)</w:t>
            </w: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(B)</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(C)</w:t>
            </w:r>
          </w:p>
        </w:tc>
      </w:tr>
      <w:tr w:rsidR="00A44919" w:rsidRPr="00A44919" w:rsidTr="00A44919">
        <w:trPr>
          <w:trHeight w:val="1260"/>
        </w:trPr>
        <w:tc>
          <w:tcPr>
            <w:tcW w:w="200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5402.31.00.00</w:t>
            </w: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A44919">
              <w:rPr>
                <w:rFonts w:ascii="Arial" w:eastAsia="Times New Roman" w:hAnsi="Arial" w:cs="Arial"/>
                <w:b/>
                <w:bCs/>
                <w:color w:val="000000"/>
                <w:sz w:val="18"/>
                <w:szCs w:val="18"/>
                <w:lang w:eastAsia="es-MX"/>
              </w:rPr>
              <w:t>texturados</w:t>
            </w:r>
            <w:proofErr w:type="spellEnd"/>
            <w:r w:rsidRPr="00A44919">
              <w:rPr>
                <w:rFonts w:ascii="Arial" w:eastAsia="Times New Roman" w:hAnsi="Arial" w:cs="Arial"/>
                <w:b/>
                <w:bCs/>
                <w:color w:val="000000"/>
                <w:sz w:val="18"/>
                <w:szCs w:val="18"/>
                <w:lang w:eastAsia="es-MX"/>
              </w:rPr>
              <w:t xml:space="preserve">. De nailon o demás poliamidas, de título inferior o igual a 50 tex, por hilo sencillo. </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color w:val="000000"/>
                <w:sz w:val="18"/>
                <w:szCs w:val="18"/>
                <w:lang w:eastAsia="es-MX"/>
              </w:rPr>
              <w:t> </w:t>
            </w:r>
          </w:p>
        </w:tc>
      </w:tr>
      <w:tr w:rsidR="00A44919" w:rsidRPr="00A44919" w:rsidTr="00A44919">
        <w:trPr>
          <w:trHeight w:val="460"/>
        </w:trPr>
        <w:tc>
          <w:tcPr>
            <w:tcW w:w="0" w:type="auto"/>
            <w:vMerge/>
            <w:tcBorders>
              <w:top w:val="single" w:sz="6" w:space="0" w:color="000000"/>
              <w:left w:val="single" w:sz="6" w:space="0" w:color="000000"/>
              <w:right w:val="single" w:sz="6" w:space="0" w:color="000000"/>
            </w:tcBorders>
            <w:vAlign w:val="center"/>
            <w:hideMark/>
          </w:tcPr>
          <w:p w:rsidR="00A44919" w:rsidRPr="00A44919" w:rsidRDefault="00A44919" w:rsidP="00A44919">
            <w:pPr>
              <w:spacing w:after="0" w:line="240" w:lineRule="auto"/>
              <w:jc w:val="both"/>
              <w:rPr>
                <w:rFonts w:ascii="Arial" w:eastAsia="Times New Roman" w:hAnsi="Arial" w:cs="Arial"/>
                <w:color w:val="000000"/>
                <w:sz w:val="18"/>
                <w:szCs w:val="18"/>
                <w:lang w:eastAsia="es-MX"/>
              </w:rPr>
            </w:pP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color w:val="000000"/>
                <w:sz w:val="18"/>
                <w:szCs w:val="18"/>
                <w:lang w:eastAsia="es-MX"/>
              </w:rPr>
              <w:t xml:space="preserve">1. Poliamida 6.6, título en decitex: 44, 34 filamentos, lustre </w:t>
            </w:r>
            <w:proofErr w:type="spellStart"/>
            <w:r w:rsidRPr="00A44919">
              <w:rPr>
                <w:rFonts w:ascii="Arial" w:eastAsia="Times New Roman" w:hAnsi="Arial" w:cs="Arial"/>
                <w:color w:val="000000"/>
                <w:sz w:val="18"/>
                <w:szCs w:val="18"/>
                <w:lang w:eastAsia="es-MX"/>
              </w:rPr>
              <w:t>ultramate</w:t>
            </w:r>
            <w:proofErr w:type="spellEnd"/>
            <w:r w:rsidRPr="00A44919">
              <w:rPr>
                <w:rFonts w:ascii="Arial" w:eastAsia="Times New Roman" w:hAnsi="Arial" w:cs="Arial"/>
                <w:color w:val="000000"/>
                <w:sz w:val="18"/>
                <w:szCs w:val="18"/>
                <w:lang w:eastAsia="es-MX"/>
              </w:rPr>
              <w:t xml:space="preserve">, color crudo, texturizado, reciclado, torsión S y Z. </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color w:val="000000"/>
                <w:sz w:val="18"/>
                <w:szCs w:val="18"/>
                <w:lang w:eastAsia="es-MX"/>
              </w:rPr>
              <w:t>24,000</w:t>
            </w:r>
          </w:p>
        </w:tc>
      </w:tr>
      <w:tr w:rsidR="00A44919" w:rsidRPr="00A44919" w:rsidTr="00A44919">
        <w:trPr>
          <w:trHeight w:val="260"/>
        </w:trPr>
        <w:tc>
          <w:tcPr>
            <w:tcW w:w="0" w:type="auto"/>
            <w:vMerge/>
            <w:tcBorders>
              <w:top w:val="single" w:sz="6" w:space="0" w:color="000000"/>
              <w:left w:val="single" w:sz="6" w:space="0" w:color="000000"/>
              <w:right w:val="single" w:sz="6" w:space="0" w:color="000000"/>
            </w:tcBorders>
            <w:vAlign w:val="center"/>
            <w:hideMark/>
          </w:tcPr>
          <w:p w:rsidR="00A44919" w:rsidRPr="00A44919" w:rsidRDefault="00A44919" w:rsidP="00A44919">
            <w:pPr>
              <w:spacing w:after="0" w:line="240" w:lineRule="auto"/>
              <w:jc w:val="both"/>
              <w:rPr>
                <w:rFonts w:ascii="Arial" w:eastAsia="Times New Roman" w:hAnsi="Arial" w:cs="Arial"/>
                <w:color w:val="000000"/>
                <w:sz w:val="18"/>
                <w:szCs w:val="18"/>
                <w:lang w:eastAsia="es-MX"/>
              </w:rPr>
            </w:pP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TOTAL</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24,000</w:t>
            </w:r>
          </w:p>
        </w:tc>
      </w:tr>
      <w:tr w:rsidR="00A44919" w:rsidRPr="00A44919" w:rsidTr="00A44919">
        <w:trPr>
          <w:trHeight w:val="1260"/>
        </w:trPr>
        <w:tc>
          <w:tcPr>
            <w:tcW w:w="200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5402.44.00.10</w:t>
            </w: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color w:val="000000"/>
                <w:sz w:val="18"/>
                <w:szCs w:val="18"/>
                <w:lang w:eastAsia="es-MX"/>
              </w:rPr>
              <w:t> </w:t>
            </w:r>
          </w:p>
        </w:tc>
      </w:tr>
      <w:tr w:rsidR="00A44919" w:rsidRPr="00A44919" w:rsidTr="00A44919">
        <w:trPr>
          <w:trHeight w:val="460"/>
        </w:trPr>
        <w:tc>
          <w:tcPr>
            <w:tcW w:w="0" w:type="auto"/>
            <w:vMerge/>
            <w:tcBorders>
              <w:top w:val="single" w:sz="6" w:space="0" w:color="000000"/>
              <w:left w:val="single" w:sz="6" w:space="0" w:color="000000"/>
              <w:right w:val="single" w:sz="6" w:space="0" w:color="000000"/>
            </w:tcBorders>
            <w:vAlign w:val="center"/>
            <w:hideMark/>
          </w:tcPr>
          <w:p w:rsidR="00A44919" w:rsidRPr="00A44919" w:rsidRDefault="00A44919" w:rsidP="00A44919">
            <w:pPr>
              <w:spacing w:after="0" w:line="240" w:lineRule="auto"/>
              <w:jc w:val="both"/>
              <w:rPr>
                <w:rFonts w:ascii="Arial" w:eastAsia="Times New Roman" w:hAnsi="Arial" w:cs="Arial"/>
                <w:color w:val="000000"/>
                <w:sz w:val="18"/>
                <w:szCs w:val="18"/>
                <w:lang w:eastAsia="es-MX"/>
              </w:rPr>
            </w:pP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color w:val="000000"/>
                <w:sz w:val="18"/>
                <w:szCs w:val="18"/>
                <w:lang w:eastAsia="es-MX"/>
              </w:rPr>
              <w:t xml:space="preserve">1. </w:t>
            </w:r>
            <w:proofErr w:type="spellStart"/>
            <w:r w:rsidRPr="00A44919">
              <w:rPr>
                <w:rFonts w:ascii="Arial" w:eastAsia="Times New Roman" w:hAnsi="Arial" w:cs="Arial"/>
                <w:color w:val="000000"/>
                <w:sz w:val="18"/>
                <w:szCs w:val="18"/>
                <w:lang w:eastAsia="es-MX"/>
              </w:rPr>
              <w:t>Elastan</w:t>
            </w:r>
            <w:proofErr w:type="spellEnd"/>
            <w:r w:rsidRPr="00A44919">
              <w:rPr>
                <w:rFonts w:ascii="Arial" w:eastAsia="Times New Roman" w:hAnsi="Arial" w:cs="Arial"/>
                <w:color w:val="000000"/>
                <w:sz w:val="18"/>
                <w:szCs w:val="18"/>
                <w:lang w:eastAsia="es-MX"/>
              </w:rPr>
              <w:t xml:space="preserve"> de título 60, 4 filamentos, 1 cabo, 100% </w:t>
            </w:r>
            <w:proofErr w:type="spellStart"/>
            <w:r w:rsidRPr="00A44919">
              <w:rPr>
                <w:rFonts w:ascii="Arial" w:eastAsia="Times New Roman" w:hAnsi="Arial" w:cs="Arial"/>
                <w:color w:val="000000"/>
                <w:sz w:val="18"/>
                <w:szCs w:val="18"/>
                <w:lang w:eastAsia="es-MX"/>
              </w:rPr>
              <w:t>elastan</w:t>
            </w:r>
            <w:proofErr w:type="spellEnd"/>
            <w:r w:rsidRPr="00A44919">
              <w:rPr>
                <w:rFonts w:ascii="Arial" w:eastAsia="Times New Roman" w:hAnsi="Arial" w:cs="Arial"/>
                <w:color w:val="000000"/>
                <w:sz w:val="18"/>
                <w:szCs w:val="18"/>
                <w:lang w:eastAsia="es-MX"/>
              </w:rPr>
              <w:t xml:space="preserve"> </w:t>
            </w:r>
            <w:proofErr w:type="spellStart"/>
            <w:r w:rsidRPr="00A44919">
              <w:rPr>
                <w:rFonts w:ascii="Arial" w:eastAsia="Times New Roman" w:hAnsi="Arial" w:cs="Arial"/>
                <w:color w:val="000000"/>
                <w:sz w:val="18"/>
                <w:szCs w:val="18"/>
                <w:lang w:eastAsia="es-MX"/>
              </w:rPr>
              <w:t>semibrillante</w:t>
            </w:r>
            <w:proofErr w:type="spellEnd"/>
            <w:r w:rsidRPr="00A44919">
              <w:rPr>
                <w:rFonts w:ascii="Arial" w:eastAsia="Times New Roman" w:hAnsi="Arial" w:cs="Arial"/>
                <w:color w:val="000000"/>
                <w:sz w:val="18"/>
                <w:szCs w:val="18"/>
                <w:lang w:eastAsia="es-MX"/>
              </w:rPr>
              <w:t xml:space="preserve">, crudo, redondo, </w:t>
            </w:r>
            <w:proofErr w:type="spellStart"/>
            <w:r w:rsidRPr="00A44919">
              <w:rPr>
                <w:rFonts w:ascii="Arial" w:eastAsia="Times New Roman" w:hAnsi="Arial" w:cs="Arial"/>
                <w:color w:val="000000"/>
                <w:sz w:val="18"/>
                <w:szCs w:val="18"/>
                <w:lang w:eastAsia="es-MX"/>
              </w:rPr>
              <w:t>clororesistente</w:t>
            </w:r>
            <w:proofErr w:type="spellEnd"/>
            <w:r w:rsidRPr="00A44919">
              <w:rPr>
                <w:rFonts w:ascii="Arial" w:eastAsia="Times New Roman" w:hAnsi="Arial" w:cs="Arial"/>
                <w:color w:val="000000"/>
                <w:sz w:val="18"/>
                <w:szCs w:val="18"/>
                <w:lang w:eastAsia="es-MX"/>
              </w:rPr>
              <w:t>.</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color w:val="000000"/>
                <w:sz w:val="18"/>
                <w:szCs w:val="18"/>
                <w:lang w:eastAsia="es-MX"/>
              </w:rPr>
              <w:t>28,800</w:t>
            </w:r>
          </w:p>
        </w:tc>
      </w:tr>
      <w:tr w:rsidR="00A44919" w:rsidRPr="00A44919" w:rsidTr="00A44919">
        <w:trPr>
          <w:trHeight w:val="275"/>
        </w:trPr>
        <w:tc>
          <w:tcPr>
            <w:tcW w:w="0" w:type="auto"/>
            <w:vMerge/>
            <w:tcBorders>
              <w:top w:val="single" w:sz="6" w:space="0" w:color="000000"/>
              <w:left w:val="single" w:sz="6" w:space="0" w:color="000000"/>
              <w:right w:val="single" w:sz="6" w:space="0" w:color="000000"/>
            </w:tcBorders>
            <w:vAlign w:val="center"/>
            <w:hideMark/>
          </w:tcPr>
          <w:p w:rsidR="00A44919" w:rsidRPr="00A44919" w:rsidRDefault="00A44919" w:rsidP="00A44919">
            <w:pPr>
              <w:spacing w:after="0" w:line="240" w:lineRule="auto"/>
              <w:jc w:val="both"/>
              <w:rPr>
                <w:rFonts w:ascii="Arial" w:eastAsia="Times New Roman" w:hAnsi="Arial" w:cs="Arial"/>
                <w:color w:val="000000"/>
                <w:sz w:val="18"/>
                <w:szCs w:val="18"/>
                <w:lang w:eastAsia="es-MX"/>
              </w:rPr>
            </w:pPr>
          </w:p>
        </w:tc>
        <w:tc>
          <w:tcPr>
            <w:tcW w:w="4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TOTAL</w:t>
            </w:r>
          </w:p>
        </w:tc>
        <w:tc>
          <w:tcPr>
            <w:tcW w:w="17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44919" w:rsidRPr="00A44919" w:rsidRDefault="00A44919" w:rsidP="00A44919">
            <w:pPr>
              <w:spacing w:after="60" w:line="240" w:lineRule="auto"/>
              <w:jc w:val="both"/>
              <w:rPr>
                <w:rFonts w:ascii="Arial" w:eastAsia="Times New Roman" w:hAnsi="Arial" w:cs="Arial"/>
                <w:color w:val="000000"/>
                <w:sz w:val="18"/>
                <w:szCs w:val="18"/>
                <w:lang w:eastAsia="es-MX"/>
              </w:rPr>
            </w:pPr>
            <w:r w:rsidRPr="00A44919">
              <w:rPr>
                <w:rFonts w:ascii="Arial" w:eastAsia="Times New Roman" w:hAnsi="Arial" w:cs="Arial"/>
                <w:b/>
                <w:bCs/>
                <w:color w:val="000000"/>
                <w:sz w:val="18"/>
                <w:szCs w:val="18"/>
                <w:lang w:eastAsia="es-MX"/>
              </w:rPr>
              <w:t>28,800</w:t>
            </w:r>
          </w:p>
        </w:tc>
      </w:tr>
    </w:tbl>
    <w:p w:rsidR="00A44919" w:rsidRPr="00A44919" w:rsidRDefault="00A44919" w:rsidP="00A44919">
      <w:pPr>
        <w:spacing w:after="101"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 </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2.     Los bienes descritos en el numeral 1 de esta Decisión quedan sujetos a los mecanismos de verificación y certificación del Capítulo VII del Tratado.</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3.     En la República de Colombia se podrán utilizar los materiales que se describen en esta Decisión, producidos u obtenidos fuera de la zona de libre comercio, en la cantidad máxima señalada en la columna C de la Tabla de esta Decisión.</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 xml:space="preserve">4.     La autoridad competente de la República de Colombia deberá asegurar que el certificado de origen, llenado y firmado por el exportador, indique en el campo de observaciones la siguiente frase: "el bien cumple con lo establecido en la Decisión No. 111 de la Comisión Administradora del Tratado y utilizó (monto(s)) </w:t>
      </w:r>
      <w:proofErr w:type="spellStart"/>
      <w:r w:rsidRPr="00A44919">
        <w:rPr>
          <w:rFonts w:ascii="Arial" w:eastAsia="Times New Roman" w:hAnsi="Arial" w:cs="Arial"/>
          <w:sz w:val="18"/>
          <w:szCs w:val="18"/>
          <w:lang w:eastAsia="es-MX"/>
        </w:rPr>
        <w:t>kgs</w:t>
      </w:r>
      <w:proofErr w:type="spellEnd"/>
      <w:r w:rsidRPr="00A44919">
        <w:rPr>
          <w:rFonts w:ascii="Arial" w:eastAsia="Times New Roman" w:hAnsi="Arial" w:cs="Arial"/>
          <w:sz w:val="18"/>
          <w:szCs w:val="18"/>
          <w:lang w:eastAsia="es-MX"/>
        </w:rPr>
        <w:t xml:space="preserve">. </w:t>
      </w:r>
      <w:proofErr w:type="gramStart"/>
      <w:r w:rsidRPr="00A44919">
        <w:rPr>
          <w:rFonts w:ascii="Arial" w:eastAsia="Times New Roman" w:hAnsi="Arial" w:cs="Arial"/>
          <w:sz w:val="18"/>
          <w:szCs w:val="18"/>
          <w:lang w:eastAsia="es-MX"/>
        </w:rPr>
        <w:t>de</w:t>
      </w:r>
      <w:proofErr w:type="gramEnd"/>
      <w:r w:rsidRPr="00A44919">
        <w:rPr>
          <w:rFonts w:ascii="Arial" w:eastAsia="Times New Roman" w:hAnsi="Arial" w:cs="Arial"/>
          <w:sz w:val="18"/>
          <w:szCs w:val="18"/>
          <w:lang w:eastAsia="es-MX"/>
        </w:rPr>
        <w:t xml:space="preserve"> la dispensa otorgada a (nombre del (de los) material(es) utilizado(s)), clasificado(s) en la fracción (fracciones) arancelaria(s) _______."</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 xml:space="preserve">5.     Para los productos que se beneficien de la dispensa establecida en la presente Decisión, el certificado de origen deberá amparar sólo productos clasificados en una misma </w:t>
      </w:r>
      <w:proofErr w:type="spellStart"/>
      <w:r w:rsidRPr="00A44919">
        <w:rPr>
          <w:rFonts w:ascii="Arial" w:eastAsia="Times New Roman" w:hAnsi="Arial" w:cs="Arial"/>
          <w:sz w:val="18"/>
          <w:szCs w:val="18"/>
          <w:lang w:eastAsia="es-MX"/>
        </w:rPr>
        <w:t>subpartida</w:t>
      </w:r>
      <w:proofErr w:type="spellEnd"/>
      <w:r w:rsidRPr="00A44919">
        <w:rPr>
          <w:rFonts w:ascii="Arial" w:eastAsia="Times New Roman" w:hAnsi="Arial" w:cs="Arial"/>
          <w:sz w:val="18"/>
          <w:szCs w:val="18"/>
          <w:lang w:eastAsia="es-MX"/>
        </w:rPr>
        <w:t xml:space="preserve"> (a nivel de 6 dígitos). Por ello, si un exportador envía productos clasificados en diferentes </w:t>
      </w:r>
      <w:proofErr w:type="spellStart"/>
      <w:r w:rsidRPr="00A44919">
        <w:rPr>
          <w:rFonts w:ascii="Arial" w:eastAsia="Times New Roman" w:hAnsi="Arial" w:cs="Arial"/>
          <w:sz w:val="18"/>
          <w:szCs w:val="18"/>
          <w:lang w:eastAsia="es-MX"/>
        </w:rPr>
        <w:t>subpartidas</w:t>
      </w:r>
      <w:proofErr w:type="spellEnd"/>
      <w:r w:rsidRPr="00A44919">
        <w:rPr>
          <w:rFonts w:ascii="Arial" w:eastAsia="Times New Roman" w:hAnsi="Arial" w:cs="Arial"/>
          <w:sz w:val="18"/>
          <w:szCs w:val="18"/>
          <w:lang w:eastAsia="es-MX"/>
        </w:rPr>
        <w:t>, éste deberá llenar un certificado de origen para cada una de ellas.</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 xml:space="preserve">6.     Los Estados Unidos </w:t>
      </w:r>
      <w:proofErr w:type="gramStart"/>
      <w:r w:rsidRPr="00A44919">
        <w:rPr>
          <w:rFonts w:ascii="Arial" w:eastAsia="Times New Roman" w:hAnsi="Arial" w:cs="Arial"/>
          <w:sz w:val="18"/>
          <w:szCs w:val="18"/>
          <w:lang w:eastAsia="es-MX"/>
        </w:rPr>
        <w:t>Mexicanos</w:t>
      </w:r>
      <w:proofErr w:type="gramEnd"/>
      <w:r w:rsidRPr="00A44919">
        <w:rPr>
          <w:rFonts w:ascii="Arial" w:eastAsia="Times New Roman" w:hAnsi="Arial" w:cs="Arial"/>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A44919" w:rsidRPr="00A44919" w:rsidRDefault="00A44919" w:rsidP="00A44919">
      <w:pPr>
        <w:spacing w:after="80" w:line="240" w:lineRule="auto"/>
        <w:ind w:hanging="432"/>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7.     Cualquier solicitud de prórroga o aumento a los montos determinados para alguno de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A44919" w:rsidRPr="00A44919" w:rsidRDefault="00A44919" w:rsidP="00A44919">
      <w:pPr>
        <w:spacing w:after="80" w:line="240" w:lineRule="auto"/>
        <w:jc w:val="center"/>
        <w:rPr>
          <w:rFonts w:ascii="Arial" w:eastAsia="Times New Roman" w:hAnsi="Arial" w:cs="Arial"/>
          <w:b/>
          <w:sz w:val="18"/>
          <w:szCs w:val="18"/>
          <w:lang w:eastAsia="es-MX"/>
        </w:rPr>
      </w:pPr>
      <w:r w:rsidRPr="00A44919">
        <w:rPr>
          <w:rFonts w:ascii="Arial" w:eastAsia="Times New Roman" w:hAnsi="Arial" w:cs="Arial"/>
          <w:b/>
          <w:sz w:val="18"/>
          <w:szCs w:val="18"/>
          <w:lang w:eastAsia="es-MX"/>
        </w:rPr>
        <w:t>TRANSITORIOS</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b/>
          <w:bCs/>
          <w:sz w:val="18"/>
          <w:szCs w:val="18"/>
          <w:lang w:eastAsia="es-MX"/>
        </w:rPr>
        <w:lastRenderedPageBreak/>
        <w:t xml:space="preserve">PRIMERO.- </w:t>
      </w:r>
      <w:r w:rsidRPr="00A44919">
        <w:rPr>
          <w:rFonts w:ascii="Arial" w:eastAsia="Times New Roman" w:hAnsi="Arial" w:cs="Arial"/>
          <w:sz w:val="18"/>
          <w:szCs w:val="18"/>
          <w:lang w:eastAsia="es-MX"/>
        </w:rPr>
        <w:t>El presente Acuerdo entrará en vigor el día de su publicación en el Diario Oficial de la Federación.</w:t>
      </w:r>
    </w:p>
    <w:p w:rsidR="00A44919" w:rsidRPr="00A44919" w:rsidRDefault="00A44919" w:rsidP="00A44919">
      <w:pPr>
        <w:spacing w:after="80" w:line="240" w:lineRule="auto"/>
        <w:ind w:firstLine="288"/>
        <w:jc w:val="both"/>
        <w:rPr>
          <w:rFonts w:ascii="Arial" w:eastAsia="Times New Roman" w:hAnsi="Arial" w:cs="Arial"/>
          <w:sz w:val="18"/>
          <w:szCs w:val="18"/>
          <w:lang w:eastAsia="es-MX"/>
        </w:rPr>
      </w:pPr>
      <w:r w:rsidRPr="00A44919">
        <w:rPr>
          <w:rFonts w:ascii="Arial" w:eastAsia="Times New Roman" w:hAnsi="Arial" w:cs="Arial"/>
          <w:b/>
          <w:bCs/>
          <w:sz w:val="18"/>
          <w:szCs w:val="18"/>
          <w:lang w:eastAsia="es-MX"/>
        </w:rPr>
        <w:t>SEGUNDO.-</w:t>
      </w:r>
      <w:r w:rsidRPr="00A44919">
        <w:rPr>
          <w:rFonts w:ascii="Arial" w:eastAsia="Times New Roman" w:hAnsi="Arial" w:cs="Arial"/>
          <w:sz w:val="18"/>
          <w:szCs w:val="18"/>
          <w:lang w:eastAsia="es-MX"/>
        </w:rPr>
        <w:t xml:space="preserve"> De conformidad con el párrafo 1 de la Decisión No. 111 de la Comisión Administradora del Tratado de Libre Comercio entre los Estados Unidos Mexicanos y la República de Colombia, adoptada el 16 de mayo de 2022, la dispensa temporal a que se refiere dicho párrafo entrará en vigor el 17 de junio de 2022 y concluirá su vigencia el 16 de junio de 2024.</w:t>
      </w:r>
    </w:p>
    <w:p w:rsidR="00A44919" w:rsidRPr="00A44919" w:rsidRDefault="00A44919" w:rsidP="00A44919">
      <w:pPr>
        <w:spacing w:after="101" w:line="240" w:lineRule="auto"/>
        <w:ind w:firstLine="288"/>
        <w:jc w:val="both"/>
        <w:rPr>
          <w:rFonts w:ascii="Arial" w:eastAsia="Times New Roman" w:hAnsi="Arial" w:cs="Arial"/>
          <w:sz w:val="18"/>
          <w:szCs w:val="18"/>
          <w:lang w:eastAsia="es-MX"/>
        </w:rPr>
      </w:pPr>
      <w:r w:rsidRPr="00A44919">
        <w:rPr>
          <w:rFonts w:ascii="Arial" w:eastAsia="Times New Roman" w:hAnsi="Arial" w:cs="Arial"/>
          <w:sz w:val="18"/>
          <w:szCs w:val="18"/>
          <w:lang w:eastAsia="es-MX"/>
        </w:rPr>
        <w:t xml:space="preserve">Ciudad de México, a 1 de junio de 2022.- La Secretaria de Economía, </w:t>
      </w:r>
      <w:r w:rsidRPr="00A44919">
        <w:rPr>
          <w:rFonts w:ascii="Arial" w:eastAsia="Times New Roman" w:hAnsi="Arial" w:cs="Arial"/>
          <w:b/>
          <w:bCs/>
          <w:sz w:val="18"/>
          <w:szCs w:val="18"/>
          <w:lang w:eastAsia="es-MX"/>
        </w:rPr>
        <w:t xml:space="preserve">Tatiana </w:t>
      </w:r>
      <w:proofErr w:type="spellStart"/>
      <w:r w:rsidRPr="00A44919">
        <w:rPr>
          <w:rFonts w:ascii="Arial" w:eastAsia="Times New Roman" w:hAnsi="Arial" w:cs="Arial"/>
          <w:b/>
          <w:bCs/>
          <w:sz w:val="18"/>
          <w:szCs w:val="18"/>
          <w:lang w:eastAsia="es-MX"/>
        </w:rPr>
        <w:t>Clouthier</w:t>
      </w:r>
      <w:proofErr w:type="spellEnd"/>
      <w:r w:rsidRPr="00A44919">
        <w:rPr>
          <w:rFonts w:ascii="Arial" w:eastAsia="Times New Roman" w:hAnsi="Arial" w:cs="Arial"/>
          <w:b/>
          <w:bCs/>
          <w:sz w:val="18"/>
          <w:szCs w:val="18"/>
          <w:lang w:eastAsia="es-MX"/>
        </w:rPr>
        <w:t xml:space="preserve"> Carrillo</w:t>
      </w:r>
      <w:r w:rsidRPr="00A44919">
        <w:rPr>
          <w:rFonts w:ascii="Arial" w:eastAsia="Times New Roman" w:hAnsi="Arial" w:cs="Arial"/>
          <w:sz w:val="18"/>
          <w:szCs w:val="18"/>
          <w:lang w:eastAsia="es-MX"/>
        </w:rPr>
        <w:t>.- Rúbrica.</w:t>
      </w:r>
    </w:p>
    <w:p w:rsidR="00A44919" w:rsidRDefault="00A44919" w:rsidP="00A44919">
      <w:pPr>
        <w:jc w:val="both"/>
      </w:pPr>
    </w:p>
    <w:sectPr w:rsidR="00A449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19"/>
    <w:rsid w:val="005152B3"/>
    <w:rsid w:val="00A4491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7190">
      <w:bodyDiv w:val="1"/>
      <w:marLeft w:val="0"/>
      <w:marRight w:val="0"/>
      <w:marTop w:val="0"/>
      <w:marBottom w:val="0"/>
      <w:divBdr>
        <w:top w:val="none" w:sz="0" w:space="0" w:color="auto"/>
        <w:left w:val="none" w:sz="0" w:space="0" w:color="auto"/>
        <w:bottom w:val="none" w:sz="0" w:space="0" w:color="auto"/>
        <w:right w:val="none" w:sz="0" w:space="0" w:color="auto"/>
      </w:divBdr>
      <w:divsChild>
        <w:div w:id="799959031">
          <w:marLeft w:val="0"/>
          <w:marRight w:val="0"/>
          <w:marTop w:val="0"/>
          <w:marBottom w:val="80"/>
          <w:divBdr>
            <w:top w:val="none" w:sz="0" w:space="0" w:color="auto"/>
            <w:left w:val="none" w:sz="0" w:space="0" w:color="auto"/>
            <w:bottom w:val="none" w:sz="0" w:space="0" w:color="auto"/>
            <w:right w:val="none" w:sz="0" w:space="0" w:color="auto"/>
          </w:divBdr>
        </w:div>
        <w:div w:id="95758577">
          <w:marLeft w:val="0"/>
          <w:marRight w:val="0"/>
          <w:marTop w:val="101"/>
          <w:marBottom w:val="80"/>
          <w:divBdr>
            <w:top w:val="none" w:sz="0" w:space="0" w:color="auto"/>
            <w:left w:val="none" w:sz="0" w:space="0" w:color="auto"/>
            <w:bottom w:val="none" w:sz="0" w:space="0" w:color="auto"/>
            <w:right w:val="none" w:sz="0" w:space="0" w:color="auto"/>
          </w:divBdr>
        </w:div>
        <w:div w:id="932663689">
          <w:marLeft w:val="0"/>
          <w:marRight w:val="0"/>
          <w:marTop w:val="0"/>
          <w:marBottom w:val="80"/>
          <w:divBdr>
            <w:top w:val="none" w:sz="0" w:space="0" w:color="auto"/>
            <w:left w:val="none" w:sz="0" w:space="0" w:color="auto"/>
            <w:bottom w:val="none" w:sz="0" w:space="0" w:color="auto"/>
            <w:right w:val="none" w:sz="0" w:space="0" w:color="auto"/>
          </w:divBdr>
        </w:div>
        <w:div w:id="449473219">
          <w:marLeft w:val="0"/>
          <w:marRight w:val="0"/>
          <w:marTop w:val="0"/>
          <w:marBottom w:val="80"/>
          <w:divBdr>
            <w:top w:val="none" w:sz="0" w:space="0" w:color="auto"/>
            <w:left w:val="none" w:sz="0" w:space="0" w:color="auto"/>
            <w:bottom w:val="none" w:sz="0" w:space="0" w:color="auto"/>
            <w:right w:val="none" w:sz="0" w:space="0" w:color="auto"/>
          </w:divBdr>
        </w:div>
        <w:div w:id="1874342860">
          <w:marLeft w:val="0"/>
          <w:marRight w:val="0"/>
          <w:marTop w:val="0"/>
          <w:marBottom w:val="80"/>
          <w:divBdr>
            <w:top w:val="none" w:sz="0" w:space="0" w:color="auto"/>
            <w:left w:val="none" w:sz="0" w:space="0" w:color="auto"/>
            <w:bottom w:val="none" w:sz="0" w:space="0" w:color="auto"/>
            <w:right w:val="none" w:sz="0" w:space="0" w:color="auto"/>
          </w:divBdr>
        </w:div>
        <w:div w:id="580144234">
          <w:marLeft w:val="0"/>
          <w:marRight w:val="0"/>
          <w:marTop w:val="0"/>
          <w:marBottom w:val="80"/>
          <w:divBdr>
            <w:top w:val="none" w:sz="0" w:space="0" w:color="auto"/>
            <w:left w:val="none" w:sz="0" w:space="0" w:color="auto"/>
            <w:bottom w:val="none" w:sz="0" w:space="0" w:color="auto"/>
            <w:right w:val="none" w:sz="0" w:space="0" w:color="auto"/>
          </w:divBdr>
        </w:div>
        <w:div w:id="716003092">
          <w:marLeft w:val="0"/>
          <w:marRight w:val="0"/>
          <w:marTop w:val="101"/>
          <w:marBottom w:val="80"/>
          <w:divBdr>
            <w:top w:val="none" w:sz="0" w:space="0" w:color="auto"/>
            <w:left w:val="none" w:sz="0" w:space="0" w:color="auto"/>
            <w:bottom w:val="none" w:sz="0" w:space="0" w:color="auto"/>
            <w:right w:val="none" w:sz="0" w:space="0" w:color="auto"/>
          </w:divBdr>
        </w:div>
        <w:div w:id="1189485318">
          <w:marLeft w:val="0"/>
          <w:marRight w:val="0"/>
          <w:marTop w:val="0"/>
          <w:marBottom w:val="80"/>
          <w:divBdr>
            <w:top w:val="none" w:sz="0" w:space="0" w:color="auto"/>
            <w:left w:val="none" w:sz="0" w:space="0" w:color="auto"/>
            <w:bottom w:val="none" w:sz="0" w:space="0" w:color="auto"/>
            <w:right w:val="none" w:sz="0" w:space="0" w:color="auto"/>
          </w:divBdr>
        </w:div>
        <w:div w:id="843670217">
          <w:marLeft w:val="0"/>
          <w:marRight w:val="0"/>
          <w:marTop w:val="0"/>
          <w:marBottom w:val="80"/>
          <w:divBdr>
            <w:top w:val="none" w:sz="0" w:space="0" w:color="auto"/>
            <w:left w:val="none" w:sz="0" w:space="0" w:color="auto"/>
            <w:bottom w:val="none" w:sz="0" w:space="0" w:color="auto"/>
            <w:right w:val="none" w:sz="0" w:space="0" w:color="auto"/>
          </w:divBdr>
        </w:div>
        <w:div w:id="1609047591">
          <w:marLeft w:val="0"/>
          <w:marRight w:val="0"/>
          <w:marTop w:val="0"/>
          <w:marBottom w:val="80"/>
          <w:divBdr>
            <w:top w:val="none" w:sz="0" w:space="0" w:color="auto"/>
            <w:left w:val="none" w:sz="0" w:space="0" w:color="auto"/>
            <w:bottom w:val="none" w:sz="0" w:space="0" w:color="auto"/>
            <w:right w:val="none" w:sz="0" w:space="0" w:color="auto"/>
          </w:divBdr>
        </w:div>
        <w:div w:id="1597012173">
          <w:marLeft w:val="0"/>
          <w:marRight w:val="0"/>
          <w:marTop w:val="0"/>
          <w:marBottom w:val="80"/>
          <w:divBdr>
            <w:top w:val="none" w:sz="0" w:space="0" w:color="auto"/>
            <w:left w:val="none" w:sz="0" w:space="0" w:color="auto"/>
            <w:bottom w:val="none" w:sz="0" w:space="0" w:color="auto"/>
            <w:right w:val="none" w:sz="0" w:space="0" w:color="auto"/>
          </w:divBdr>
        </w:div>
        <w:div w:id="1921868171">
          <w:marLeft w:val="0"/>
          <w:marRight w:val="0"/>
          <w:marTop w:val="0"/>
          <w:marBottom w:val="80"/>
          <w:divBdr>
            <w:top w:val="none" w:sz="0" w:space="0" w:color="auto"/>
            <w:left w:val="none" w:sz="0" w:space="0" w:color="auto"/>
            <w:bottom w:val="none" w:sz="0" w:space="0" w:color="auto"/>
            <w:right w:val="none" w:sz="0" w:space="0" w:color="auto"/>
          </w:divBdr>
        </w:div>
        <w:div w:id="992493412">
          <w:marLeft w:val="720"/>
          <w:marRight w:val="0"/>
          <w:marTop w:val="0"/>
          <w:marBottom w:val="80"/>
          <w:divBdr>
            <w:top w:val="none" w:sz="0" w:space="0" w:color="auto"/>
            <w:left w:val="none" w:sz="0" w:space="0" w:color="auto"/>
            <w:bottom w:val="none" w:sz="0" w:space="0" w:color="auto"/>
            <w:right w:val="none" w:sz="0" w:space="0" w:color="auto"/>
          </w:divBdr>
        </w:div>
        <w:div w:id="178857503">
          <w:marLeft w:val="1080"/>
          <w:marRight w:val="0"/>
          <w:marTop w:val="0"/>
          <w:marBottom w:val="80"/>
          <w:divBdr>
            <w:top w:val="none" w:sz="0" w:space="0" w:color="auto"/>
            <w:left w:val="none" w:sz="0" w:space="0" w:color="auto"/>
            <w:bottom w:val="none" w:sz="0" w:space="0" w:color="auto"/>
            <w:right w:val="none" w:sz="0" w:space="0" w:color="auto"/>
          </w:divBdr>
        </w:div>
        <w:div w:id="200947956">
          <w:marLeft w:val="0"/>
          <w:marRight w:val="0"/>
          <w:marTop w:val="0"/>
          <w:marBottom w:val="101"/>
          <w:divBdr>
            <w:top w:val="none" w:sz="0" w:space="0" w:color="auto"/>
            <w:left w:val="none" w:sz="0" w:space="0" w:color="auto"/>
            <w:bottom w:val="none" w:sz="0" w:space="0" w:color="auto"/>
            <w:right w:val="none" w:sz="0" w:space="0" w:color="auto"/>
          </w:divBdr>
        </w:div>
        <w:div w:id="32778848">
          <w:marLeft w:val="0"/>
          <w:marRight w:val="0"/>
          <w:marTop w:val="0"/>
          <w:marBottom w:val="60"/>
          <w:divBdr>
            <w:top w:val="none" w:sz="0" w:space="0" w:color="auto"/>
            <w:left w:val="none" w:sz="0" w:space="0" w:color="auto"/>
            <w:bottom w:val="none" w:sz="0" w:space="0" w:color="auto"/>
            <w:right w:val="none" w:sz="0" w:space="0" w:color="auto"/>
          </w:divBdr>
        </w:div>
        <w:div w:id="1018000772">
          <w:marLeft w:val="0"/>
          <w:marRight w:val="0"/>
          <w:marTop w:val="0"/>
          <w:marBottom w:val="60"/>
          <w:divBdr>
            <w:top w:val="none" w:sz="0" w:space="0" w:color="auto"/>
            <w:left w:val="none" w:sz="0" w:space="0" w:color="auto"/>
            <w:bottom w:val="none" w:sz="0" w:space="0" w:color="auto"/>
            <w:right w:val="none" w:sz="0" w:space="0" w:color="auto"/>
          </w:divBdr>
        </w:div>
        <w:div w:id="2140025846">
          <w:marLeft w:val="0"/>
          <w:marRight w:val="0"/>
          <w:marTop w:val="0"/>
          <w:marBottom w:val="60"/>
          <w:divBdr>
            <w:top w:val="none" w:sz="0" w:space="0" w:color="auto"/>
            <w:left w:val="none" w:sz="0" w:space="0" w:color="auto"/>
            <w:bottom w:val="none" w:sz="0" w:space="0" w:color="auto"/>
            <w:right w:val="none" w:sz="0" w:space="0" w:color="auto"/>
          </w:divBdr>
        </w:div>
        <w:div w:id="1789352976">
          <w:marLeft w:val="0"/>
          <w:marRight w:val="0"/>
          <w:marTop w:val="0"/>
          <w:marBottom w:val="60"/>
          <w:divBdr>
            <w:top w:val="none" w:sz="0" w:space="0" w:color="auto"/>
            <w:left w:val="none" w:sz="0" w:space="0" w:color="auto"/>
            <w:bottom w:val="none" w:sz="0" w:space="0" w:color="auto"/>
            <w:right w:val="none" w:sz="0" w:space="0" w:color="auto"/>
          </w:divBdr>
        </w:div>
        <w:div w:id="2128160263">
          <w:marLeft w:val="0"/>
          <w:marRight w:val="0"/>
          <w:marTop w:val="0"/>
          <w:marBottom w:val="60"/>
          <w:divBdr>
            <w:top w:val="none" w:sz="0" w:space="0" w:color="auto"/>
            <w:left w:val="none" w:sz="0" w:space="0" w:color="auto"/>
            <w:bottom w:val="none" w:sz="0" w:space="0" w:color="auto"/>
            <w:right w:val="none" w:sz="0" w:space="0" w:color="auto"/>
          </w:divBdr>
        </w:div>
        <w:div w:id="1969314836">
          <w:marLeft w:val="0"/>
          <w:marRight w:val="0"/>
          <w:marTop w:val="0"/>
          <w:marBottom w:val="60"/>
          <w:divBdr>
            <w:top w:val="none" w:sz="0" w:space="0" w:color="auto"/>
            <w:left w:val="none" w:sz="0" w:space="0" w:color="auto"/>
            <w:bottom w:val="none" w:sz="0" w:space="0" w:color="auto"/>
            <w:right w:val="none" w:sz="0" w:space="0" w:color="auto"/>
          </w:divBdr>
        </w:div>
        <w:div w:id="477652576">
          <w:marLeft w:val="0"/>
          <w:marRight w:val="0"/>
          <w:marTop w:val="0"/>
          <w:marBottom w:val="60"/>
          <w:divBdr>
            <w:top w:val="none" w:sz="0" w:space="0" w:color="auto"/>
            <w:left w:val="none" w:sz="0" w:space="0" w:color="auto"/>
            <w:bottom w:val="none" w:sz="0" w:space="0" w:color="auto"/>
            <w:right w:val="none" w:sz="0" w:space="0" w:color="auto"/>
          </w:divBdr>
        </w:div>
        <w:div w:id="126631398">
          <w:marLeft w:val="0"/>
          <w:marRight w:val="0"/>
          <w:marTop w:val="0"/>
          <w:marBottom w:val="60"/>
          <w:divBdr>
            <w:top w:val="none" w:sz="0" w:space="0" w:color="auto"/>
            <w:left w:val="none" w:sz="0" w:space="0" w:color="auto"/>
            <w:bottom w:val="none" w:sz="0" w:space="0" w:color="auto"/>
            <w:right w:val="none" w:sz="0" w:space="0" w:color="auto"/>
          </w:divBdr>
        </w:div>
        <w:div w:id="935283339">
          <w:marLeft w:val="0"/>
          <w:marRight w:val="0"/>
          <w:marTop w:val="0"/>
          <w:marBottom w:val="60"/>
          <w:divBdr>
            <w:top w:val="none" w:sz="0" w:space="0" w:color="auto"/>
            <w:left w:val="none" w:sz="0" w:space="0" w:color="auto"/>
            <w:bottom w:val="none" w:sz="0" w:space="0" w:color="auto"/>
            <w:right w:val="none" w:sz="0" w:space="0" w:color="auto"/>
          </w:divBdr>
        </w:div>
        <w:div w:id="1478954749">
          <w:marLeft w:val="0"/>
          <w:marRight w:val="0"/>
          <w:marTop w:val="0"/>
          <w:marBottom w:val="60"/>
          <w:divBdr>
            <w:top w:val="none" w:sz="0" w:space="0" w:color="auto"/>
            <w:left w:val="none" w:sz="0" w:space="0" w:color="auto"/>
            <w:bottom w:val="none" w:sz="0" w:space="0" w:color="auto"/>
            <w:right w:val="none" w:sz="0" w:space="0" w:color="auto"/>
          </w:divBdr>
        </w:div>
        <w:div w:id="149638412">
          <w:marLeft w:val="0"/>
          <w:marRight w:val="0"/>
          <w:marTop w:val="0"/>
          <w:marBottom w:val="60"/>
          <w:divBdr>
            <w:top w:val="none" w:sz="0" w:space="0" w:color="auto"/>
            <w:left w:val="none" w:sz="0" w:space="0" w:color="auto"/>
            <w:bottom w:val="none" w:sz="0" w:space="0" w:color="auto"/>
            <w:right w:val="none" w:sz="0" w:space="0" w:color="auto"/>
          </w:divBdr>
        </w:div>
        <w:div w:id="720713863">
          <w:marLeft w:val="0"/>
          <w:marRight w:val="0"/>
          <w:marTop w:val="0"/>
          <w:marBottom w:val="60"/>
          <w:divBdr>
            <w:top w:val="none" w:sz="0" w:space="0" w:color="auto"/>
            <w:left w:val="none" w:sz="0" w:space="0" w:color="auto"/>
            <w:bottom w:val="none" w:sz="0" w:space="0" w:color="auto"/>
            <w:right w:val="none" w:sz="0" w:space="0" w:color="auto"/>
          </w:divBdr>
        </w:div>
        <w:div w:id="608315543">
          <w:marLeft w:val="0"/>
          <w:marRight w:val="0"/>
          <w:marTop w:val="0"/>
          <w:marBottom w:val="60"/>
          <w:divBdr>
            <w:top w:val="none" w:sz="0" w:space="0" w:color="auto"/>
            <w:left w:val="none" w:sz="0" w:space="0" w:color="auto"/>
            <w:bottom w:val="none" w:sz="0" w:space="0" w:color="auto"/>
            <w:right w:val="none" w:sz="0" w:space="0" w:color="auto"/>
          </w:divBdr>
        </w:div>
        <w:div w:id="1106388343">
          <w:marLeft w:val="0"/>
          <w:marRight w:val="0"/>
          <w:marTop w:val="0"/>
          <w:marBottom w:val="60"/>
          <w:divBdr>
            <w:top w:val="none" w:sz="0" w:space="0" w:color="auto"/>
            <w:left w:val="none" w:sz="0" w:space="0" w:color="auto"/>
            <w:bottom w:val="none" w:sz="0" w:space="0" w:color="auto"/>
            <w:right w:val="none" w:sz="0" w:space="0" w:color="auto"/>
          </w:divBdr>
        </w:div>
        <w:div w:id="1757819525">
          <w:marLeft w:val="0"/>
          <w:marRight w:val="0"/>
          <w:marTop w:val="0"/>
          <w:marBottom w:val="60"/>
          <w:divBdr>
            <w:top w:val="none" w:sz="0" w:space="0" w:color="auto"/>
            <w:left w:val="none" w:sz="0" w:space="0" w:color="auto"/>
            <w:bottom w:val="none" w:sz="0" w:space="0" w:color="auto"/>
            <w:right w:val="none" w:sz="0" w:space="0" w:color="auto"/>
          </w:divBdr>
        </w:div>
        <w:div w:id="1057976711">
          <w:marLeft w:val="0"/>
          <w:marRight w:val="0"/>
          <w:marTop w:val="0"/>
          <w:marBottom w:val="60"/>
          <w:divBdr>
            <w:top w:val="none" w:sz="0" w:space="0" w:color="auto"/>
            <w:left w:val="none" w:sz="0" w:space="0" w:color="auto"/>
            <w:bottom w:val="none" w:sz="0" w:space="0" w:color="auto"/>
            <w:right w:val="none" w:sz="0" w:space="0" w:color="auto"/>
          </w:divBdr>
        </w:div>
        <w:div w:id="646596455">
          <w:marLeft w:val="0"/>
          <w:marRight w:val="0"/>
          <w:marTop w:val="0"/>
          <w:marBottom w:val="60"/>
          <w:divBdr>
            <w:top w:val="none" w:sz="0" w:space="0" w:color="auto"/>
            <w:left w:val="none" w:sz="0" w:space="0" w:color="auto"/>
            <w:bottom w:val="none" w:sz="0" w:space="0" w:color="auto"/>
            <w:right w:val="none" w:sz="0" w:space="0" w:color="auto"/>
          </w:divBdr>
        </w:div>
        <w:div w:id="1657807327">
          <w:marLeft w:val="0"/>
          <w:marRight w:val="0"/>
          <w:marTop w:val="0"/>
          <w:marBottom w:val="60"/>
          <w:divBdr>
            <w:top w:val="none" w:sz="0" w:space="0" w:color="auto"/>
            <w:left w:val="none" w:sz="0" w:space="0" w:color="auto"/>
            <w:bottom w:val="none" w:sz="0" w:space="0" w:color="auto"/>
            <w:right w:val="none" w:sz="0" w:space="0" w:color="auto"/>
          </w:divBdr>
        </w:div>
        <w:div w:id="1663460833">
          <w:marLeft w:val="0"/>
          <w:marRight w:val="0"/>
          <w:marTop w:val="0"/>
          <w:marBottom w:val="60"/>
          <w:divBdr>
            <w:top w:val="none" w:sz="0" w:space="0" w:color="auto"/>
            <w:left w:val="none" w:sz="0" w:space="0" w:color="auto"/>
            <w:bottom w:val="none" w:sz="0" w:space="0" w:color="auto"/>
            <w:right w:val="none" w:sz="0" w:space="0" w:color="auto"/>
          </w:divBdr>
        </w:div>
        <w:div w:id="255986694">
          <w:marLeft w:val="0"/>
          <w:marRight w:val="0"/>
          <w:marTop w:val="0"/>
          <w:marBottom w:val="60"/>
          <w:divBdr>
            <w:top w:val="none" w:sz="0" w:space="0" w:color="auto"/>
            <w:left w:val="none" w:sz="0" w:space="0" w:color="auto"/>
            <w:bottom w:val="none" w:sz="0" w:space="0" w:color="auto"/>
            <w:right w:val="none" w:sz="0" w:space="0" w:color="auto"/>
          </w:divBdr>
        </w:div>
        <w:div w:id="1053776840">
          <w:marLeft w:val="0"/>
          <w:marRight w:val="0"/>
          <w:marTop w:val="0"/>
          <w:marBottom w:val="101"/>
          <w:divBdr>
            <w:top w:val="none" w:sz="0" w:space="0" w:color="auto"/>
            <w:left w:val="none" w:sz="0" w:space="0" w:color="auto"/>
            <w:bottom w:val="none" w:sz="0" w:space="0" w:color="auto"/>
            <w:right w:val="none" w:sz="0" w:space="0" w:color="auto"/>
          </w:divBdr>
        </w:div>
        <w:div w:id="950628371">
          <w:marLeft w:val="720"/>
          <w:marRight w:val="0"/>
          <w:marTop w:val="0"/>
          <w:marBottom w:val="80"/>
          <w:divBdr>
            <w:top w:val="none" w:sz="0" w:space="0" w:color="auto"/>
            <w:left w:val="none" w:sz="0" w:space="0" w:color="auto"/>
            <w:bottom w:val="none" w:sz="0" w:space="0" w:color="auto"/>
            <w:right w:val="none" w:sz="0" w:space="0" w:color="auto"/>
          </w:divBdr>
        </w:div>
        <w:div w:id="1099519700">
          <w:marLeft w:val="720"/>
          <w:marRight w:val="0"/>
          <w:marTop w:val="0"/>
          <w:marBottom w:val="80"/>
          <w:divBdr>
            <w:top w:val="none" w:sz="0" w:space="0" w:color="auto"/>
            <w:left w:val="none" w:sz="0" w:space="0" w:color="auto"/>
            <w:bottom w:val="none" w:sz="0" w:space="0" w:color="auto"/>
            <w:right w:val="none" w:sz="0" w:space="0" w:color="auto"/>
          </w:divBdr>
        </w:div>
        <w:div w:id="819882191">
          <w:marLeft w:val="720"/>
          <w:marRight w:val="0"/>
          <w:marTop w:val="0"/>
          <w:marBottom w:val="80"/>
          <w:divBdr>
            <w:top w:val="none" w:sz="0" w:space="0" w:color="auto"/>
            <w:left w:val="none" w:sz="0" w:space="0" w:color="auto"/>
            <w:bottom w:val="none" w:sz="0" w:space="0" w:color="auto"/>
            <w:right w:val="none" w:sz="0" w:space="0" w:color="auto"/>
          </w:divBdr>
        </w:div>
        <w:div w:id="1679960068">
          <w:marLeft w:val="720"/>
          <w:marRight w:val="0"/>
          <w:marTop w:val="0"/>
          <w:marBottom w:val="80"/>
          <w:divBdr>
            <w:top w:val="none" w:sz="0" w:space="0" w:color="auto"/>
            <w:left w:val="none" w:sz="0" w:space="0" w:color="auto"/>
            <w:bottom w:val="none" w:sz="0" w:space="0" w:color="auto"/>
            <w:right w:val="none" w:sz="0" w:space="0" w:color="auto"/>
          </w:divBdr>
        </w:div>
        <w:div w:id="834615256">
          <w:marLeft w:val="720"/>
          <w:marRight w:val="0"/>
          <w:marTop w:val="0"/>
          <w:marBottom w:val="80"/>
          <w:divBdr>
            <w:top w:val="none" w:sz="0" w:space="0" w:color="auto"/>
            <w:left w:val="none" w:sz="0" w:space="0" w:color="auto"/>
            <w:bottom w:val="none" w:sz="0" w:space="0" w:color="auto"/>
            <w:right w:val="none" w:sz="0" w:space="0" w:color="auto"/>
          </w:divBdr>
        </w:div>
        <w:div w:id="1923370712">
          <w:marLeft w:val="720"/>
          <w:marRight w:val="0"/>
          <w:marTop w:val="0"/>
          <w:marBottom w:val="80"/>
          <w:divBdr>
            <w:top w:val="none" w:sz="0" w:space="0" w:color="auto"/>
            <w:left w:val="none" w:sz="0" w:space="0" w:color="auto"/>
            <w:bottom w:val="none" w:sz="0" w:space="0" w:color="auto"/>
            <w:right w:val="none" w:sz="0" w:space="0" w:color="auto"/>
          </w:divBdr>
        </w:div>
        <w:div w:id="1496530518">
          <w:marLeft w:val="0"/>
          <w:marRight w:val="0"/>
          <w:marTop w:val="101"/>
          <w:marBottom w:val="80"/>
          <w:divBdr>
            <w:top w:val="none" w:sz="0" w:space="0" w:color="auto"/>
            <w:left w:val="none" w:sz="0" w:space="0" w:color="auto"/>
            <w:bottom w:val="none" w:sz="0" w:space="0" w:color="auto"/>
            <w:right w:val="none" w:sz="0" w:space="0" w:color="auto"/>
          </w:divBdr>
        </w:div>
        <w:div w:id="212157211">
          <w:marLeft w:val="0"/>
          <w:marRight w:val="0"/>
          <w:marTop w:val="0"/>
          <w:marBottom w:val="80"/>
          <w:divBdr>
            <w:top w:val="none" w:sz="0" w:space="0" w:color="auto"/>
            <w:left w:val="none" w:sz="0" w:space="0" w:color="auto"/>
            <w:bottom w:val="none" w:sz="0" w:space="0" w:color="auto"/>
            <w:right w:val="none" w:sz="0" w:space="0" w:color="auto"/>
          </w:divBdr>
        </w:div>
        <w:div w:id="2027825279">
          <w:marLeft w:val="0"/>
          <w:marRight w:val="0"/>
          <w:marTop w:val="0"/>
          <w:marBottom w:val="80"/>
          <w:divBdr>
            <w:top w:val="none" w:sz="0" w:space="0" w:color="auto"/>
            <w:left w:val="none" w:sz="0" w:space="0" w:color="auto"/>
            <w:bottom w:val="none" w:sz="0" w:space="0" w:color="auto"/>
            <w:right w:val="none" w:sz="0" w:space="0" w:color="auto"/>
          </w:divBdr>
        </w:div>
        <w:div w:id="8786631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1308</Words>
  <Characters>7196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2022-06-17T13:47:00Z</dcterms:created>
  <dcterms:modified xsi:type="dcterms:W3CDTF">2022-06-17T13:50:00Z</dcterms:modified>
</cp:coreProperties>
</file>