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por quinta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agosto de 2020)</w:t>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MARCELO LUIS EBRARD CASAUBON, Secretario de Relaciones Exteriores, con fundamento en lo dispuesto por los artículos 26 y 28 de la Ley Orgánica de la Administración Pública Federal; 4 de la Ley Federal de Procedimiento Administrativo, y 1, 6 y 7 del Reglamento Interior de la Secretaría de Relaciones Exteriores,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Acuerdo modificado mediante publicación en el referido medio de difusión el 15 de mayo de 2020;</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fecha 15 de julio de 2020, en la versión matutina del Diario Oficial de la Federación se publicó el Acuerdo por el que se modifica por cuarta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Dirección General de Delegaciones de la Secretaría de Relaciones Exteriores, conforme a lo dispuesto en el artículo 35 fracciones I, III y V del Reglamento Interior de la Secretaría de Relaciones Exteriores vigente, tiene por objeto normar, autorizar y supervisar en territorio nacional las actividades y servicios de expedición de pasaportes y documentos de identidad y viaje, y la legalización de firmas de documentos públicos que deban surtir efectos en el extranjero; así como administrar el sistema de expedición de pasaportes; organizar y dirigir la supervisión y dirección de las delegaciones y subdelegaciones de la Secretaría, con la finalidad de que cumplan con las políticas generales y específicas en materia de su competencia;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Gobierno de México impulsa concretizar un federalismo articulado partiendo de la convicción que la fortaleza de la nación, proviene principalmente de sus regiones, estados y municipios, lo cual aporta a través de la suma de esfuerzos conjuntos, alcanzar los objetivos planteados en las políticas públicas federales. Bajo ese tenor, es que se solicitó a las autoridades sanitarias de los Estados, su opinión favorable respecto a la reanudación de actividades correspondientes a las Delegaciones de la Secretaría de Relaciones Exteriores, las cuales atienden al objeto del presente 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por lo antes expuesto, considerando la demanda de los servicios prestados por las Delegaciones de</w:t>
      </w:r>
    </w:p>
    <w:p w:rsidR="00000000" w:rsidDel="00000000" w:rsidP="00000000" w:rsidRDefault="00000000" w:rsidRPr="00000000" w14:paraId="0000000E">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 Secretaría de Estado relacionados con solicitudes de pasaportes ordinarios que por motivos de emergencias se requiere su emisión y, en cumplimiento a la estrategia de la Secretaría de Salud para la reapertura de las actividades sociales, educativas y económicas, y con la finalidad de salvaguardar la integridad y seguridad sanitaria del público usuario,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 </w:t>
      </w:r>
      <w:r w:rsidDel="00000000" w:rsidR="00000000" w:rsidRPr="00000000">
        <w:rPr>
          <w:rFonts w:ascii="Verdana" w:cs="Verdana" w:eastAsia="Verdana" w:hAnsi="Verdana"/>
          <w:sz w:val="20"/>
          <w:szCs w:val="20"/>
          <w:rtl w:val="0"/>
        </w:rPr>
        <w:t xml:space="preserve">Se adiciona un párrafo y nueve viñetas al numeral Séptimo del "Acuerdo por el que se modifica por cuarta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día 15 de julio de 2020, para quedar como sigue: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SÉPTIMO.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siguientes Delegaciones de la Secretaría de Relaciones Exteriores, así como las Oficinas Estatales y Municipales de Enlace con esta Secretaría dentro de sus respectivas demarcaciones territoriales, conforme a las disposiciones emitidas por parte de las autoridades sanitarias correspondientes, reanudarán sus actividades bajo los mismos términos, a partir del día </w:t>
      </w:r>
      <w:r w:rsidDel="00000000" w:rsidR="00000000" w:rsidRPr="00000000">
        <w:rPr>
          <w:rFonts w:ascii="Verdana" w:cs="Verdana" w:eastAsia="Verdana" w:hAnsi="Verdana"/>
          <w:b w:val="1"/>
          <w:sz w:val="20"/>
          <w:szCs w:val="20"/>
          <w:rtl w:val="0"/>
        </w:rPr>
        <w:t xml:space="preserve">24 de agosto de 2020</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siendo: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Mexicali, Baja California.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Tijuana, Baja California.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Colima, Colima.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León, Guanajuato.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Puebla, Puebla.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Culiacán, Sinaloa.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Villahermosa, Tabasco.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Tlaxcala, Tlaxcala.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Mérida, Yucatán."</w:t>
      </w:r>
    </w:p>
    <w:p w:rsidR="00000000" w:rsidDel="00000000" w:rsidP="00000000" w:rsidRDefault="00000000" w:rsidRPr="00000000" w14:paraId="0000001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24 de agosto de 2020.</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Dado en la Ciudad de México, a los 14 días del mes de agosto de dos mil veinte.- El Secretario de Relaciones Exteriores, </w:t>
      </w:r>
      <w:r w:rsidDel="00000000" w:rsidR="00000000" w:rsidRPr="00000000">
        <w:rPr>
          <w:rFonts w:ascii="Verdana" w:cs="Verdana" w:eastAsia="Verdana" w:hAnsi="Verdana"/>
          <w:b w:val="1"/>
          <w:color w:val="2f2f2f"/>
          <w:sz w:val="20"/>
          <w:szCs w:val="20"/>
          <w:rtl w:val="0"/>
        </w:rPr>
        <w:t xml:space="preserve">Marcelo Luis Ebrard Cas</w:t>
      </w:r>
      <w:r w:rsidDel="00000000" w:rsidR="00000000" w:rsidRPr="00000000">
        <w:rPr>
          <w:rFonts w:ascii="Verdana" w:cs="Verdana" w:eastAsia="Verdana" w:hAnsi="Verdana"/>
          <w:b w:val="1"/>
          <w:sz w:val="20"/>
          <w:szCs w:val="20"/>
          <w:rtl w:val="0"/>
        </w:rPr>
        <w:t xml:space="preserve">aubon</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22">
      <w:pPr>
        <w:rPr>
          <w:rFonts w:ascii="Verdana" w:cs="Verdana" w:eastAsia="Verdana" w:hAnsi="Verdana"/>
          <w:color w:val="0000f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