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Nuevo León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shd w:fill="ffffff" w:val="clear"/>
        <w:spacing w:after="10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NUEVO LEÓN.</w:t>
      </w:r>
    </w:p>
    <w:p w:rsidR="00000000" w:rsidDel="00000000" w:rsidP="00000000" w:rsidRDefault="00000000" w:rsidRPr="00000000" w14:paraId="00000007">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Nuevo León</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8">
      <w:pPr>
        <w:shd w:fill="ffffff" w:val="clear"/>
        <w:spacing w:after="10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Nuevo León</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29 de julio de 2015.</w:t>
      </w:r>
    </w:p>
    <w:p w:rsidR="00000000" w:rsidDel="00000000" w:rsidP="00000000" w:rsidRDefault="00000000" w:rsidRPr="00000000" w14:paraId="0000000A">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B">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C">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D">
      <w:pPr>
        <w:shd w:fill="ffffff" w:val="clear"/>
        <w:spacing w:after="100" w:before="2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E">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F">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1">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2">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30, segundo párrafo, 81, 85, fracción XII, 88 y 134 de la Constitución Política del Estado de Nuevo León, y 2, 4, 7, 8, 18, fracciones II y III, 20 y 21, fracciones V y XXXIV de la Ley Orgánica de la Administración Pública para el Estado,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Nuevo León</w:t>
      </w:r>
      <w:r w:rsidDel="00000000" w:rsidR="00000000" w:rsidRPr="00000000">
        <w:rPr>
          <w:rFonts w:ascii="Verdana" w:cs="Verdana" w:eastAsia="Verdana" w:hAnsi="Verdana"/>
          <w:color w:val="2f2f2f"/>
          <w:sz w:val="20"/>
          <w:szCs w:val="20"/>
          <w:rtl w:val="0"/>
        </w:rPr>
        <w:t xml:space="preserve">, publicado en el Diario Oficial de la Federación el 29 de julio de 2015 y en vigor a partir del 30 de julio de 2015, por lo que las partes</w:t>
      </w:r>
    </w:p>
    <w:p w:rsidR="00000000" w:rsidDel="00000000" w:rsidP="00000000" w:rsidRDefault="00000000" w:rsidRPr="00000000" w14:paraId="00000013">
      <w:pPr>
        <w:shd w:fill="ffffff" w:val="clear"/>
        <w:spacing w:after="10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4">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5">
      <w:pPr>
        <w:shd w:fill="ffffff" w:val="clear"/>
        <w:spacing w:after="100" w:before="2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6">
      <w:pPr>
        <w:shd w:fill="ffffff" w:val="clear"/>
        <w:spacing w:after="100" w:before="2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7">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8">
      <w:pPr>
        <w:shd w:fill="ffffff" w:val="clear"/>
        <w:spacing w:after="100" w:before="2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A">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B">
      <w:pPr>
        <w:shd w:fill="ffffff" w:val="clear"/>
        <w:spacing w:after="100" w:before="2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C">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D">
      <w:pPr>
        <w:shd w:fill="ffffff" w:val="clear"/>
        <w:spacing w:after="10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100" w:before="2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F">
      <w:pPr>
        <w:shd w:fill="ffffff" w:val="clear"/>
        <w:spacing w:after="100" w:before="2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0">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1">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2">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3">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4">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5">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6">
      <w:pPr>
        <w:shd w:fill="ffffff" w:val="clear"/>
        <w:spacing w:after="10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7">
      <w:pPr>
        <w:shd w:fill="ffffff" w:val="clear"/>
        <w:spacing w:after="100" w:before="2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8">
      <w:pPr>
        <w:shd w:fill="ffffff" w:val="clear"/>
        <w:spacing w:after="10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9">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A">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29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B">
      <w:pPr>
        <w:shd w:fill="ffffff" w:val="clear"/>
        <w:spacing w:after="10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a 6 de abril de 2020.- Por el Estado: El Gobernador Constitucional, </w:t>
      </w:r>
      <w:r w:rsidDel="00000000" w:rsidR="00000000" w:rsidRPr="00000000">
        <w:rPr>
          <w:rFonts w:ascii="Verdana" w:cs="Verdana" w:eastAsia="Verdana" w:hAnsi="Verdana"/>
          <w:b w:val="1"/>
          <w:color w:val="2f2f2f"/>
          <w:sz w:val="20"/>
          <w:szCs w:val="20"/>
          <w:rtl w:val="0"/>
        </w:rPr>
        <w:t xml:space="preserve">Jaime Heliodoro</w:t>
      </w:r>
    </w:p>
    <w:p w:rsidR="00000000" w:rsidDel="00000000" w:rsidP="00000000" w:rsidRDefault="00000000" w:rsidRPr="00000000" w14:paraId="0000002C">
      <w:pPr>
        <w:shd w:fill="ffffff" w:val="clear"/>
        <w:spacing w:after="10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Rodríguez Calderón</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Manuel Florentino González Flores</w:t>
      </w:r>
      <w:r w:rsidDel="00000000" w:rsidR="00000000" w:rsidRPr="00000000">
        <w:rPr>
          <w:rFonts w:ascii="Verdana" w:cs="Verdana" w:eastAsia="Verdana" w:hAnsi="Verdana"/>
          <w:color w:val="2f2f2f"/>
          <w:sz w:val="20"/>
          <w:szCs w:val="20"/>
          <w:rtl w:val="0"/>
        </w:rPr>
        <w:t xml:space="preserve">.- Rúbrica.- El Secretario de Finanzas y Tesorero General, </w:t>
      </w:r>
      <w:r w:rsidDel="00000000" w:rsidR="00000000" w:rsidRPr="00000000">
        <w:rPr>
          <w:rFonts w:ascii="Verdana" w:cs="Verdana" w:eastAsia="Verdana" w:hAnsi="Verdana"/>
          <w:b w:val="1"/>
          <w:color w:val="2f2f2f"/>
          <w:sz w:val="20"/>
          <w:szCs w:val="20"/>
          <w:rtl w:val="0"/>
        </w:rPr>
        <w:t xml:space="preserve">Carlos Alberto Garza Ibarra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