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6A" w:rsidRPr="00841D9A" w:rsidRDefault="00FA1C6A" w:rsidP="00FA1C6A">
      <w:pPr>
        <w:jc w:val="center"/>
        <w:rPr>
          <w:rFonts w:ascii="Verdana" w:eastAsia="Verdana" w:hAnsi="Verdana" w:cs="Verdana"/>
          <w:b/>
          <w:color w:val="0000FF"/>
          <w:sz w:val="24"/>
          <w:szCs w:val="24"/>
        </w:rPr>
      </w:pPr>
      <w:r w:rsidRPr="00FA1C6A">
        <w:rPr>
          <w:rFonts w:ascii="Verdana" w:eastAsia="Verdana" w:hAnsi="Verdana" w:cs="Verdana"/>
          <w:b/>
          <w:color w:val="0000FF"/>
          <w:sz w:val="24"/>
          <w:szCs w:val="24"/>
        </w:rPr>
        <w:t>ACUERDO CCNO/12/2022 de la Comisión de Creación de Nuevos Órganos del Consejo de la Judicatura Federal, relativo al cambio de domicilio de los Tribunales Unitarios Primero y Segundo del Décimo Circuito, con residencia en Villahermosa, Tabasco, así como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septiembre</w:t>
      </w:r>
      <w:r w:rsidRPr="00841D9A">
        <w:rPr>
          <w:rFonts w:ascii="Verdana" w:eastAsia="Verdana" w:hAnsi="Verdana" w:cs="Verdana"/>
          <w:b/>
          <w:color w:val="0000FF"/>
          <w:sz w:val="24"/>
          <w:szCs w:val="24"/>
        </w:rPr>
        <w:t xml:space="preserve"> de 2022)</w:t>
      </w:r>
      <w:bookmarkEnd w:id="0"/>
    </w:p>
    <w:p w:rsidR="007E3619" w:rsidRDefault="00FA1C6A" w:rsidP="00FA1C6A">
      <w:pPr>
        <w:jc w:val="both"/>
        <w:rPr>
          <w:rFonts w:ascii="Arial" w:hAnsi="Arial" w:cs="Arial"/>
          <w:b/>
          <w:sz w:val="18"/>
          <w:szCs w:val="18"/>
        </w:rPr>
      </w:pPr>
      <w:r w:rsidRPr="00FA1C6A">
        <w:rPr>
          <w:rFonts w:ascii="Arial" w:hAnsi="Arial" w:cs="Arial"/>
          <w:b/>
          <w:sz w:val="18"/>
          <w:szCs w:val="18"/>
        </w:rPr>
        <w:t>Al margen un sello con el Escudo Nacional, que dice: Estados Unidos Mexicanos.- Consejo de la Judicatura Federal.- Secretaría Ejecutiva de Creación de Nuevos Órganos.</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6"/>
          <w:szCs w:val="16"/>
          <w:lang w:eastAsia="es-MX"/>
        </w:rPr>
      </w:pPr>
      <w:r w:rsidRPr="00FA1C6A">
        <w:rPr>
          <w:rFonts w:ascii="Arial" w:eastAsia="Times New Roman" w:hAnsi="Arial" w:cs="Arial"/>
          <w:color w:val="2F2F2F"/>
          <w:sz w:val="16"/>
          <w:szCs w:val="16"/>
          <w:lang w:eastAsia="es-MX"/>
        </w:rPr>
        <w:t>ACUERDO CCNO/12/2022 DE LA COMISIÓN DE CREACIÓN DE NUEVOS ÓRGANOS DEL CONSEJO DE LA JUDICATURA FEDERAL, RELATIVO AL CAMBIO DE DOMICILIO DE LOS TRIBUNALES UNITARIOS PRIMERO Y SEGUNDO DEL DÉCIMO CIRCUITO, CON RESIDENCIA EN VILLAHERMOSA, TABASCO, ASÍ COMO DE LA OFICINA DE CORRESPONDENCIA COMÚN QUE LES PRESTA SERVICIO.</w:t>
      </w:r>
    </w:p>
    <w:p w:rsidR="00FA1C6A" w:rsidRPr="00FA1C6A" w:rsidRDefault="00FA1C6A" w:rsidP="00FA1C6A">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FA1C6A">
        <w:rPr>
          <w:rFonts w:ascii="Times" w:eastAsia="Times New Roman" w:hAnsi="Times" w:cs="Times"/>
          <w:b/>
          <w:bCs/>
          <w:color w:val="2F2F2F"/>
          <w:sz w:val="18"/>
          <w:szCs w:val="18"/>
          <w:lang w:eastAsia="es-MX"/>
        </w:rPr>
        <w:t>CONSIDERANDO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PRIMERO.</w:t>
      </w:r>
      <w:r w:rsidRPr="00FA1C6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SEGUNDO.</w:t>
      </w:r>
      <w:r w:rsidRPr="00FA1C6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TERCERO.</w:t>
      </w:r>
      <w:r w:rsidRPr="00FA1C6A">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CUARTO. </w:t>
      </w:r>
      <w:r w:rsidRPr="00FA1C6A">
        <w:rPr>
          <w:rFonts w:ascii="Arial" w:eastAsia="Times New Roman" w:hAnsi="Arial" w:cs="Arial"/>
          <w:color w:val="2F2F2F"/>
          <w:sz w:val="18"/>
          <w:szCs w:val="18"/>
          <w:lang w:eastAsia="es-MX"/>
        </w:rPr>
        <w:t>Es conveniente que los Tribunales Unitarios Primero y Segundo del Décimo Circuito, con residencia en Villahermosa, Tabasco, así como la Oficina de Correspondencia Común que les presta servicio, se muden a un nuevo domicilio, a fin de liberar espacios para la instalación de otros órganos jurisdiccionales.</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color w:val="2F2F2F"/>
          <w:sz w:val="18"/>
          <w:szCs w:val="18"/>
          <w:lang w:eastAsia="es-MX"/>
        </w:rPr>
        <w:t>Por lo anterior, se expide el siguiente:</w:t>
      </w:r>
    </w:p>
    <w:p w:rsidR="00FA1C6A" w:rsidRPr="00FA1C6A" w:rsidRDefault="00FA1C6A" w:rsidP="00FA1C6A">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FA1C6A">
        <w:rPr>
          <w:rFonts w:ascii="Times" w:eastAsia="Times New Roman" w:hAnsi="Times" w:cs="Times"/>
          <w:b/>
          <w:bCs/>
          <w:color w:val="2F2F2F"/>
          <w:sz w:val="18"/>
          <w:szCs w:val="18"/>
          <w:lang w:eastAsia="es-MX"/>
        </w:rPr>
        <w:t>ACUERDO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Artículo 1.</w:t>
      </w:r>
      <w:r w:rsidRPr="00FA1C6A">
        <w:rPr>
          <w:rFonts w:ascii="Arial" w:eastAsia="Times New Roman" w:hAnsi="Arial" w:cs="Arial"/>
          <w:color w:val="2F2F2F"/>
          <w:sz w:val="18"/>
          <w:szCs w:val="18"/>
          <w:lang w:eastAsia="es-MX"/>
        </w:rPr>
        <w:t> Se autoriza el cambio de domicilio de los Tribunales Unitarios Primero y Segundo del Décimo Circuito, con residencia en Villahermosa, Tabasco, así como de la Oficina de Correspondencia Común que les presta servicio.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Artículo 2. </w:t>
      </w:r>
      <w:r w:rsidRPr="00FA1C6A">
        <w:rPr>
          <w:rFonts w:ascii="Arial" w:eastAsia="Times New Roman" w:hAnsi="Arial" w:cs="Arial"/>
          <w:color w:val="2F2F2F"/>
          <w:sz w:val="18"/>
          <w:szCs w:val="18"/>
          <w:lang w:eastAsia="es-MX"/>
        </w:rPr>
        <w:t>El nuevo domicilio de los citados órganos jurisdiccionales y su Oficina de Correspondencia Común, será en Avenida 23 sin número, Manzana 50, entre Avenida 29 y Avenida 11, Ranchería Coronel </w:t>
      </w:r>
      <w:proofErr w:type="spellStart"/>
      <w:r w:rsidRPr="00FA1C6A">
        <w:rPr>
          <w:rFonts w:ascii="Arial" w:eastAsia="Times New Roman" w:hAnsi="Arial" w:cs="Arial"/>
          <w:color w:val="2F2F2F"/>
          <w:sz w:val="18"/>
          <w:szCs w:val="18"/>
          <w:lang w:eastAsia="es-MX"/>
        </w:rPr>
        <w:t>Traconis</w:t>
      </w:r>
      <w:proofErr w:type="spellEnd"/>
      <w:r w:rsidRPr="00FA1C6A">
        <w:rPr>
          <w:rFonts w:ascii="Arial" w:eastAsia="Times New Roman" w:hAnsi="Arial" w:cs="Arial"/>
          <w:color w:val="2F2F2F"/>
          <w:sz w:val="18"/>
          <w:szCs w:val="18"/>
          <w:lang w:eastAsia="es-MX"/>
        </w:rPr>
        <w:t>, Municipio de Centro, código postal 86296, Villahermosa, Tabasco.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Artículo 3. </w:t>
      </w:r>
      <w:r w:rsidRPr="00FA1C6A">
        <w:rPr>
          <w:rFonts w:ascii="Arial" w:eastAsia="Times New Roman" w:hAnsi="Arial" w:cs="Arial"/>
          <w:color w:val="2F2F2F"/>
          <w:sz w:val="18"/>
          <w:szCs w:val="18"/>
          <w:lang w:eastAsia="es-MX"/>
        </w:rPr>
        <w:t>Los Tribunales Unitarios Primero y Segundo del Décimo Circuito, con residencia en Villahermosa, Tabasco y el área administrativa que les presta servicio, iniciarán funciones en su nuevo domicilio el 26 de septiembre de 2022.</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Artículo 4. </w:t>
      </w:r>
      <w:r w:rsidRPr="00FA1C6A">
        <w:rPr>
          <w:rFonts w:ascii="Arial" w:eastAsia="Times New Roman" w:hAnsi="Arial" w:cs="Arial"/>
          <w:color w:val="2F2F2F"/>
          <w:sz w:val="18"/>
          <w:szCs w:val="18"/>
          <w:lang w:eastAsia="es-MX"/>
        </w:rPr>
        <w:t>A partir del 26 de septiembre de 2022, toda la correspondencia, trámites y diligencias relacionados con los tribunales y el área administrativa motivo del presente Acuerdo, deberán dirigirse y realizarse en el domicilio señalado en el artículo 2 de este Acuerdo.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Artículo 5. </w:t>
      </w:r>
      <w:r w:rsidRPr="00FA1C6A">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FA1C6A" w:rsidRPr="00FA1C6A" w:rsidRDefault="00FA1C6A" w:rsidP="00FA1C6A">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FA1C6A">
        <w:rPr>
          <w:rFonts w:ascii="Times" w:eastAsia="Times New Roman" w:hAnsi="Times" w:cs="Times"/>
          <w:b/>
          <w:bCs/>
          <w:color w:val="2F2F2F"/>
          <w:sz w:val="18"/>
          <w:szCs w:val="18"/>
          <w:lang w:eastAsia="es-MX"/>
        </w:rPr>
        <w:t>TRANSITORIOS</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PRIMERO. </w:t>
      </w:r>
      <w:r w:rsidRPr="00FA1C6A">
        <w:rPr>
          <w:rFonts w:ascii="Arial" w:eastAsia="Times New Roman" w:hAnsi="Arial" w:cs="Arial"/>
          <w:color w:val="2F2F2F"/>
          <w:sz w:val="18"/>
          <w:szCs w:val="18"/>
          <w:lang w:eastAsia="es-MX"/>
        </w:rPr>
        <w:t>El presente Acuerdo entrará en vigor el día de su aprobación.</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SEGUNDO.</w:t>
      </w:r>
      <w:r w:rsidRPr="00FA1C6A">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lastRenderedPageBreak/>
        <w:t>TERCERO. </w:t>
      </w:r>
      <w:r w:rsidRPr="00FA1C6A">
        <w:rPr>
          <w:rFonts w:ascii="Arial" w:eastAsia="Times New Roman" w:hAnsi="Arial" w:cs="Arial"/>
          <w:color w:val="2F2F2F"/>
          <w:sz w:val="18"/>
          <w:szCs w:val="18"/>
          <w:lang w:eastAsia="es-MX"/>
        </w:rPr>
        <w:t>Los Tribunales Unitarios Primero y Segundo del Décimo Circuito, con residencia en Villahermosa, Tabasco, así como la Oficina de Correspondencia Común que les presta servicio,</w:t>
      </w:r>
      <w:r w:rsidRPr="00FA1C6A">
        <w:rPr>
          <w:rFonts w:ascii="Arial" w:eastAsia="Times New Roman" w:hAnsi="Arial" w:cs="Arial"/>
          <w:b/>
          <w:bCs/>
          <w:color w:val="2F2F2F"/>
          <w:sz w:val="18"/>
          <w:szCs w:val="18"/>
          <w:lang w:eastAsia="es-MX"/>
        </w:rPr>
        <w:t> </w:t>
      </w:r>
      <w:r w:rsidRPr="00FA1C6A">
        <w:rPr>
          <w:rFonts w:ascii="Arial" w:eastAsia="Times New Roman" w:hAnsi="Arial" w:cs="Arial"/>
          <w:color w:val="2F2F2F"/>
          <w:sz w:val="18"/>
          <w:szCs w:val="18"/>
          <w:lang w:eastAsia="es-MX"/>
        </w:rPr>
        <w:t>deberán publicar avisos en lugares visibles para conocimiento del público, en relación con el cambio de domicilio dispuesto en el presente Acuerdo.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b/>
          <w:bCs/>
          <w:color w:val="2F2F2F"/>
          <w:sz w:val="18"/>
          <w:szCs w:val="18"/>
          <w:lang w:eastAsia="es-MX"/>
        </w:rPr>
        <w:t>CUARTO. </w:t>
      </w:r>
      <w:r w:rsidRPr="00FA1C6A">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 los citados órganos jurisdiccionales y de su oficina de correspondencia a su nuevo domicilio.</w:t>
      </w:r>
    </w:p>
    <w:p w:rsidR="00FA1C6A" w:rsidRPr="00FA1C6A" w:rsidRDefault="00FA1C6A" w:rsidP="00FA1C6A">
      <w:pPr>
        <w:shd w:val="clear" w:color="auto" w:fill="FFFFFF"/>
        <w:spacing w:after="20" w:line="240" w:lineRule="auto"/>
        <w:ind w:firstLine="288"/>
        <w:jc w:val="both"/>
        <w:rPr>
          <w:rFonts w:ascii="Arial" w:eastAsia="Times New Roman" w:hAnsi="Arial" w:cs="Arial"/>
          <w:color w:val="2F2F2F"/>
          <w:sz w:val="16"/>
          <w:szCs w:val="16"/>
          <w:lang w:eastAsia="es-MX"/>
        </w:rPr>
      </w:pPr>
      <w:r w:rsidRPr="00FA1C6A">
        <w:rPr>
          <w:rFonts w:ascii="Arial" w:eastAsia="Times New Roman" w:hAnsi="Arial" w:cs="Arial"/>
          <w:color w:val="2F2F2F"/>
          <w:sz w:val="16"/>
          <w:szCs w:val="16"/>
          <w:lang w:eastAsia="es-MX"/>
        </w:rPr>
        <w:t>LA MAGISTRADA </w:t>
      </w:r>
      <w:r w:rsidRPr="00FA1C6A">
        <w:rPr>
          <w:rFonts w:ascii="Arial" w:eastAsia="Times New Roman" w:hAnsi="Arial" w:cs="Arial"/>
          <w:b/>
          <w:bCs/>
          <w:color w:val="2F2F2F"/>
          <w:sz w:val="16"/>
          <w:szCs w:val="16"/>
          <w:lang w:eastAsia="es-MX"/>
        </w:rPr>
        <w:t>ILEANA MORENO RAMÍREZ</w:t>
      </w:r>
      <w:r w:rsidRPr="00FA1C6A">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CCNO/12/2022 de la Comisión de Creación de Nuevos Órganos del Consejo de la Judicatura Federal, relativo al cambio de domicilio de los Tribunales Unitarios Primero y Segundo del Décimo Circuito, con residencia en Villahermosa, Tabasco, así como de la oficina de correspondencia común que les presta servicio, fue aprobado por la propia Comisión en sesión privada ordinaria celebrada el 31 de agosto de 2022, por los Consejeros Presidente Bernardo </w:t>
      </w:r>
      <w:proofErr w:type="spellStart"/>
      <w:r w:rsidRPr="00FA1C6A">
        <w:rPr>
          <w:rFonts w:ascii="Arial" w:eastAsia="Times New Roman" w:hAnsi="Arial" w:cs="Arial"/>
          <w:color w:val="2F2F2F"/>
          <w:sz w:val="16"/>
          <w:szCs w:val="16"/>
          <w:lang w:eastAsia="es-MX"/>
        </w:rPr>
        <w:t>Bátiz</w:t>
      </w:r>
      <w:proofErr w:type="spellEnd"/>
      <w:r w:rsidRPr="00FA1C6A">
        <w:rPr>
          <w:rFonts w:ascii="Arial" w:eastAsia="Times New Roman" w:hAnsi="Arial" w:cs="Arial"/>
          <w:color w:val="2F2F2F"/>
          <w:sz w:val="16"/>
          <w:szCs w:val="16"/>
          <w:lang w:eastAsia="es-MX"/>
        </w:rPr>
        <w:t> Vázquez, Sergio Javier Molina Martínez y la Consejera Lilia Mónica López Benítez.- Ciudad de México, 31 de agosto de 2022.- Conste.- Rúbrica.</w:t>
      </w:r>
    </w:p>
    <w:p w:rsidR="00FA1C6A" w:rsidRPr="00FA1C6A" w:rsidRDefault="00FA1C6A" w:rsidP="00FA1C6A">
      <w:pPr>
        <w:shd w:val="clear" w:color="auto" w:fill="FFFFFF"/>
        <w:spacing w:after="101" w:line="240" w:lineRule="auto"/>
        <w:ind w:firstLine="288"/>
        <w:jc w:val="both"/>
        <w:rPr>
          <w:rFonts w:ascii="Arial" w:eastAsia="Times New Roman" w:hAnsi="Arial" w:cs="Arial"/>
          <w:color w:val="2F2F2F"/>
          <w:sz w:val="18"/>
          <w:szCs w:val="18"/>
          <w:lang w:eastAsia="es-MX"/>
        </w:rPr>
      </w:pPr>
      <w:r w:rsidRPr="00FA1C6A">
        <w:rPr>
          <w:rFonts w:ascii="Arial" w:eastAsia="Times New Roman" w:hAnsi="Arial" w:cs="Arial"/>
          <w:color w:val="2F2F2F"/>
          <w:sz w:val="18"/>
          <w:szCs w:val="18"/>
          <w:lang w:eastAsia="es-MX"/>
        </w:rPr>
        <w:t> </w:t>
      </w:r>
    </w:p>
    <w:sectPr w:rsidR="00FA1C6A" w:rsidRPr="00FA1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6A"/>
    <w:rsid w:val="007E3619"/>
    <w:rsid w:val="00FA1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0621">
      <w:bodyDiv w:val="1"/>
      <w:marLeft w:val="0"/>
      <w:marRight w:val="0"/>
      <w:marTop w:val="0"/>
      <w:marBottom w:val="0"/>
      <w:divBdr>
        <w:top w:val="none" w:sz="0" w:space="0" w:color="auto"/>
        <w:left w:val="none" w:sz="0" w:space="0" w:color="auto"/>
        <w:bottom w:val="none" w:sz="0" w:space="0" w:color="auto"/>
        <w:right w:val="none" w:sz="0" w:space="0" w:color="auto"/>
      </w:divBdr>
      <w:divsChild>
        <w:div w:id="2114547101">
          <w:marLeft w:val="0"/>
          <w:marRight w:val="0"/>
          <w:marTop w:val="20"/>
          <w:marBottom w:val="20"/>
          <w:divBdr>
            <w:top w:val="none" w:sz="0" w:space="0" w:color="auto"/>
            <w:left w:val="none" w:sz="0" w:space="0" w:color="auto"/>
            <w:bottom w:val="none" w:sz="0" w:space="0" w:color="auto"/>
            <w:right w:val="none" w:sz="0" w:space="0" w:color="auto"/>
          </w:divBdr>
        </w:div>
        <w:div w:id="1035234177">
          <w:marLeft w:val="0"/>
          <w:marRight w:val="0"/>
          <w:marTop w:val="20"/>
          <w:marBottom w:val="20"/>
          <w:divBdr>
            <w:top w:val="none" w:sz="0" w:space="0" w:color="auto"/>
            <w:left w:val="none" w:sz="0" w:space="0" w:color="auto"/>
            <w:bottom w:val="none" w:sz="0" w:space="0" w:color="auto"/>
            <w:right w:val="none" w:sz="0" w:space="0" w:color="auto"/>
          </w:divBdr>
        </w:div>
        <w:div w:id="1564557215">
          <w:marLeft w:val="0"/>
          <w:marRight w:val="0"/>
          <w:marTop w:val="20"/>
          <w:marBottom w:val="20"/>
          <w:divBdr>
            <w:top w:val="none" w:sz="0" w:space="0" w:color="auto"/>
            <w:left w:val="none" w:sz="0" w:space="0" w:color="auto"/>
            <w:bottom w:val="none" w:sz="0" w:space="0" w:color="auto"/>
            <w:right w:val="none" w:sz="0" w:space="0" w:color="auto"/>
          </w:divBdr>
        </w:div>
        <w:div w:id="1058018731">
          <w:marLeft w:val="0"/>
          <w:marRight w:val="0"/>
          <w:marTop w:val="20"/>
          <w:marBottom w:val="20"/>
          <w:divBdr>
            <w:top w:val="none" w:sz="0" w:space="0" w:color="auto"/>
            <w:left w:val="none" w:sz="0" w:space="0" w:color="auto"/>
            <w:bottom w:val="none" w:sz="0" w:space="0" w:color="auto"/>
            <w:right w:val="none" w:sz="0" w:space="0" w:color="auto"/>
          </w:divBdr>
        </w:div>
        <w:div w:id="1079593793">
          <w:marLeft w:val="0"/>
          <w:marRight w:val="0"/>
          <w:marTop w:val="20"/>
          <w:marBottom w:val="20"/>
          <w:divBdr>
            <w:top w:val="none" w:sz="0" w:space="0" w:color="auto"/>
            <w:left w:val="none" w:sz="0" w:space="0" w:color="auto"/>
            <w:bottom w:val="none" w:sz="0" w:space="0" w:color="auto"/>
            <w:right w:val="none" w:sz="0" w:space="0" w:color="auto"/>
          </w:divBdr>
        </w:div>
        <w:div w:id="132187725">
          <w:marLeft w:val="0"/>
          <w:marRight w:val="0"/>
          <w:marTop w:val="20"/>
          <w:marBottom w:val="20"/>
          <w:divBdr>
            <w:top w:val="none" w:sz="0" w:space="0" w:color="auto"/>
            <w:left w:val="none" w:sz="0" w:space="0" w:color="auto"/>
            <w:bottom w:val="none" w:sz="0" w:space="0" w:color="auto"/>
            <w:right w:val="none" w:sz="0" w:space="0" w:color="auto"/>
          </w:divBdr>
        </w:div>
        <w:div w:id="853803901">
          <w:marLeft w:val="0"/>
          <w:marRight w:val="0"/>
          <w:marTop w:val="20"/>
          <w:marBottom w:val="20"/>
          <w:divBdr>
            <w:top w:val="none" w:sz="0" w:space="0" w:color="auto"/>
            <w:left w:val="none" w:sz="0" w:space="0" w:color="auto"/>
            <w:bottom w:val="none" w:sz="0" w:space="0" w:color="auto"/>
            <w:right w:val="none" w:sz="0" w:space="0" w:color="auto"/>
          </w:divBdr>
        </w:div>
        <w:div w:id="1284964844">
          <w:marLeft w:val="0"/>
          <w:marRight w:val="0"/>
          <w:marTop w:val="20"/>
          <w:marBottom w:val="20"/>
          <w:divBdr>
            <w:top w:val="none" w:sz="0" w:space="0" w:color="auto"/>
            <w:left w:val="none" w:sz="0" w:space="0" w:color="auto"/>
            <w:bottom w:val="none" w:sz="0" w:space="0" w:color="auto"/>
            <w:right w:val="none" w:sz="0" w:space="0" w:color="auto"/>
          </w:divBdr>
        </w:div>
        <w:div w:id="858853732">
          <w:marLeft w:val="0"/>
          <w:marRight w:val="0"/>
          <w:marTop w:val="20"/>
          <w:marBottom w:val="20"/>
          <w:divBdr>
            <w:top w:val="none" w:sz="0" w:space="0" w:color="auto"/>
            <w:left w:val="none" w:sz="0" w:space="0" w:color="auto"/>
            <w:bottom w:val="none" w:sz="0" w:space="0" w:color="auto"/>
            <w:right w:val="none" w:sz="0" w:space="0" w:color="auto"/>
          </w:divBdr>
        </w:div>
        <w:div w:id="1046372958">
          <w:marLeft w:val="0"/>
          <w:marRight w:val="0"/>
          <w:marTop w:val="20"/>
          <w:marBottom w:val="20"/>
          <w:divBdr>
            <w:top w:val="none" w:sz="0" w:space="0" w:color="auto"/>
            <w:left w:val="none" w:sz="0" w:space="0" w:color="auto"/>
            <w:bottom w:val="none" w:sz="0" w:space="0" w:color="auto"/>
            <w:right w:val="none" w:sz="0" w:space="0" w:color="auto"/>
          </w:divBdr>
        </w:div>
        <w:div w:id="1407994570">
          <w:marLeft w:val="0"/>
          <w:marRight w:val="0"/>
          <w:marTop w:val="20"/>
          <w:marBottom w:val="20"/>
          <w:divBdr>
            <w:top w:val="none" w:sz="0" w:space="0" w:color="auto"/>
            <w:left w:val="none" w:sz="0" w:space="0" w:color="auto"/>
            <w:bottom w:val="none" w:sz="0" w:space="0" w:color="auto"/>
            <w:right w:val="none" w:sz="0" w:space="0" w:color="auto"/>
          </w:divBdr>
        </w:div>
        <w:div w:id="1455976941">
          <w:marLeft w:val="0"/>
          <w:marRight w:val="0"/>
          <w:marTop w:val="20"/>
          <w:marBottom w:val="20"/>
          <w:divBdr>
            <w:top w:val="none" w:sz="0" w:space="0" w:color="auto"/>
            <w:left w:val="none" w:sz="0" w:space="0" w:color="auto"/>
            <w:bottom w:val="none" w:sz="0" w:space="0" w:color="auto"/>
            <w:right w:val="none" w:sz="0" w:space="0" w:color="auto"/>
          </w:divBdr>
        </w:div>
        <w:div w:id="871765880">
          <w:marLeft w:val="0"/>
          <w:marRight w:val="0"/>
          <w:marTop w:val="20"/>
          <w:marBottom w:val="20"/>
          <w:divBdr>
            <w:top w:val="none" w:sz="0" w:space="0" w:color="auto"/>
            <w:left w:val="none" w:sz="0" w:space="0" w:color="auto"/>
            <w:bottom w:val="none" w:sz="0" w:space="0" w:color="auto"/>
            <w:right w:val="none" w:sz="0" w:space="0" w:color="auto"/>
          </w:divBdr>
        </w:div>
        <w:div w:id="1932621528">
          <w:marLeft w:val="0"/>
          <w:marRight w:val="0"/>
          <w:marTop w:val="20"/>
          <w:marBottom w:val="20"/>
          <w:divBdr>
            <w:top w:val="none" w:sz="0" w:space="0" w:color="auto"/>
            <w:left w:val="none" w:sz="0" w:space="0" w:color="auto"/>
            <w:bottom w:val="none" w:sz="0" w:space="0" w:color="auto"/>
            <w:right w:val="none" w:sz="0" w:space="0" w:color="auto"/>
          </w:divBdr>
        </w:div>
        <w:div w:id="1468015803">
          <w:marLeft w:val="0"/>
          <w:marRight w:val="0"/>
          <w:marTop w:val="20"/>
          <w:marBottom w:val="20"/>
          <w:divBdr>
            <w:top w:val="none" w:sz="0" w:space="0" w:color="auto"/>
            <w:left w:val="none" w:sz="0" w:space="0" w:color="auto"/>
            <w:bottom w:val="none" w:sz="0" w:space="0" w:color="auto"/>
            <w:right w:val="none" w:sz="0" w:space="0" w:color="auto"/>
          </w:divBdr>
        </w:div>
        <w:div w:id="635109808">
          <w:marLeft w:val="0"/>
          <w:marRight w:val="0"/>
          <w:marTop w:val="20"/>
          <w:marBottom w:val="20"/>
          <w:divBdr>
            <w:top w:val="none" w:sz="0" w:space="0" w:color="auto"/>
            <w:left w:val="none" w:sz="0" w:space="0" w:color="auto"/>
            <w:bottom w:val="none" w:sz="0" w:space="0" w:color="auto"/>
            <w:right w:val="none" w:sz="0" w:space="0" w:color="auto"/>
          </w:divBdr>
        </w:div>
        <w:div w:id="925654980">
          <w:marLeft w:val="0"/>
          <w:marRight w:val="0"/>
          <w:marTop w:val="20"/>
          <w:marBottom w:val="20"/>
          <w:divBdr>
            <w:top w:val="none" w:sz="0" w:space="0" w:color="auto"/>
            <w:left w:val="none" w:sz="0" w:space="0" w:color="auto"/>
            <w:bottom w:val="none" w:sz="0" w:space="0" w:color="auto"/>
            <w:right w:val="none" w:sz="0" w:space="0" w:color="auto"/>
          </w:divBdr>
        </w:div>
        <w:div w:id="331757882">
          <w:marLeft w:val="0"/>
          <w:marRight w:val="0"/>
          <w:marTop w:val="20"/>
          <w:marBottom w:val="20"/>
          <w:divBdr>
            <w:top w:val="none" w:sz="0" w:space="0" w:color="auto"/>
            <w:left w:val="none" w:sz="0" w:space="0" w:color="auto"/>
            <w:bottom w:val="none" w:sz="0" w:space="0" w:color="auto"/>
            <w:right w:val="none" w:sz="0" w:space="0" w:color="auto"/>
          </w:divBdr>
        </w:div>
        <w:div w:id="175770660">
          <w:marLeft w:val="0"/>
          <w:marRight w:val="0"/>
          <w:marTop w:val="20"/>
          <w:marBottom w:val="20"/>
          <w:divBdr>
            <w:top w:val="none" w:sz="0" w:space="0" w:color="auto"/>
            <w:left w:val="none" w:sz="0" w:space="0" w:color="auto"/>
            <w:bottom w:val="none" w:sz="0" w:space="0" w:color="auto"/>
            <w:right w:val="none" w:sz="0" w:space="0" w:color="auto"/>
          </w:divBdr>
        </w:div>
        <w:div w:id="14166266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2022-09-19T13:41:00Z</dcterms:created>
  <dcterms:modified xsi:type="dcterms:W3CDTF">2022-09-19T13:44:00Z</dcterms:modified>
</cp:coreProperties>
</file>