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C1" w:rsidRPr="009A41C1" w:rsidRDefault="009A41C1" w:rsidP="009A41C1">
      <w:pPr>
        <w:jc w:val="center"/>
        <w:rPr>
          <w:rFonts w:ascii="Verdana" w:hAnsi="Verdana"/>
          <w:b/>
          <w:bCs/>
          <w:color w:val="0070C0"/>
          <w:sz w:val="24"/>
        </w:rPr>
      </w:pPr>
      <w:r w:rsidRPr="009A41C1">
        <w:rPr>
          <w:rFonts w:ascii="Verdana" w:hAnsi="Verdana"/>
          <w:b/>
          <w:bCs/>
          <w:color w:val="0070C0"/>
          <w:sz w:val="24"/>
        </w:rPr>
        <w:t>Acuerdo por el que se amplía la competencia de las Juntas Especiales de la Federal de Conciliación y Arbitraje con residencia en la Ciudad de México.</w:t>
      </w:r>
    </w:p>
    <w:p w:rsidR="00212D41" w:rsidRDefault="009A41C1" w:rsidP="009A41C1">
      <w:pPr>
        <w:jc w:val="center"/>
        <w:rPr>
          <w:rFonts w:ascii="Verdana" w:hAnsi="Verdana"/>
          <w:b/>
          <w:bCs/>
          <w:color w:val="0070C0"/>
          <w:sz w:val="24"/>
        </w:rPr>
      </w:pPr>
      <w:r w:rsidRPr="009A41C1">
        <w:rPr>
          <w:rFonts w:ascii="Verdana" w:hAnsi="Verdana"/>
          <w:b/>
          <w:bCs/>
          <w:color w:val="0070C0"/>
          <w:sz w:val="24"/>
        </w:rPr>
        <w:t xml:space="preserve"> </w:t>
      </w:r>
      <w:r w:rsidR="00212D41">
        <w:rPr>
          <w:rFonts w:ascii="Verdana" w:hAnsi="Verdana"/>
          <w:b/>
          <w:bCs/>
          <w:color w:val="0070C0"/>
          <w:sz w:val="24"/>
        </w:rPr>
        <w:t>(DOF del 27 de mayo de 2019)</w:t>
      </w:r>
    </w:p>
    <w:p w:rsidR="009A41C1" w:rsidRPr="009A41C1" w:rsidRDefault="009A41C1" w:rsidP="009A41C1">
      <w:pPr>
        <w:jc w:val="both"/>
        <w:rPr>
          <w:rFonts w:ascii="Verdana" w:hAnsi="Verdana"/>
          <w:b/>
          <w:bCs/>
          <w:sz w:val="20"/>
        </w:rPr>
      </w:pPr>
      <w:r w:rsidRPr="009A41C1">
        <w:rPr>
          <w:rFonts w:ascii="Verdana" w:hAnsi="Verdana"/>
          <w:b/>
          <w:bCs/>
          <w:sz w:val="20"/>
        </w:rPr>
        <w:t>Al margen un sello con el Escudo Nacional, que dice: Estados Unidos Mexicanos.- Secretaría del Trabajo y Previsión Social.</w:t>
      </w:r>
    </w:p>
    <w:p w:rsidR="009A41C1" w:rsidRPr="009A41C1" w:rsidRDefault="009A41C1" w:rsidP="009A41C1">
      <w:pPr>
        <w:jc w:val="both"/>
        <w:rPr>
          <w:rFonts w:ascii="Verdana" w:hAnsi="Verdana"/>
          <w:bCs/>
          <w:sz w:val="20"/>
        </w:rPr>
      </w:pPr>
      <w:r w:rsidRPr="009A41C1">
        <w:rPr>
          <w:rFonts w:ascii="Verdana" w:hAnsi="Verdana"/>
          <w:bCs/>
          <w:sz w:val="20"/>
        </w:rPr>
        <w:t>LUISA MARÍA ALCALDE LUJÁN, Secretaria del Trabajo y Previsión Social, con fundamento en los artículos 40 fracción VIII de la Ley Orgánica de la Administración Pública Federal; 4 de la Ley Federal de Procedimiento Administrativo; 6, fracción VII del Reglamento Interior de la Secretaría del Trabajo y Previsión Social y</w:t>
      </w:r>
    </w:p>
    <w:p w:rsidR="009A41C1" w:rsidRPr="009A41C1" w:rsidRDefault="009A41C1" w:rsidP="009A41C1">
      <w:pPr>
        <w:jc w:val="both"/>
        <w:rPr>
          <w:rFonts w:ascii="Verdana" w:hAnsi="Verdana"/>
          <w:b/>
          <w:bCs/>
          <w:sz w:val="20"/>
        </w:rPr>
      </w:pPr>
      <w:r w:rsidRPr="009A41C1">
        <w:rPr>
          <w:rFonts w:ascii="Verdana" w:hAnsi="Verdana"/>
          <w:b/>
          <w:bCs/>
          <w:sz w:val="20"/>
        </w:rPr>
        <w:t>CONSIDERANDO</w:t>
      </w:r>
    </w:p>
    <w:p w:rsidR="009A41C1" w:rsidRPr="009A41C1" w:rsidRDefault="009A41C1" w:rsidP="009A41C1">
      <w:pPr>
        <w:jc w:val="both"/>
        <w:rPr>
          <w:rFonts w:ascii="Verdana" w:hAnsi="Verdana"/>
          <w:bCs/>
          <w:sz w:val="20"/>
        </w:rPr>
      </w:pPr>
      <w:r w:rsidRPr="009A41C1">
        <w:rPr>
          <w:rFonts w:ascii="Verdana" w:hAnsi="Verdana"/>
          <w:bCs/>
          <w:sz w:val="20"/>
        </w:rPr>
        <w:t>Que el artículo 40 fracción VIII de la Ley Orgánica de la Administración Pública Federal, prevé como atribución de la Secretaría del Trabajo y Previsión Social, la de coordinar la integración y establecimiento de las Juntas Federales de Conciliación, de la Federal de Conciliación y Arbitraje y de las comisiones que se formen para regular las relaciones obrero patronales que sean de jurisdicción federal, así como vigilar su funcionamiento;</w:t>
      </w:r>
    </w:p>
    <w:p w:rsidR="009A41C1" w:rsidRPr="009A41C1" w:rsidRDefault="009A41C1" w:rsidP="009A41C1">
      <w:pPr>
        <w:jc w:val="both"/>
        <w:rPr>
          <w:rFonts w:ascii="Verdana" w:hAnsi="Verdana"/>
          <w:bCs/>
          <w:sz w:val="20"/>
        </w:rPr>
      </w:pPr>
      <w:r w:rsidRPr="009A41C1">
        <w:rPr>
          <w:rFonts w:ascii="Verdana" w:hAnsi="Verdana"/>
          <w:bCs/>
          <w:sz w:val="20"/>
        </w:rPr>
        <w:t>Que en la Convocatoria publicada en el Diario Oficial de la Federación el 1 de octubre de 2018, se determinó la competencia de las Juntas Especiales de la Federal de Conciliación y Arbitraje;</w:t>
      </w:r>
    </w:p>
    <w:p w:rsidR="009A41C1" w:rsidRPr="009A41C1" w:rsidRDefault="009A41C1" w:rsidP="009A41C1">
      <w:pPr>
        <w:jc w:val="both"/>
        <w:rPr>
          <w:rFonts w:ascii="Verdana" w:hAnsi="Verdana"/>
          <w:bCs/>
          <w:sz w:val="20"/>
        </w:rPr>
      </w:pPr>
      <w:r w:rsidRPr="009A41C1">
        <w:rPr>
          <w:rFonts w:ascii="Verdana" w:hAnsi="Verdana"/>
          <w:bCs/>
          <w:sz w:val="20"/>
        </w:rPr>
        <w:t>Que las Juntas Especiales de la Federal de Conciliación y Arbitraje con residencia en la Ciudad de México, deben tener la capacidad de atender y resolver los asuntos sometidos a su consideración en un término prudente, lo que puede lograrse a partir de la distribución equitativa de las cargas de trabajo;</w:t>
      </w:r>
    </w:p>
    <w:p w:rsidR="009A41C1" w:rsidRPr="009A41C1" w:rsidRDefault="009A41C1" w:rsidP="009A41C1">
      <w:pPr>
        <w:jc w:val="both"/>
        <w:rPr>
          <w:rFonts w:ascii="Verdana" w:hAnsi="Verdana"/>
          <w:bCs/>
          <w:sz w:val="20"/>
        </w:rPr>
      </w:pPr>
      <w:r w:rsidRPr="009A41C1">
        <w:rPr>
          <w:rFonts w:ascii="Verdana" w:hAnsi="Verdana"/>
          <w:bCs/>
          <w:sz w:val="20"/>
        </w:rPr>
        <w:t xml:space="preserve">Que a partir de la </w:t>
      </w:r>
      <w:proofErr w:type="spellStart"/>
      <w:r w:rsidRPr="009A41C1">
        <w:rPr>
          <w:rFonts w:ascii="Verdana" w:hAnsi="Verdana"/>
          <w:bCs/>
          <w:sz w:val="20"/>
        </w:rPr>
        <w:t>numeralia</w:t>
      </w:r>
      <w:proofErr w:type="spellEnd"/>
      <w:r w:rsidRPr="009A41C1">
        <w:rPr>
          <w:rFonts w:ascii="Verdana" w:hAnsi="Verdana"/>
          <w:bCs/>
          <w:sz w:val="20"/>
        </w:rPr>
        <w:t xml:space="preserve"> de la Junta Federal de Conciliación y Arbitraje, que contiene la información estadística de este organismo jurisdiccional, se analizó la carga de trabajo de cada una de las Juntas Especiales, particularmente, del número de expedientes que se encuentran en las fases procesales de instrucción y pendientes de dictamen de laudo;</w:t>
      </w:r>
    </w:p>
    <w:p w:rsidR="009A41C1" w:rsidRPr="009A41C1" w:rsidRDefault="009A41C1" w:rsidP="009A41C1">
      <w:pPr>
        <w:jc w:val="both"/>
        <w:rPr>
          <w:rFonts w:ascii="Verdana" w:hAnsi="Verdana"/>
          <w:bCs/>
          <w:sz w:val="20"/>
        </w:rPr>
      </w:pPr>
      <w:r w:rsidRPr="009A41C1">
        <w:rPr>
          <w:rFonts w:ascii="Verdana" w:hAnsi="Verdana"/>
          <w:bCs/>
          <w:sz w:val="20"/>
        </w:rPr>
        <w:t>Que en tal sentido, se tomaron en consideración los conceptos de instrucción y pendiente de dictamen de laudo, porque dichas fases procesales constituyen la labor sustantiva de la actividad jurisdiccional de las Juntas Especiales, ya que en éstas se concentra, entre otras actividades, la radicación de la demanda, la admisión y desahogo de las pruebas ofrecidas por las partes, e inclusive, se realiza la emisión del laudo en primera instancia;</w:t>
      </w:r>
    </w:p>
    <w:p w:rsidR="009A41C1" w:rsidRPr="009A41C1" w:rsidRDefault="009A41C1" w:rsidP="009A41C1">
      <w:pPr>
        <w:jc w:val="both"/>
        <w:rPr>
          <w:rFonts w:ascii="Verdana" w:hAnsi="Verdana"/>
          <w:bCs/>
          <w:sz w:val="20"/>
        </w:rPr>
      </w:pPr>
      <w:r w:rsidRPr="009A41C1">
        <w:rPr>
          <w:rFonts w:ascii="Verdana" w:hAnsi="Verdana"/>
          <w:bCs/>
          <w:sz w:val="20"/>
        </w:rPr>
        <w:t xml:space="preserve">Que las Juntas Especiales números 1, 2 y 10 se ubican dentro de las que presentan una mayor carga de trabajo, y de acuerdo al registro de documentos de la Oficialía de Partes Común de Asuntos Individuales, las demandas entabladas en contra de las </w:t>
      </w:r>
      <w:r w:rsidRPr="009A41C1">
        <w:rPr>
          <w:rFonts w:ascii="Verdana" w:hAnsi="Verdana"/>
          <w:bCs/>
          <w:sz w:val="20"/>
        </w:rPr>
        <w:lastRenderedPageBreak/>
        <w:t>instituciones denominadas Administradoras de Fondos para el Retiro (AFORES), son las que han generado el mayor número de juicios en las Juntas Especiales en comento;</w:t>
      </w:r>
    </w:p>
    <w:p w:rsidR="009A41C1" w:rsidRPr="009A41C1" w:rsidRDefault="009A41C1" w:rsidP="009A41C1">
      <w:pPr>
        <w:jc w:val="both"/>
        <w:rPr>
          <w:rFonts w:ascii="Verdana" w:hAnsi="Verdana"/>
          <w:bCs/>
          <w:sz w:val="20"/>
        </w:rPr>
      </w:pPr>
      <w:r w:rsidRPr="009A41C1">
        <w:rPr>
          <w:rFonts w:ascii="Verdana" w:hAnsi="Verdana"/>
          <w:bCs/>
          <w:sz w:val="20"/>
        </w:rPr>
        <w:t>Que la Junta Especial número 3 se encuentra entre las que tienen una menor carga de trabajo y, ante la posibilidad de que se generen demandas de los trabajadores de las empresas relacionadas con la construcción del Nuevo Aeropuerto Internacional de México (NAIM), la citada Junta Especial conocerá de las demandas de los trabajadores de las empresas de participación estatal mayoritaria, derivadas de la construcción del NAIM, y</w:t>
      </w:r>
    </w:p>
    <w:p w:rsidR="009A41C1" w:rsidRPr="009A41C1" w:rsidRDefault="009A41C1" w:rsidP="009A41C1">
      <w:pPr>
        <w:jc w:val="both"/>
        <w:rPr>
          <w:rFonts w:ascii="Verdana" w:hAnsi="Verdana"/>
          <w:bCs/>
          <w:sz w:val="20"/>
        </w:rPr>
      </w:pPr>
      <w:r w:rsidRPr="009A41C1">
        <w:rPr>
          <w:rFonts w:ascii="Verdana" w:hAnsi="Verdana"/>
          <w:bCs/>
          <w:sz w:val="20"/>
        </w:rPr>
        <w:t>Que con la finalidad de lograr el equilibrio de su carga de trabajo, se amplía la competencia de la Junta Especial Número 4, para conocer de los asuntos relacionados con los trabajadores del Instituto de Seguridad y Servicios Sociales de los Trabajadores del Estado, por lo cual he tenido a bien expedir el siguiente:</w:t>
      </w:r>
    </w:p>
    <w:p w:rsidR="009A41C1" w:rsidRPr="009A41C1" w:rsidRDefault="009A41C1" w:rsidP="009A41C1">
      <w:pPr>
        <w:jc w:val="both"/>
        <w:rPr>
          <w:rFonts w:ascii="Verdana" w:hAnsi="Verdana"/>
          <w:b/>
          <w:bCs/>
          <w:sz w:val="20"/>
        </w:rPr>
      </w:pPr>
      <w:r w:rsidRPr="009A41C1">
        <w:rPr>
          <w:rFonts w:ascii="Verdana" w:hAnsi="Verdana"/>
          <w:b/>
          <w:bCs/>
          <w:sz w:val="20"/>
        </w:rPr>
        <w:t>ACUERDO POR EL QUE SE AMPLÍA LA COMPETENCIA DE LAS JUNTAS ESPECIALES DE LA</w:t>
      </w:r>
      <w:r w:rsidRPr="009A41C1">
        <w:rPr>
          <w:rFonts w:ascii="Verdana" w:hAnsi="Verdana"/>
          <w:b/>
          <w:bCs/>
          <w:sz w:val="20"/>
        </w:rPr>
        <w:br/>
        <w:t>FEDERAL DE CONCILIACIÓN Y ARBITRAJE CON RESIDENCIA EN LA CIUDAD DE MÉXICO</w:t>
      </w:r>
    </w:p>
    <w:p w:rsidR="009A41C1" w:rsidRPr="009A41C1" w:rsidRDefault="009A41C1" w:rsidP="009A41C1">
      <w:pPr>
        <w:jc w:val="both"/>
        <w:rPr>
          <w:rFonts w:ascii="Verdana" w:hAnsi="Verdana"/>
          <w:bCs/>
          <w:sz w:val="20"/>
        </w:rPr>
      </w:pPr>
      <w:r w:rsidRPr="009A41C1">
        <w:rPr>
          <w:rFonts w:ascii="Verdana" w:hAnsi="Verdana"/>
          <w:b/>
          <w:bCs/>
          <w:sz w:val="20"/>
        </w:rPr>
        <w:t>PRIMERO.</w:t>
      </w:r>
      <w:r w:rsidRPr="009A41C1">
        <w:rPr>
          <w:rFonts w:ascii="Verdana" w:hAnsi="Verdana"/>
          <w:bCs/>
          <w:sz w:val="20"/>
        </w:rPr>
        <w:t> Se amplía la competencia por materia de la Junta Especial Número 3 de la Federal de Conciliación y Arbitraje, con residencia en la Ciudad de México, establecida en la "Convocatoria para que los sindicatos de trabajadores y de patrones debidamente registrados, así como los trabajadores libres y los patrones independientes elegidos el cinco de diciembre del año que antecede, a quienes los representarán en las juntas especiales de la Federal de Conciliación y Arbitraje y Jurado de Responsabilidades" publicado en el Diario Oficial de la Federación el 1 de octubre de 2018, para quedar en los siguientes términos:</w:t>
      </w:r>
    </w:p>
    <w:p w:rsidR="009A41C1" w:rsidRPr="009A41C1" w:rsidRDefault="009A41C1" w:rsidP="009A41C1">
      <w:pPr>
        <w:jc w:val="both"/>
        <w:rPr>
          <w:rFonts w:ascii="Verdana" w:hAnsi="Verdana"/>
          <w:bCs/>
          <w:sz w:val="20"/>
        </w:rPr>
      </w:pPr>
      <w:r w:rsidRPr="009A41C1">
        <w:rPr>
          <w:rFonts w:ascii="Verdana" w:hAnsi="Verdana"/>
          <w:bCs/>
          <w:sz w:val="20"/>
        </w:rPr>
        <w:t> </w:t>
      </w:r>
    </w:p>
    <w:p w:rsidR="009A41C1" w:rsidRPr="009A41C1" w:rsidRDefault="009A41C1" w:rsidP="009A41C1">
      <w:pPr>
        <w:jc w:val="both"/>
        <w:rPr>
          <w:rFonts w:ascii="Verdana" w:hAnsi="Verdana"/>
          <w:bCs/>
          <w:sz w:val="20"/>
        </w:rPr>
      </w:pPr>
      <w:r w:rsidRPr="009A41C1">
        <w:rPr>
          <w:rFonts w:ascii="Verdana" w:hAnsi="Verdana"/>
          <w:b/>
          <w:bCs/>
          <w:sz w:val="20"/>
        </w:rPr>
        <w:t>Junta Especial Número Tres.</w:t>
      </w:r>
      <w:r w:rsidRPr="009A41C1">
        <w:rPr>
          <w:rFonts w:ascii="Verdana" w:hAnsi="Verdana"/>
          <w:bCs/>
          <w:sz w:val="20"/>
        </w:rPr>
        <w:t> Patrones y trabajadores de empresas de Transporte de carga marítima, fluvial y terrestre sujeto a contrato o concesión federal. Administradoras Portuarias Integrales (empresas de participación estatal mayoritaria).</w:t>
      </w:r>
    </w:p>
    <w:p w:rsidR="009A41C1" w:rsidRPr="009A41C1" w:rsidRDefault="009A41C1" w:rsidP="009A41C1">
      <w:pPr>
        <w:jc w:val="both"/>
        <w:rPr>
          <w:rFonts w:ascii="Verdana" w:hAnsi="Verdana"/>
          <w:bCs/>
          <w:sz w:val="20"/>
        </w:rPr>
      </w:pPr>
      <w:r w:rsidRPr="009A41C1">
        <w:rPr>
          <w:rFonts w:ascii="Verdana" w:hAnsi="Verdana"/>
          <w:bCs/>
          <w:sz w:val="20"/>
        </w:rPr>
        <w:t>Patrones y trabajadores que desarrollen un servicio público en maniobras de carga, descarga, estiba, desestiba, alijo, acarreo, almacenaje o transbordo en zona federal. Empresas que ejecuten trabajos en zonas federales y aguas territoriales.</w:t>
      </w:r>
    </w:p>
    <w:p w:rsidR="009A41C1" w:rsidRPr="009A41C1" w:rsidRDefault="009A41C1" w:rsidP="009A41C1">
      <w:pPr>
        <w:jc w:val="both"/>
        <w:rPr>
          <w:rFonts w:ascii="Verdana" w:hAnsi="Verdana"/>
          <w:bCs/>
          <w:sz w:val="20"/>
        </w:rPr>
      </w:pPr>
      <w:r w:rsidRPr="009A41C1">
        <w:rPr>
          <w:rFonts w:ascii="Verdana" w:hAnsi="Verdana"/>
          <w:bCs/>
          <w:sz w:val="20"/>
        </w:rPr>
        <w:t>Patrones y trabajadores de las empresas de participación estatal mayoritaria, relacionadas con la construcción del Nuevo Aeropuerto Internacional de México (NAIM).</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Cs/>
          <w:sz w:val="20"/>
        </w:rPr>
        <w:lastRenderedPageBreak/>
        <w:t>Quedan excluidos de este grupo, los patrones y trabajadores que desarrollen actividades análogas a las anteriores y que sean consideradas en alguna de las Juntas Especiales señaladas en la Convocatoria correspondiente.</w:t>
      </w:r>
    </w:p>
    <w:p w:rsidR="009A41C1" w:rsidRPr="009A41C1" w:rsidRDefault="009A41C1" w:rsidP="009A41C1">
      <w:pPr>
        <w:jc w:val="both"/>
        <w:rPr>
          <w:rFonts w:ascii="Verdana" w:hAnsi="Verdana"/>
          <w:bCs/>
          <w:sz w:val="20"/>
        </w:rPr>
      </w:pPr>
      <w:r w:rsidRPr="009A41C1">
        <w:rPr>
          <w:rFonts w:ascii="Verdana" w:hAnsi="Verdana"/>
          <w:b/>
          <w:bCs/>
          <w:sz w:val="20"/>
        </w:rPr>
        <w:t>Junta Especial Número Tres Bis. </w:t>
      </w:r>
      <w:r w:rsidRPr="009A41C1">
        <w:rPr>
          <w:rFonts w:ascii="Verdana" w:hAnsi="Verdana"/>
          <w:bCs/>
          <w:sz w:val="20"/>
        </w:rPr>
        <w:t>Patrones y trabajadores de los transportes de pasajeros marítimo, fluvial y terrestre, sujetos a contrato o concesión federal. Patrones y trabajadores de transportes y servicios aéreos, excepto los que estén incluidos en alguna otra Junta Especial.</w:t>
      </w:r>
    </w:p>
    <w:p w:rsidR="009A41C1" w:rsidRPr="009A41C1" w:rsidRDefault="009A41C1" w:rsidP="009A41C1">
      <w:pPr>
        <w:jc w:val="both"/>
        <w:rPr>
          <w:rFonts w:ascii="Verdana" w:hAnsi="Verdana"/>
          <w:bCs/>
          <w:sz w:val="20"/>
        </w:rPr>
      </w:pPr>
      <w:r w:rsidRPr="009A41C1">
        <w:rPr>
          <w:rFonts w:ascii="Verdana" w:hAnsi="Verdana"/>
          <w:bCs/>
          <w:sz w:val="20"/>
        </w:rPr>
        <w:t>Los trabajadores de las empresas de participación estatal mayoritaria Aeropuerto Internacional de la Ciudad de México, S.A. de C.V., Grupo Aeroportuario de la Ciudad de México, S.A. de C.V. y Servicios Aeroportuarios de la Ciudad de México, S.A. de C.V.</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Cs/>
          <w:sz w:val="20"/>
        </w:rPr>
        <w:t>Quedan excluidos los patrones y trabajadores que desarrollen actividades análogas a las anteriores y que estén consideradas en otras Juntas Especiales señaladas en la Convocatoria correspondiente.</w:t>
      </w:r>
    </w:p>
    <w:p w:rsidR="009A41C1" w:rsidRPr="009A41C1" w:rsidRDefault="009A41C1" w:rsidP="009A41C1">
      <w:pPr>
        <w:jc w:val="both"/>
        <w:rPr>
          <w:rFonts w:ascii="Verdana" w:hAnsi="Verdana"/>
          <w:bCs/>
          <w:sz w:val="20"/>
        </w:rPr>
      </w:pPr>
      <w:r w:rsidRPr="009A41C1">
        <w:rPr>
          <w:rFonts w:ascii="Verdana" w:hAnsi="Verdana"/>
          <w:b/>
          <w:bCs/>
          <w:sz w:val="20"/>
        </w:rPr>
        <w:t>Junta Especial Número Cuatro. </w:t>
      </w:r>
      <w:r w:rsidRPr="009A41C1">
        <w:rPr>
          <w:rFonts w:ascii="Verdana" w:hAnsi="Verdana"/>
          <w:bCs/>
          <w:sz w:val="20"/>
        </w:rPr>
        <w:t>Todas las actividades correspondientes a las empresas de ferrocarriles y trabajadores de las mismas.</w:t>
      </w:r>
    </w:p>
    <w:p w:rsidR="009A41C1" w:rsidRPr="009A41C1" w:rsidRDefault="009A41C1" w:rsidP="009A41C1">
      <w:pPr>
        <w:jc w:val="both"/>
        <w:rPr>
          <w:rFonts w:ascii="Verdana" w:hAnsi="Verdana"/>
          <w:bCs/>
          <w:sz w:val="20"/>
        </w:rPr>
      </w:pPr>
      <w:r w:rsidRPr="009A41C1">
        <w:rPr>
          <w:rFonts w:ascii="Verdana" w:hAnsi="Verdana"/>
          <w:bCs/>
          <w:sz w:val="20"/>
        </w:rPr>
        <w:t>Trabajadores de los organismos públicos descentralizados Caminos y Puentes Federales de Ingresos y Servicios Conexos y Servicio Postal Mexicano y del Instituto de Seguridad y Servicios Sociales de los Trabajadores del Estado y sus trabajadores.</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Cinco. </w:t>
      </w:r>
      <w:r w:rsidRPr="009A41C1">
        <w:rPr>
          <w:rFonts w:ascii="Verdana" w:hAnsi="Verdana"/>
          <w:bCs/>
          <w:sz w:val="20"/>
        </w:rPr>
        <w:t>Patrones y trabajadores de la industria eléctrica.</w:t>
      </w:r>
    </w:p>
    <w:p w:rsidR="009A41C1" w:rsidRPr="009A41C1" w:rsidRDefault="009A41C1" w:rsidP="009A41C1">
      <w:pPr>
        <w:jc w:val="both"/>
        <w:rPr>
          <w:rFonts w:ascii="Verdana" w:hAnsi="Verdana"/>
          <w:bCs/>
          <w:sz w:val="20"/>
        </w:rPr>
      </w:pPr>
      <w:r w:rsidRPr="009A41C1">
        <w:rPr>
          <w:rFonts w:ascii="Verdana" w:hAnsi="Verdana"/>
          <w:bCs/>
          <w:sz w:val="20"/>
        </w:rPr>
        <w:t xml:space="preserve">Patrones y trabajadores de empresas que usen o exploten las vías generales de comunicación a través del espectro radioeléctrico, las redes públicas de telecomunicaciones y los sistemas de comunicación vía satelital, que operen por concesión federal, tales como radiodifusoras, televisoras, servicio telefónico, internet, comunicación o </w:t>
      </w:r>
      <w:proofErr w:type="spellStart"/>
      <w:r w:rsidRPr="009A41C1">
        <w:rPr>
          <w:rFonts w:ascii="Verdana" w:hAnsi="Verdana"/>
          <w:bCs/>
          <w:sz w:val="20"/>
        </w:rPr>
        <w:t>geolocalización</w:t>
      </w:r>
      <w:proofErr w:type="spellEnd"/>
      <w:r w:rsidRPr="009A41C1">
        <w:rPr>
          <w:rFonts w:ascii="Verdana" w:hAnsi="Verdana"/>
          <w:bCs/>
          <w:sz w:val="20"/>
        </w:rPr>
        <w:t xml:space="preserve"> satelital u otros similares.</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Siete.</w:t>
      </w:r>
      <w:r w:rsidRPr="009A41C1">
        <w:rPr>
          <w:rFonts w:ascii="Verdana" w:hAnsi="Verdana"/>
          <w:bCs/>
          <w:sz w:val="20"/>
        </w:rPr>
        <w:t xml:space="preserve"> Patrones y trabajadores dedicados a las siguientes actividades: Industria de hidrocarburos en las ramas de exploración, explotación (producción) y refinación, de conducción y almacenamiento en las ramas de distribución y transporte marítimo y fluvial; todo el personal en las ramas </w:t>
      </w:r>
      <w:r w:rsidRPr="009A41C1">
        <w:rPr>
          <w:rFonts w:ascii="Verdana" w:hAnsi="Verdana"/>
          <w:bCs/>
          <w:sz w:val="20"/>
        </w:rPr>
        <w:lastRenderedPageBreak/>
        <w:t>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esta Junta y por las Juntas Especiales números Siete Bis, Doce y Doce Bis.</w:t>
      </w:r>
    </w:p>
    <w:p w:rsidR="009A41C1" w:rsidRPr="009A41C1" w:rsidRDefault="009A41C1" w:rsidP="009A41C1">
      <w:pPr>
        <w:jc w:val="both"/>
        <w:rPr>
          <w:rFonts w:ascii="Verdana" w:hAnsi="Verdana"/>
          <w:bCs/>
          <w:sz w:val="20"/>
        </w:rPr>
      </w:pPr>
      <w:r w:rsidRPr="009A41C1">
        <w:rPr>
          <w:rFonts w:ascii="Verdana" w:hAnsi="Verdana"/>
          <w:bCs/>
          <w:sz w:val="20"/>
        </w:rPr>
        <w:t>El organismo público descentralizado Instituto Mexicano del Petróleo.</w:t>
      </w:r>
    </w:p>
    <w:p w:rsidR="009A41C1" w:rsidRPr="009A41C1" w:rsidRDefault="009A41C1" w:rsidP="009A41C1">
      <w:pPr>
        <w:jc w:val="both"/>
        <w:rPr>
          <w:rFonts w:ascii="Verdana" w:hAnsi="Verdana"/>
          <w:bCs/>
          <w:sz w:val="20"/>
        </w:rPr>
      </w:pPr>
      <w:r w:rsidRPr="009A41C1">
        <w:rPr>
          <w:rFonts w:ascii="Verdana" w:hAnsi="Verdana"/>
          <w:bCs/>
          <w:sz w:val="20"/>
        </w:rPr>
        <w:t>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Cs/>
          <w:sz w:val="20"/>
        </w:rPr>
        <w:t> </w:t>
      </w:r>
    </w:p>
    <w:p w:rsidR="009A41C1" w:rsidRPr="009A41C1" w:rsidRDefault="009A41C1" w:rsidP="009A41C1">
      <w:pPr>
        <w:jc w:val="both"/>
        <w:rPr>
          <w:rFonts w:ascii="Verdana" w:hAnsi="Verdana"/>
          <w:bCs/>
          <w:sz w:val="20"/>
        </w:rPr>
      </w:pPr>
      <w:r w:rsidRPr="009A41C1">
        <w:rPr>
          <w:rFonts w:ascii="Verdana" w:hAnsi="Verdana"/>
          <w:b/>
          <w:bCs/>
          <w:sz w:val="20"/>
        </w:rPr>
        <w:t>Junta Especial Número Siete Bis.</w:t>
      </w:r>
      <w:r w:rsidRPr="009A41C1">
        <w:rPr>
          <w:rFonts w:ascii="Verdana" w:hAnsi="Verdana"/>
          <w:bCs/>
          <w:sz w:val="20"/>
        </w:rPr>
        <w:t>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las Juntas Especiales números Siete, Doce y Doce Bis.</w:t>
      </w:r>
    </w:p>
    <w:p w:rsidR="009A41C1" w:rsidRPr="009A41C1" w:rsidRDefault="009A41C1" w:rsidP="009A41C1">
      <w:pPr>
        <w:jc w:val="both"/>
        <w:rPr>
          <w:rFonts w:ascii="Verdana" w:hAnsi="Verdana"/>
          <w:bCs/>
          <w:sz w:val="20"/>
        </w:rPr>
      </w:pPr>
      <w:r w:rsidRPr="009A41C1">
        <w:rPr>
          <w:rFonts w:ascii="Verdana" w:hAnsi="Verdana"/>
          <w:bCs/>
          <w:sz w:val="20"/>
        </w:rPr>
        <w:t>El organismo público descentralizado Instituto Mexicano del Petróleo.</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Ocho.</w:t>
      </w:r>
      <w:r w:rsidRPr="009A41C1">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Ocho Bis.</w:t>
      </w:r>
      <w:r w:rsidRPr="009A41C1">
        <w:rPr>
          <w:rFonts w:ascii="Verdana" w:hAnsi="Verdana"/>
          <w:bCs/>
          <w:sz w:val="20"/>
        </w:rPr>
        <w:t xml:space="preserve">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w:t>
      </w:r>
      <w:r w:rsidRPr="009A41C1">
        <w:rPr>
          <w:rFonts w:ascii="Verdana" w:hAnsi="Verdana"/>
          <w:bCs/>
          <w:sz w:val="20"/>
        </w:rPr>
        <w:lastRenderedPageBreak/>
        <w:t>contractual, así como aquellos en los que dicho instituto sea ente asegurador, en términos de lo dispuesto por la primera parte del artículo 295 de la Ley del Seguro Social.</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Nueve.</w:t>
      </w:r>
      <w:r w:rsidRPr="009A41C1">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Nueve Bis.</w:t>
      </w:r>
      <w:r w:rsidRPr="009A41C1">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Once.</w:t>
      </w:r>
      <w:r w:rsidRPr="009A41C1">
        <w:rPr>
          <w:rFonts w:ascii="Verdana" w:hAnsi="Verdana"/>
          <w:bCs/>
          <w:sz w:val="20"/>
        </w:rPr>
        <w:t> De las industrias maderera, que comprende la producción de aserradero y la fabricación de triplay y aglutinados de madera; tabacalera, que comprende el beneficio o fabricación de productos de tabaco; vidriera, exclusivamente por lo que toca a la fabricación de vidrio plano, liso o labrado y de envases de vidrio; y cinematográfica que comprende la producción, distribución y exhibición cinematográfica.</w:t>
      </w:r>
    </w:p>
    <w:p w:rsidR="009A41C1" w:rsidRPr="009A41C1" w:rsidRDefault="009A41C1" w:rsidP="009A41C1">
      <w:pPr>
        <w:jc w:val="both"/>
        <w:rPr>
          <w:rFonts w:ascii="Verdana" w:hAnsi="Verdana"/>
          <w:bCs/>
          <w:sz w:val="20"/>
        </w:rPr>
      </w:pPr>
      <w:r w:rsidRPr="009A41C1">
        <w:rPr>
          <w:rFonts w:ascii="Verdana" w:hAnsi="Verdana"/>
          <w:bCs/>
          <w:sz w:val="20"/>
        </w:rPr>
        <w:t>Asuntos relativos a los empleados del Tribunal Federal de Conciliación y Arbitraje y a los de Sociedades Cooperativas, cuyo objeto social no se incluya en alguna otra Junta Especial.</w:t>
      </w:r>
    </w:p>
    <w:p w:rsidR="009A41C1" w:rsidRPr="009A41C1" w:rsidRDefault="009A41C1" w:rsidP="009A41C1">
      <w:pPr>
        <w:jc w:val="both"/>
        <w:rPr>
          <w:rFonts w:ascii="Verdana" w:hAnsi="Verdana"/>
          <w:bCs/>
          <w:sz w:val="20"/>
        </w:rPr>
      </w:pPr>
      <w:r w:rsidRPr="009A41C1">
        <w:rPr>
          <w:rFonts w:ascii="Verdana" w:hAnsi="Verdana"/>
          <w:bCs/>
          <w:sz w:val="20"/>
        </w:rPr>
        <w:t>Empresas de industria forestal que operen por contrato o concesión federal y a empresas que se dediquen a la producción de sosa, sales y sodio.</w:t>
      </w:r>
    </w:p>
    <w:p w:rsidR="009A41C1" w:rsidRPr="009A41C1" w:rsidRDefault="009A41C1" w:rsidP="009A41C1">
      <w:pPr>
        <w:jc w:val="both"/>
        <w:rPr>
          <w:rFonts w:ascii="Verdana" w:hAnsi="Verdana"/>
          <w:bCs/>
          <w:sz w:val="20"/>
        </w:rPr>
      </w:pPr>
      <w:r w:rsidRPr="009A41C1">
        <w:rPr>
          <w:rFonts w:ascii="Verdana" w:hAnsi="Verdana"/>
          <w:bCs/>
          <w:sz w:val="20"/>
        </w:rPr>
        <w:t>Empresas que sean administradas en forma directa o descentralizada por el Gobierno Federal, excepto las que se incluyan en alguna otra Junta Especial.</w:t>
      </w:r>
    </w:p>
    <w:p w:rsidR="009A41C1" w:rsidRPr="009A41C1" w:rsidRDefault="009A41C1" w:rsidP="009A41C1">
      <w:pPr>
        <w:jc w:val="both"/>
        <w:rPr>
          <w:rFonts w:ascii="Verdana" w:hAnsi="Verdana"/>
          <w:bCs/>
          <w:sz w:val="20"/>
        </w:rPr>
      </w:pPr>
      <w:r w:rsidRPr="009A41C1">
        <w:rPr>
          <w:rFonts w:ascii="Verdana" w:hAnsi="Verdana"/>
          <w:bCs/>
          <w:sz w:val="20"/>
        </w:rPr>
        <w:lastRenderedPageBreak/>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Cs/>
          <w:sz w:val="20"/>
        </w:rPr>
        <w:t> </w:t>
      </w:r>
    </w:p>
    <w:p w:rsidR="009A41C1" w:rsidRPr="009A41C1" w:rsidRDefault="009A41C1" w:rsidP="009A41C1">
      <w:pPr>
        <w:jc w:val="both"/>
        <w:rPr>
          <w:rFonts w:ascii="Verdana" w:hAnsi="Verdana"/>
          <w:bCs/>
          <w:sz w:val="20"/>
        </w:rPr>
      </w:pPr>
      <w:r w:rsidRPr="009A41C1">
        <w:rPr>
          <w:rFonts w:ascii="Verdana" w:hAnsi="Verdana"/>
          <w:b/>
          <w:bCs/>
          <w:sz w:val="20"/>
        </w:rPr>
        <w:t>Junta Especial Número Doce.</w:t>
      </w:r>
      <w:r w:rsidRPr="009A41C1">
        <w:rPr>
          <w:rFonts w:ascii="Verdana" w:hAnsi="Verdana"/>
          <w:bCs/>
          <w:sz w:val="20"/>
        </w:rPr>
        <w:t> De la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esta Junta y por las Juntas Especiales números Siete, Siete Bis y Doce Bis.</w:t>
      </w:r>
    </w:p>
    <w:p w:rsidR="009A41C1" w:rsidRPr="009A41C1" w:rsidRDefault="009A41C1" w:rsidP="009A41C1">
      <w:pPr>
        <w:jc w:val="both"/>
        <w:rPr>
          <w:rFonts w:ascii="Verdana" w:hAnsi="Verdana"/>
          <w:bCs/>
          <w:sz w:val="20"/>
        </w:rPr>
      </w:pPr>
      <w:r w:rsidRPr="009A41C1">
        <w:rPr>
          <w:rFonts w:ascii="Verdana" w:hAnsi="Verdana"/>
          <w:bCs/>
          <w:sz w:val="20"/>
        </w:rPr>
        <w:t>El organismo público descentralizado Instituto Mexicano del Petróleo.</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Doce Bis.</w:t>
      </w:r>
      <w:r w:rsidRPr="009A41C1">
        <w:rPr>
          <w:rFonts w:ascii="Verdana" w:hAnsi="Verdana"/>
          <w:bCs/>
          <w:sz w:val="20"/>
        </w:rPr>
        <w:t> De la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esta Junta y por las Juntas Especiales números Siete, Siete Bis y Doce.</w:t>
      </w:r>
    </w:p>
    <w:p w:rsidR="009A41C1" w:rsidRPr="009A41C1" w:rsidRDefault="009A41C1" w:rsidP="009A41C1">
      <w:pPr>
        <w:jc w:val="both"/>
        <w:rPr>
          <w:rFonts w:ascii="Verdana" w:hAnsi="Verdana"/>
          <w:bCs/>
          <w:sz w:val="20"/>
        </w:rPr>
      </w:pPr>
      <w:r w:rsidRPr="009A41C1">
        <w:rPr>
          <w:rFonts w:ascii="Verdana" w:hAnsi="Verdana"/>
          <w:bCs/>
          <w:sz w:val="20"/>
        </w:rPr>
        <w:t>El organismo público descentralizado Instituto Mexicano del Petróleo.</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Catorce Bis.</w:t>
      </w:r>
      <w:r w:rsidRPr="009A41C1">
        <w:rPr>
          <w:rFonts w:ascii="Verdana" w:hAnsi="Verdana"/>
          <w:bCs/>
          <w:sz w:val="20"/>
        </w:rPr>
        <w:t> Asuntos laborales de las Universidades e Instituciones Autónomas de Educación Superior creadas por una Ley Federal y aquellos Organismos educativos administrados en forma directa o descentralizada por el Gobierno Federal, como son los Institutos de Investigaciones, Centros de Enseñanza, Centros de Investigaciones. Asimismo, de las obligaciones que en materia educativa corresponden a los patrones, en la forma y términos que fija la ley respectiva.</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lastRenderedPageBreak/>
        <w:t>Junta Especial Número Quince. </w:t>
      </w:r>
      <w:r w:rsidRPr="009A41C1">
        <w:rPr>
          <w:rFonts w:ascii="Verdana" w:hAnsi="Verdana"/>
          <w:bCs/>
          <w:sz w:val="20"/>
        </w:rPr>
        <w:t>Trabajadores y representantes de la Industria automotriz, incluyendo autopartes mecánicas o eléctricas; industria química, incluyendo la química farmacéutica y medicamentos; e industria de celulosa y papel. Empresas que sean administradas en forma directa o descentralizada por el Gobierno Federal sectorizadas a la Secretaría de Salud, como son Institutos Nacionales y Hospitales Regionales.</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Junta Especial Número Dieciséis. </w:t>
      </w:r>
      <w:r w:rsidRPr="009A41C1">
        <w:rPr>
          <w:rFonts w:ascii="Verdana" w:hAnsi="Verdana"/>
          <w:bCs/>
          <w:sz w:val="20"/>
        </w:rPr>
        <w:t>Patrones y trabajadores relacionados con la industria de aceites y grasas vegetales; industria productora de alimentos, abarcando exclusivamente la fabricación de los que sean empacados, enlatados o envasados o que se destinen a ello; industria elaboradora de bebidas que sean envasadas o enlatadas o que se destinen a ello, salvo las que se comprendan en alguna otra Junta Especial.</w:t>
      </w:r>
    </w:p>
    <w:p w:rsidR="009A41C1" w:rsidRPr="009A41C1" w:rsidRDefault="009A41C1" w:rsidP="009A41C1">
      <w:pPr>
        <w:jc w:val="both"/>
        <w:rPr>
          <w:rFonts w:ascii="Verdana" w:hAnsi="Verdana"/>
          <w:bCs/>
          <w:sz w:val="20"/>
        </w:rPr>
      </w:pPr>
      <w:r w:rsidRPr="009A41C1">
        <w:rPr>
          <w:rFonts w:ascii="Verdana" w:hAnsi="Verdana"/>
          <w:bCs/>
          <w:sz w:val="20"/>
        </w:rPr>
        <w:t>Patrones y trabajadores de Organismos Internacionales y del Instituto Latinoamericano de la Comunicación Educativa. La empresa de participación estatal mayoritaria Exportadora de Sal, S.A. de C.V., y cualquier otra actividad de competencia federal que no se comprenda en las Juntas Especiales anteriores.</w:t>
      </w:r>
    </w:p>
    <w:p w:rsidR="009A41C1" w:rsidRPr="009A41C1" w:rsidRDefault="009A41C1" w:rsidP="009A41C1">
      <w:pPr>
        <w:jc w:val="both"/>
        <w:rPr>
          <w:rFonts w:ascii="Verdana" w:hAnsi="Verdana"/>
          <w:bCs/>
          <w:sz w:val="20"/>
        </w:rPr>
      </w:pPr>
      <w:r w:rsidRPr="009A41C1">
        <w:rPr>
          <w:rFonts w:ascii="Verdana" w:hAnsi="Verdana"/>
          <w:bCs/>
          <w:sz w:val="20"/>
        </w:rPr>
        <w:t>Las AFORES, conforme a la Ley de los Sistemas de Ahorro para el Retiro, en controversias sobre la devolución de los fondos acumulados en las subcuentas de la cuenta individual de ahorro para el retiro</w:t>
      </w:r>
    </w:p>
    <w:p w:rsidR="009A41C1" w:rsidRPr="009A41C1" w:rsidRDefault="009A41C1" w:rsidP="009A41C1">
      <w:pPr>
        <w:jc w:val="both"/>
        <w:rPr>
          <w:rFonts w:ascii="Verdana" w:hAnsi="Verdana"/>
          <w:bCs/>
          <w:sz w:val="20"/>
        </w:rPr>
      </w:pPr>
      <w:r w:rsidRPr="009A41C1">
        <w:rPr>
          <w:rFonts w:ascii="Verdana" w:hAnsi="Verdana"/>
          <w:b/>
          <w:bCs/>
          <w:sz w:val="20"/>
        </w:rPr>
        <w:t>SEGUNDO. </w:t>
      </w:r>
      <w:r w:rsidRPr="009A41C1">
        <w:rPr>
          <w:rFonts w:ascii="Verdana" w:hAnsi="Verdana"/>
          <w:bCs/>
          <w:sz w:val="20"/>
        </w:rPr>
        <w:t>Salvo lo señalado en el punto Primero de este Acuerdo, la Convocatoria publicada en el Diario Oficial de la Federación el día 1 de octubre de 2018, continúa en vigor.</w:t>
      </w:r>
    </w:p>
    <w:p w:rsidR="009A41C1" w:rsidRPr="009A41C1" w:rsidRDefault="009A41C1" w:rsidP="009A41C1">
      <w:pPr>
        <w:jc w:val="both"/>
        <w:rPr>
          <w:rFonts w:ascii="Verdana" w:hAnsi="Verdana"/>
          <w:b/>
          <w:bCs/>
          <w:sz w:val="20"/>
        </w:rPr>
      </w:pPr>
      <w:r w:rsidRPr="009A41C1">
        <w:rPr>
          <w:rFonts w:ascii="Verdana" w:hAnsi="Verdana"/>
          <w:b/>
          <w:bCs/>
          <w:sz w:val="20"/>
        </w:rPr>
        <w:t>TRANSITORIOS</w:t>
      </w:r>
    </w:p>
    <w:p w:rsidR="009A41C1" w:rsidRPr="009A41C1" w:rsidRDefault="009A41C1" w:rsidP="009A41C1">
      <w:pPr>
        <w:jc w:val="both"/>
        <w:rPr>
          <w:rFonts w:ascii="Verdana" w:hAnsi="Verdana"/>
          <w:bCs/>
          <w:sz w:val="20"/>
        </w:rPr>
      </w:pPr>
      <w:r w:rsidRPr="009A41C1">
        <w:rPr>
          <w:rFonts w:ascii="Verdana" w:hAnsi="Verdana"/>
          <w:b/>
          <w:bCs/>
          <w:sz w:val="20"/>
        </w:rPr>
        <w:t>ÚNICO.</w:t>
      </w:r>
      <w:r w:rsidRPr="009A41C1">
        <w:rPr>
          <w:rFonts w:ascii="Verdana" w:hAnsi="Verdana"/>
          <w:bCs/>
          <w:sz w:val="20"/>
        </w:rPr>
        <w:t> El presente Acuerdo entrará en vigor al día siguiente de su publicación en el Diario Oficial de la Federación. Publíquese el presente Acuerdo en el Diario Oficial de la Federación.</w:t>
      </w:r>
    </w:p>
    <w:p w:rsidR="009A41C1" w:rsidRPr="009A41C1" w:rsidRDefault="009A41C1" w:rsidP="009A41C1">
      <w:pPr>
        <w:jc w:val="both"/>
        <w:rPr>
          <w:rFonts w:ascii="Verdana" w:hAnsi="Verdana"/>
          <w:bCs/>
          <w:sz w:val="20"/>
        </w:rPr>
      </w:pPr>
      <w:r w:rsidRPr="009A41C1">
        <w:rPr>
          <w:rFonts w:ascii="Verdana" w:hAnsi="Verdana"/>
          <w:bCs/>
          <w:sz w:val="20"/>
        </w:rPr>
        <w:t>Dado en la Ciudad de México, a veinte de mayo del dos mil diecinueve.- La Secretaria del Trabajo y Previsión Social, </w:t>
      </w:r>
      <w:r w:rsidRPr="009A41C1">
        <w:rPr>
          <w:rFonts w:ascii="Verdana" w:hAnsi="Verdana"/>
          <w:b/>
          <w:bCs/>
          <w:sz w:val="20"/>
        </w:rPr>
        <w:t>Luisa María Alcalde Luján</w:t>
      </w:r>
      <w:r w:rsidRPr="009A41C1">
        <w:rPr>
          <w:rFonts w:ascii="Verdana" w:hAnsi="Verdana"/>
          <w:bCs/>
          <w:sz w:val="20"/>
        </w:rPr>
        <w:t>.- Rúbrica.</w:t>
      </w:r>
    </w:p>
    <w:p w:rsidR="009A41C1" w:rsidRPr="009A41C1" w:rsidRDefault="009A41C1" w:rsidP="009A41C1">
      <w:pPr>
        <w:jc w:val="both"/>
        <w:rPr>
          <w:rFonts w:ascii="Verdana" w:hAnsi="Verdana"/>
          <w:bCs/>
          <w:sz w:val="20"/>
        </w:rPr>
      </w:pPr>
      <w:r w:rsidRPr="009A41C1">
        <w:rPr>
          <w:rFonts w:ascii="Verdana" w:hAnsi="Verdana"/>
          <w:bCs/>
          <w:sz w:val="20"/>
        </w:rPr>
        <w:t> </w:t>
      </w:r>
    </w:p>
    <w:p w:rsidR="00212D41" w:rsidRPr="00212D41" w:rsidRDefault="00212D41" w:rsidP="00212D41">
      <w:pPr>
        <w:jc w:val="both"/>
        <w:rPr>
          <w:rFonts w:ascii="Verdana" w:hAnsi="Verdana"/>
          <w:bCs/>
          <w:sz w:val="20"/>
        </w:rPr>
      </w:pPr>
      <w:bookmarkStart w:id="0" w:name="_GoBack"/>
      <w:bookmarkEnd w:id="0"/>
    </w:p>
    <w:p w:rsidR="00BF3AEB" w:rsidRDefault="009A41C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41"/>
    <w:rsid w:val="00212D41"/>
    <w:rsid w:val="002228FA"/>
    <w:rsid w:val="009A41C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6279">
      <w:bodyDiv w:val="1"/>
      <w:marLeft w:val="0"/>
      <w:marRight w:val="0"/>
      <w:marTop w:val="0"/>
      <w:marBottom w:val="0"/>
      <w:divBdr>
        <w:top w:val="none" w:sz="0" w:space="0" w:color="auto"/>
        <w:left w:val="none" w:sz="0" w:space="0" w:color="auto"/>
        <w:bottom w:val="none" w:sz="0" w:space="0" w:color="auto"/>
        <w:right w:val="none" w:sz="0" w:space="0" w:color="auto"/>
      </w:divBdr>
    </w:div>
    <w:div w:id="59525081">
      <w:bodyDiv w:val="1"/>
      <w:marLeft w:val="0"/>
      <w:marRight w:val="0"/>
      <w:marTop w:val="0"/>
      <w:marBottom w:val="0"/>
      <w:divBdr>
        <w:top w:val="none" w:sz="0" w:space="0" w:color="auto"/>
        <w:left w:val="none" w:sz="0" w:space="0" w:color="auto"/>
        <w:bottom w:val="none" w:sz="0" w:space="0" w:color="auto"/>
        <w:right w:val="none" w:sz="0" w:space="0" w:color="auto"/>
      </w:divBdr>
      <w:divsChild>
        <w:div w:id="546332308">
          <w:marLeft w:val="0"/>
          <w:marRight w:val="0"/>
          <w:marTop w:val="0"/>
          <w:marBottom w:val="101"/>
          <w:divBdr>
            <w:top w:val="none" w:sz="0" w:space="0" w:color="auto"/>
            <w:left w:val="none" w:sz="0" w:space="0" w:color="auto"/>
            <w:bottom w:val="none" w:sz="0" w:space="0" w:color="auto"/>
            <w:right w:val="none" w:sz="0" w:space="0" w:color="auto"/>
          </w:divBdr>
        </w:div>
        <w:div w:id="1701668368">
          <w:marLeft w:val="0"/>
          <w:marRight w:val="0"/>
          <w:marTop w:val="101"/>
          <w:marBottom w:val="101"/>
          <w:divBdr>
            <w:top w:val="none" w:sz="0" w:space="0" w:color="auto"/>
            <w:left w:val="none" w:sz="0" w:space="0" w:color="auto"/>
            <w:bottom w:val="none" w:sz="0" w:space="0" w:color="auto"/>
            <w:right w:val="none" w:sz="0" w:space="0" w:color="auto"/>
          </w:divBdr>
        </w:div>
        <w:div w:id="218831653">
          <w:marLeft w:val="0"/>
          <w:marRight w:val="0"/>
          <w:marTop w:val="0"/>
          <w:marBottom w:val="101"/>
          <w:divBdr>
            <w:top w:val="none" w:sz="0" w:space="0" w:color="auto"/>
            <w:left w:val="none" w:sz="0" w:space="0" w:color="auto"/>
            <w:bottom w:val="none" w:sz="0" w:space="0" w:color="auto"/>
            <w:right w:val="none" w:sz="0" w:space="0" w:color="auto"/>
          </w:divBdr>
        </w:div>
        <w:div w:id="1528759958">
          <w:marLeft w:val="0"/>
          <w:marRight w:val="0"/>
          <w:marTop w:val="0"/>
          <w:marBottom w:val="101"/>
          <w:divBdr>
            <w:top w:val="none" w:sz="0" w:space="0" w:color="auto"/>
            <w:left w:val="none" w:sz="0" w:space="0" w:color="auto"/>
            <w:bottom w:val="none" w:sz="0" w:space="0" w:color="auto"/>
            <w:right w:val="none" w:sz="0" w:space="0" w:color="auto"/>
          </w:divBdr>
        </w:div>
        <w:div w:id="1098058685">
          <w:marLeft w:val="0"/>
          <w:marRight w:val="0"/>
          <w:marTop w:val="0"/>
          <w:marBottom w:val="101"/>
          <w:divBdr>
            <w:top w:val="none" w:sz="0" w:space="0" w:color="auto"/>
            <w:left w:val="none" w:sz="0" w:space="0" w:color="auto"/>
            <w:bottom w:val="none" w:sz="0" w:space="0" w:color="auto"/>
            <w:right w:val="none" w:sz="0" w:space="0" w:color="auto"/>
          </w:divBdr>
        </w:div>
        <w:div w:id="1853179964">
          <w:marLeft w:val="0"/>
          <w:marRight w:val="0"/>
          <w:marTop w:val="0"/>
          <w:marBottom w:val="101"/>
          <w:divBdr>
            <w:top w:val="none" w:sz="0" w:space="0" w:color="auto"/>
            <w:left w:val="none" w:sz="0" w:space="0" w:color="auto"/>
            <w:bottom w:val="none" w:sz="0" w:space="0" w:color="auto"/>
            <w:right w:val="none" w:sz="0" w:space="0" w:color="auto"/>
          </w:divBdr>
        </w:div>
        <w:div w:id="1163739854">
          <w:marLeft w:val="0"/>
          <w:marRight w:val="0"/>
          <w:marTop w:val="0"/>
          <w:marBottom w:val="101"/>
          <w:divBdr>
            <w:top w:val="none" w:sz="0" w:space="0" w:color="auto"/>
            <w:left w:val="none" w:sz="0" w:space="0" w:color="auto"/>
            <w:bottom w:val="none" w:sz="0" w:space="0" w:color="auto"/>
            <w:right w:val="none" w:sz="0" w:space="0" w:color="auto"/>
          </w:divBdr>
        </w:div>
        <w:div w:id="27804996">
          <w:marLeft w:val="0"/>
          <w:marRight w:val="0"/>
          <w:marTop w:val="0"/>
          <w:marBottom w:val="101"/>
          <w:divBdr>
            <w:top w:val="none" w:sz="0" w:space="0" w:color="auto"/>
            <w:left w:val="none" w:sz="0" w:space="0" w:color="auto"/>
            <w:bottom w:val="none" w:sz="0" w:space="0" w:color="auto"/>
            <w:right w:val="none" w:sz="0" w:space="0" w:color="auto"/>
          </w:divBdr>
        </w:div>
        <w:div w:id="1898083332">
          <w:marLeft w:val="0"/>
          <w:marRight w:val="0"/>
          <w:marTop w:val="0"/>
          <w:marBottom w:val="101"/>
          <w:divBdr>
            <w:top w:val="none" w:sz="0" w:space="0" w:color="auto"/>
            <w:left w:val="none" w:sz="0" w:space="0" w:color="auto"/>
            <w:bottom w:val="none" w:sz="0" w:space="0" w:color="auto"/>
            <w:right w:val="none" w:sz="0" w:space="0" w:color="auto"/>
          </w:divBdr>
        </w:div>
        <w:div w:id="1528526314">
          <w:marLeft w:val="0"/>
          <w:marRight w:val="0"/>
          <w:marTop w:val="0"/>
          <w:marBottom w:val="101"/>
          <w:divBdr>
            <w:top w:val="none" w:sz="0" w:space="0" w:color="auto"/>
            <w:left w:val="none" w:sz="0" w:space="0" w:color="auto"/>
            <w:bottom w:val="none" w:sz="0" w:space="0" w:color="auto"/>
            <w:right w:val="none" w:sz="0" w:space="0" w:color="auto"/>
          </w:divBdr>
        </w:div>
        <w:div w:id="1057390193">
          <w:marLeft w:val="0"/>
          <w:marRight w:val="0"/>
          <w:marTop w:val="101"/>
          <w:marBottom w:val="101"/>
          <w:divBdr>
            <w:top w:val="none" w:sz="0" w:space="0" w:color="auto"/>
            <w:left w:val="none" w:sz="0" w:space="0" w:color="auto"/>
            <w:bottom w:val="none" w:sz="0" w:space="0" w:color="auto"/>
            <w:right w:val="none" w:sz="0" w:space="0" w:color="auto"/>
          </w:divBdr>
        </w:div>
        <w:div w:id="1959137961">
          <w:marLeft w:val="0"/>
          <w:marRight w:val="0"/>
          <w:marTop w:val="0"/>
          <w:marBottom w:val="101"/>
          <w:divBdr>
            <w:top w:val="none" w:sz="0" w:space="0" w:color="auto"/>
            <w:left w:val="none" w:sz="0" w:space="0" w:color="auto"/>
            <w:bottom w:val="none" w:sz="0" w:space="0" w:color="auto"/>
            <w:right w:val="none" w:sz="0" w:space="0" w:color="auto"/>
          </w:divBdr>
        </w:div>
        <w:div w:id="1576162274">
          <w:marLeft w:val="0"/>
          <w:marRight w:val="0"/>
          <w:marTop w:val="0"/>
          <w:marBottom w:val="101"/>
          <w:divBdr>
            <w:top w:val="none" w:sz="0" w:space="0" w:color="auto"/>
            <w:left w:val="none" w:sz="0" w:space="0" w:color="auto"/>
            <w:bottom w:val="none" w:sz="0" w:space="0" w:color="auto"/>
            <w:right w:val="none" w:sz="0" w:space="0" w:color="auto"/>
          </w:divBdr>
        </w:div>
        <w:div w:id="725493269">
          <w:marLeft w:val="0"/>
          <w:marRight w:val="0"/>
          <w:marTop w:val="0"/>
          <w:marBottom w:val="101"/>
          <w:divBdr>
            <w:top w:val="none" w:sz="0" w:space="0" w:color="auto"/>
            <w:left w:val="none" w:sz="0" w:space="0" w:color="auto"/>
            <w:bottom w:val="none" w:sz="0" w:space="0" w:color="auto"/>
            <w:right w:val="none" w:sz="0" w:space="0" w:color="auto"/>
          </w:divBdr>
        </w:div>
        <w:div w:id="410155554">
          <w:marLeft w:val="0"/>
          <w:marRight w:val="0"/>
          <w:marTop w:val="0"/>
          <w:marBottom w:val="101"/>
          <w:divBdr>
            <w:top w:val="none" w:sz="0" w:space="0" w:color="auto"/>
            <w:left w:val="none" w:sz="0" w:space="0" w:color="auto"/>
            <w:bottom w:val="none" w:sz="0" w:space="0" w:color="auto"/>
            <w:right w:val="none" w:sz="0" w:space="0" w:color="auto"/>
          </w:divBdr>
        </w:div>
        <w:div w:id="624509460">
          <w:marLeft w:val="0"/>
          <w:marRight w:val="0"/>
          <w:marTop w:val="0"/>
          <w:marBottom w:val="101"/>
          <w:divBdr>
            <w:top w:val="none" w:sz="0" w:space="0" w:color="auto"/>
            <w:left w:val="none" w:sz="0" w:space="0" w:color="auto"/>
            <w:bottom w:val="none" w:sz="0" w:space="0" w:color="auto"/>
            <w:right w:val="none" w:sz="0" w:space="0" w:color="auto"/>
          </w:divBdr>
        </w:div>
        <w:div w:id="634485806">
          <w:marLeft w:val="0"/>
          <w:marRight w:val="0"/>
          <w:marTop w:val="0"/>
          <w:marBottom w:val="101"/>
          <w:divBdr>
            <w:top w:val="none" w:sz="0" w:space="0" w:color="auto"/>
            <w:left w:val="none" w:sz="0" w:space="0" w:color="auto"/>
            <w:bottom w:val="none" w:sz="0" w:space="0" w:color="auto"/>
            <w:right w:val="none" w:sz="0" w:space="0" w:color="auto"/>
          </w:divBdr>
        </w:div>
        <w:div w:id="628440385">
          <w:marLeft w:val="0"/>
          <w:marRight w:val="0"/>
          <w:marTop w:val="0"/>
          <w:marBottom w:val="101"/>
          <w:divBdr>
            <w:top w:val="none" w:sz="0" w:space="0" w:color="auto"/>
            <w:left w:val="none" w:sz="0" w:space="0" w:color="auto"/>
            <w:bottom w:val="none" w:sz="0" w:space="0" w:color="auto"/>
            <w:right w:val="none" w:sz="0" w:space="0" w:color="auto"/>
          </w:divBdr>
        </w:div>
        <w:div w:id="2053187579">
          <w:marLeft w:val="0"/>
          <w:marRight w:val="0"/>
          <w:marTop w:val="0"/>
          <w:marBottom w:val="101"/>
          <w:divBdr>
            <w:top w:val="none" w:sz="0" w:space="0" w:color="auto"/>
            <w:left w:val="none" w:sz="0" w:space="0" w:color="auto"/>
            <w:bottom w:val="none" w:sz="0" w:space="0" w:color="auto"/>
            <w:right w:val="none" w:sz="0" w:space="0" w:color="auto"/>
          </w:divBdr>
        </w:div>
        <w:div w:id="1332415336">
          <w:marLeft w:val="0"/>
          <w:marRight w:val="0"/>
          <w:marTop w:val="0"/>
          <w:marBottom w:val="101"/>
          <w:divBdr>
            <w:top w:val="none" w:sz="0" w:space="0" w:color="auto"/>
            <w:left w:val="none" w:sz="0" w:space="0" w:color="auto"/>
            <w:bottom w:val="none" w:sz="0" w:space="0" w:color="auto"/>
            <w:right w:val="none" w:sz="0" w:space="0" w:color="auto"/>
          </w:divBdr>
        </w:div>
        <w:div w:id="786891858">
          <w:marLeft w:val="0"/>
          <w:marRight w:val="0"/>
          <w:marTop w:val="0"/>
          <w:marBottom w:val="101"/>
          <w:divBdr>
            <w:top w:val="none" w:sz="0" w:space="0" w:color="auto"/>
            <w:left w:val="none" w:sz="0" w:space="0" w:color="auto"/>
            <w:bottom w:val="none" w:sz="0" w:space="0" w:color="auto"/>
            <w:right w:val="none" w:sz="0" w:space="0" w:color="auto"/>
          </w:divBdr>
        </w:div>
        <w:div w:id="1451246364">
          <w:marLeft w:val="0"/>
          <w:marRight w:val="0"/>
          <w:marTop w:val="0"/>
          <w:marBottom w:val="101"/>
          <w:divBdr>
            <w:top w:val="none" w:sz="0" w:space="0" w:color="auto"/>
            <w:left w:val="none" w:sz="0" w:space="0" w:color="auto"/>
            <w:bottom w:val="none" w:sz="0" w:space="0" w:color="auto"/>
            <w:right w:val="none" w:sz="0" w:space="0" w:color="auto"/>
          </w:divBdr>
        </w:div>
        <w:div w:id="642739100">
          <w:marLeft w:val="0"/>
          <w:marRight w:val="0"/>
          <w:marTop w:val="0"/>
          <w:marBottom w:val="101"/>
          <w:divBdr>
            <w:top w:val="none" w:sz="0" w:space="0" w:color="auto"/>
            <w:left w:val="none" w:sz="0" w:space="0" w:color="auto"/>
            <w:bottom w:val="none" w:sz="0" w:space="0" w:color="auto"/>
            <w:right w:val="none" w:sz="0" w:space="0" w:color="auto"/>
          </w:divBdr>
        </w:div>
        <w:div w:id="1495099548">
          <w:marLeft w:val="0"/>
          <w:marRight w:val="0"/>
          <w:marTop w:val="0"/>
          <w:marBottom w:val="101"/>
          <w:divBdr>
            <w:top w:val="none" w:sz="0" w:space="0" w:color="auto"/>
            <w:left w:val="none" w:sz="0" w:space="0" w:color="auto"/>
            <w:bottom w:val="none" w:sz="0" w:space="0" w:color="auto"/>
            <w:right w:val="none" w:sz="0" w:space="0" w:color="auto"/>
          </w:divBdr>
        </w:div>
        <w:div w:id="1157070047">
          <w:marLeft w:val="0"/>
          <w:marRight w:val="0"/>
          <w:marTop w:val="0"/>
          <w:marBottom w:val="101"/>
          <w:divBdr>
            <w:top w:val="none" w:sz="0" w:space="0" w:color="auto"/>
            <w:left w:val="none" w:sz="0" w:space="0" w:color="auto"/>
            <w:bottom w:val="none" w:sz="0" w:space="0" w:color="auto"/>
            <w:right w:val="none" w:sz="0" w:space="0" w:color="auto"/>
          </w:divBdr>
        </w:div>
        <w:div w:id="771318161">
          <w:marLeft w:val="0"/>
          <w:marRight w:val="0"/>
          <w:marTop w:val="0"/>
          <w:marBottom w:val="101"/>
          <w:divBdr>
            <w:top w:val="none" w:sz="0" w:space="0" w:color="auto"/>
            <w:left w:val="none" w:sz="0" w:space="0" w:color="auto"/>
            <w:bottom w:val="none" w:sz="0" w:space="0" w:color="auto"/>
            <w:right w:val="none" w:sz="0" w:space="0" w:color="auto"/>
          </w:divBdr>
        </w:div>
        <w:div w:id="761074488">
          <w:marLeft w:val="0"/>
          <w:marRight w:val="0"/>
          <w:marTop w:val="0"/>
          <w:marBottom w:val="101"/>
          <w:divBdr>
            <w:top w:val="none" w:sz="0" w:space="0" w:color="auto"/>
            <w:left w:val="none" w:sz="0" w:space="0" w:color="auto"/>
            <w:bottom w:val="none" w:sz="0" w:space="0" w:color="auto"/>
            <w:right w:val="none" w:sz="0" w:space="0" w:color="auto"/>
          </w:divBdr>
        </w:div>
        <w:div w:id="1746147960">
          <w:marLeft w:val="0"/>
          <w:marRight w:val="0"/>
          <w:marTop w:val="0"/>
          <w:marBottom w:val="101"/>
          <w:divBdr>
            <w:top w:val="none" w:sz="0" w:space="0" w:color="auto"/>
            <w:left w:val="none" w:sz="0" w:space="0" w:color="auto"/>
            <w:bottom w:val="none" w:sz="0" w:space="0" w:color="auto"/>
            <w:right w:val="none" w:sz="0" w:space="0" w:color="auto"/>
          </w:divBdr>
        </w:div>
        <w:div w:id="182088944">
          <w:marLeft w:val="0"/>
          <w:marRight w:val="0"/>
          <w:marTop w:val="0"/>
          <w:marBottom w:val="101"/>
          <w:divBdr>
            <w:top w:val="none" w:sz="0" w:space="0" w:color="auto"/>
            <w:left w:val="none" w:sz="0" w:space="0" w:color="auto"/>
            <w:bottom w:val="none" w:sz="0" w:space="0" w:color="auto"/>
            <w:right w:val="none" w:sz="0" w:space="0" w:color="auto"/>
          </w:divBdr>
        </w:div>
        <w:div w:id="1218511189">
          <w:marLeft w:val="0"/>
          <w:marRight w:val="0"/>
          <w:marTop w:val="0"/>
          <w:marBottom w:val="101"/>
          <w:divBdr>
            <w:top w:val="none" w:sz="0" w:space="0" w:color="auto"/>
            <w:left w:val="none" w:sz="0" w:space="0" w:color="auto"/>
            <w:bottom w:val="none" w:sz="0" w:space="0" w:color="auto"/>
            <w:right w:val="none" w:sz="0" w:space="0" w:color="auto"/>
          </w:divBdr>
        </w:div>
        <w:div w:id="670178899">
          <w:marLeft w:val="0"/>
          <w:marRight w:val="0"/>
          <w:marTop w:val="0"/>
          <w:marBottom w:val="101"/>
          <w:divBdr>
            <w:top w:val="none" w:sz="0" w:space="0" w:color="auto"/>
            <w:left w:val="none" w:sz="0" w:space="0" w:color="auto"/>
            <w:bottom w:val="none" w:sz="0" w:space="0" w:color="auto"/>
            <w:right w:val="none" w:sz="0" w:space="0" w:color="auto"/>
          </w:divBdr>
        </w:div>
        <w:div w:id="1918704120">
          <w:marLeft w:val="0"/>
          <w:marRight w:val="0"/>
          <w:marTop w:val="0"/>
          <w:marBottom w:val="101"/>
          <w:divBdr>
            <w:top w:val="none" w:sz="0" w:space="0" w:color="auto"/>
            <w:left w:val="none" w:sz="0" w:space="0" w:color="auto"/>
            <w:bottom w:val="none" w:sz="0" w:space="0" w:color="auto"/>
            <w:right w:val="none" w:sz="0" w:space="0" w:color="auto"/>
          </w:divBdr>
        </w:div>
        <w:div w:id="1196429719">
          <w:marLeft w:val="0"/>
          <w:marRight w:val="0"/>
          <w:marTop w:val="0"/>
          <w:marBottom w:val="101"/>
          <w:divBdr>
            <w:top w:val="none" w:sz="0" w:space="0" w:color="auto"/>
            <w:left w:val="none" w:sz="0" w:space="0" w:color="auto"/>
            <w:bottom w:val="none" w:sz="0" w:space="0" w:color="auto"/>
            <w:right w:val="none" w:sz="0" w:space="0" w:color="auto"/>
          </w:divBdr>
        </w:div>
        <w:div w:id="1306472803">
          <w:marLeft w:val="0"/>
          <w:marRight w:val="0"/>
          <w:marTop w:val="0"/>
          <w:marBottom w:val="101"/>
          <w:divBdr>
            <w:top w:val="none" w:sz="0" w:space="0" w:color="auto"/>
            <w:left w:val="none" w:sz="0" w:space="0" w:color="auto"/>
            <w:bottom w:val="none" w:sz="0" w:space="0" w:color="auto"/>
            <w:right w:val="none" w:sz="0" w:space="0" w:color="auto"/>
          </w:divBdr>
        </w:div>
        <w:div w:id="694425090">
          <w:marLeft w:val="0"/>
          <w:marRight w:val="0"/>
          <w:marTop w:val="0"/>
          <w:marBottom w:val="101"/>
          <w:divBdr>
            <w:top w:val="none" w:sz="0" w:space="0" w:color="auto"/>
            <w:left w:val="none" w:sz="0" w:space="0" w:color="auto"/>
            <w:bottom w:val="none" w:sz="0" w:space="0" w:color="auto"/>
            <w:right w:val="none" w:sz="0" w:space="0" w:color="auto"/>
          </w:divBdr>
        </w:div>
        <w:div w:id="1685013241">
          <w:marLeft w:val="0"/>
          <w:marRight w:val="0"/>
          <w:marTop w:val="0"/>
          <w:marBottom w:val="101"/>
          <w:divBdr>
            <w:top w:val="none" w:sz="0" w:space="0" w:color="auto"/>
            <w:left w:val="none" w:sz="0" w:space="0" w:color="auto"/>
            <w:bottom w:val="none" w:sz="0" w:space="0" w:color="auto"/>
            <w:right w:val="none" w:sz="0" w:space="0" w:color="auto"/>
          </w:divBdr>
        </w:div>
        <w:div w:id="1782645605">
          <w:marLeft w:val="0"/>
          <w:marRight w:val="0"/>
          <w:marTop w:val="0"/>
          <w:marBottom w:val="101"/>
          <w:divBdr>
            <w:top w:val="none" w:sz="0" w:space="0" w:color="auto"/>
            <w:left w:val="none" w:sz="0" w:space="0" w:color="auto"/>
            <w:bottom w:val="none" w:sz="0" w:space="0" w:color="auto"/>
            <w:right w:val="none" w:sz="0" w:space="0" w:color="auto"/>
          </w:divBdr>
        </w:div>
        <w:div w:id="1065223636">
          <w:marLeft w:val="0"/>
          <w:marRight w:val="0"/>
          <w:marTop w:val="0"/>
          <w:marBottom w:val="101"/>
          <w:divBdr>
            <w:top w:val="none" w:sz="0" w:space="0" w:color="auto"/>
            <w:left w:val="none" w:sz="0" w:space="0" w:color="auto"/>
            <w:bottom w:val="none" w:sz="0" w:space="0" w:color="auto"/>
            <w:right w:val="none" w:sz="0" w:space="0" w:color="auto"/>
          </w:divBdr>
        </w:div>
        <w:div w:id="705759646">
          <w:marLeft w:val="0"/>
          <w:marRight w:val="0"/>
          <w:marTop w:val="0"/>
          <w:marBottom w:val="101"/>
          <w:divBdr>
            <w:top w:val="none" w:sz="0" w:space="0" w:color="auto"/>
            <w:left w:val="none" w:sz="0" w:space="0" w:color="auto"/>
            <w:bottom w:val="none" w:sz="0" w:space="0" w:color="auto"/>
            <w:right w:val="none" w:sz="0" w:space="0" w:color="auto"/>
          </w:divBdr>
        </w:div>
        <w:div w:id="1979993972">
          <w:marLeft w:val="0"/>
          <w:marRight w:val="0"/>
          <w:marTop w:val="0"/>
          <w:marBottom w:val="101"/>
          <w:divBdr>
            <w:top w:val="none" w:sz="0" w:space="0" w:color="auto"/>
            <w:left w:val="none" w:sz="0" w:space="0" w:color="auto"/>
            <w:bottom w:val="none" w:sz="0" w:space="0" w:color="auto"/>
            <w:right w:val="none" w:sz="0" w:space="0" w:color="auto"/>
          </w:divBdr>
        </w:div>
        <w:div w:id="883492239">
          <w:marLeft w:val="0"/>
          <w:marRight w:val="0"/>
          <w:marTop w:val="0"/>
          <w:marBottom w:val="101"/>
          <w:divBdr>
            <w:top w:val="none" w:sz="0" w:space="0" w:color="auto"/>
            <w:left w:val="none" w:sz="0" w:space="0" w:color="auto"/>
            <w:bottom w:val="none" w:sz="0" w:space="0" w:color="auto"/>
            <w:right w:val="none" w:sz="0" w:space="0" w:color="auto"/>
          </w:divBdr>
        </w:div>
        <w:div w:id="1043098746">
          <w:marLeft w:val="0"/>
          <w:marRight w:val="0"/>
          <w:marTop w:val="0"/>
          <w:marBottom w:val="101"/>
          <w:divBdr>
            <w:top w:val="none" w:sz="0" w:space="0" w:color="auto"/>
            <w:left w:val="none" w:sz="0" w:space="0" w:color="auto"/>
            <w:bottom w:val="none" w:sz="0" w:space="0" w:color="auto"/>
            <w:right w:val="none" w:sz="0" w:space="0" w:color="auto"/>
          </w:divBdr>
        </w:div>
        <w:div w:id="873230055">
          <w:marLeft w:val="0"/>
          <w:marRight w:val="0"/>
          <w:marTop w:val="0"/>
          <w:marBottom w:val="101"/>
          <w:divBdr>
            <w:top w:val="none" w:sz="0" w:space="0" w:color="auto"/>
            <w:left w:val="none" w:sz="0" w:space="0" w:color="auto"/>
            <w:bottom w:val="none" w:sz="0" w:space="0" w:color="auto"/>
            <w:right w:val="none" w:sz="0" w:space="0" w:color="auto"/>
          </w:divBdr>
        </w:div>
        <w:div w:id="995885067">
          <w:marLeft w:val="0"/>
          <w:marRight w:val="0"/>
          <w:marTop w:val="0"/>
          <w:marBottom w:val="101"/>
          <w:divBdr>
            <w:top w:val="none" w:sz="0" w:space="0" w:color="auto"/>
            <w:left w:val="none" w:sz="0" w:space="0" w:color="auto"/>
            <w:bottom w:val="none" w:sz="0" w:space="0" w:color="auto"/>
            <w:right w:val="none" w:sz="0" w:space="0" w:color="auto"/>
          </w:divBdr>
        </w:div>
        <w:div w:id="1011494079">
          <w:marLeft w:val="0"/>
          <w:marRight w:val="0"/>
          <w:marTop w:val="0"/>
          <w:marBottom w:val="101"/>
          <w:divBdr>
            <w:top w:val="none" w:sz="0" w:space="0" w:color="auto"/>
            <w:left w:val="none" w:sz="0" w:space="0" w:color="auto"/>
            <w:bottom w:val="none" w:sz="0" w:space="0" w:color="auto"/>
            <w:right w:val="none" w:sz="0" w:space="0" w:color="auto"/>
          </w:divBdr>
        </w:div>
        <w:div w:id="523329882">
          <w:marLeft w:val="0"/>
          <w:marRight w:val="0"/>
          <w:marTop w:val="0"/>
          <w:marBottom w:val="101"/>
          <w:divBdr>
            <w:top w:val="none" w:sz="0" w:space="0" w:color="auto"/>
            <w:left w:val="none" w:sz="0" w:space="0" w:color="auto"/>
            <w:bottom w:val="none" w:sz="0" w:space="0" w:color="auto"/>
            <w:right w:val="none" w:sz="0" w:space="0" w:color="auto"/>
          </w:divBdr>
        </w:div>
        <w:div w:id="1858618250">
          <w:marLeft w:val="0"/>
          <w:marRight w:val="0"/>
          <w:marTop w:val="0"/>
          <w:marBottom w:val="101"/>
          <w:divBdr>
            <w:top w:val="none" w:sz="0" w:space="0" w:color="auto"/>
            <w:left w:val="none" w:sz="0" w:space="0" w:color="auto"/>
            <w:bottom w:val="none" w:sz="0" w:space="0" w:color="auto"/>
            <w:right w:val="none" w:sz="0" w:space="0" w:color="auto"/>
          </w:divBdr>
        </w:div>
        <w:div w:id="300037463">
          <w:marLeft w:val="0"/>
          <w:marRight w:val="0"/>
          <w:marTop w:val="0"/>
          <w:marBottom w:val="101"/>
          <w:divBdr>
            <w:top w:val="none" w:sz="0" w:space="0" w:color="auto"/>
            <w:left w:val="none" w:sz="0" w:space="0" w:color="auto"/>
            <w:bottom w:val="none" w:sz="0" w:space="0" w:color="auto"/>
            <w:right w:val="none" w:sz="0" w:space="0" w:color="auto"/>
          </w:divBdr>
        </w:div>
        <w:div w:id="1575773420">
          <w:marLeft w:val="0"/>
          <w:marRight w:val="0"/>
          <w:marTop w:val="0"/>
          <w:marBottom w:val="101"/>
          <w:divBdr>
            <w:top w:val="none" w:sz="0" w:space="0" w:color="auto"/>
            <w:left w:val="none" w:sz="0" w:space="0" w:color="auto"/>
            <w:bottom w:val="none" w:sz="0" w:space="0" w:color="auto"/>
            <w:right w:val="none" w:sz="0" w:space="0" w:color="auto"/>
          </w:divBdr>
        </w:div>
        <w:div w:id="1450856530">
          <w:marLeft w:val="0"/>
          <w:marRight w:val="0"/>
          <w:marTop w:val="0"/>
          <w:marBottom w:val="101"/>
          <w:divBdr>
            <w:top w:val="none" w:sz="0" w:space="0" w:color="auto"/>
            <w:left w:val="none" w:sz="0" w:space="0" w:color="auto"/>
            <w:bottom w:val="none" w:sz="0" w:space="0" w:color="auto"/>
            <w:right w:val="none" w:sz="0" w:space="0" w:color="auto"/>
          </w:divBdr>
        </w:div>
        <w:div w:id="1835488939">
          <w:marLeft w:val="0"/>
          <w:marRight w:val="0"/>
          <w:marTop w:val="0"/>
          <w:marBottom w:val="101"/>
          <w:divBdr>
            <w:top w:val="none" w:sz="0" w:space="0" w:color="auto"/>
            <w:left w:val="none" w:sz="0" w:space="0" w:color="auto"/>
            <w:bottom w:val="none" w:sz="0" w:space="0" w:color="auto"/>
            <w:right w:val="none" w:sz="0" w:space="0" w:color="auto"/>
          </w:divBdr>
        </w:div>
        <w:div w:id="1939212147">
          <w:marLeft w:val="0"/>
          <w:marRight w:val="0"/>
          <w:marTop w:val="0"/>
          <w:marBottom w:val="101"/>
          <w:divBdr>
            <w:top w:val="none" w:sz="0" w:space="0" w:color="auto"/>
            <w:left w:val="none" w:sz="0" w:space="0" w:color="auto"/>
            <w:bottom w:val="none" w:sz="0" w:space="0" w:color="auto"/>
            <w:right w:val="none" w:sz="0" w:space="0" w:color="auto"/>
          </w:divBdr>
        </w:div>
        <w:div w:id="1548447896">
          <w:marLeft w:val="0"/>
          <w:marRight w:val="0"/>
          <w:marTop w:val="0"/>
          <w:marBottom w:val="101"/>
          <w:divBdr>
            <w:top w:val="none" w:sz="0" w:space="0" w:color="auto"/>
            <w:left w:val="none" w:sz="0" w:space="0" w:color="auto"/>
            <w:bottom w:val="none" w:sz="0" w:space="0" w:color="auto"/>
            <w:right w:val="none" w:sz="0" w:space="0" w:color="auto"/>
          </w:divBdr>
        </w:div>
        <w:div w:id="856886574">
          <w:marLeft w:val="0"/>
          <w:marRight w:val="0"/>
          <w:marTop w:val="0"/>
          <w:marBottom w:val="101"/>
          <w:divBdr>
            <w:top w:val="none" w:sz="0" w:space="0" w:color="auto"/>
            <w:left w:val="none" w:sz="0" w:space="0" w:color="auto"/>
            <w:bottom w:val="none" w:sz="0" w:space="0" w:color="auto"/>
            <w:right w:val="none" w:sz="0" w:space="0" w:color="auto"/>
          </w:divBdr>
        </w:div>
        <w:div w:id="395319364">
          <w:marLeft w:val="0"/>
          <w:marRight w:val="0"/>
          <w:marTop w:val="0"/>
          <w:marBottom w:val="101"/>
          <w:divBdr>
            <w:top w:val="none" w:sz="0" w:space="0" w:color="auto"/>
            <w:left w:val="none" w:sz="0" w:space="0" w:color="auto"/>
            <w:bottom w:val="none" w:sz="0" w:space="0" w:color="auto"/>
            <w:right w:val="none" w:sz="0" w:space="0" w:color="auto"/>
          </w:divBdr>
        </w:div>
        <w:div w:id="1950812388">
          <w:marLeft w:val="0"/>
          <w:marRight w:val="0"/>
          <w:marTop w:val="0"/>
          <w:marBottom w:val="101"/>
          <w:divBdr>
            <w:top w:val="none" w:sz="0" w:space="0" w:color="auto"/>
            <w:left w:val="none" w:sz="0" w:space="0" w:color="auto"/>
            <w:bottom w:val="none" w:sz="0" w:space="0" w:color="auto"/>
            <w:right w:val="none" w:sz="0" w:space="0" w:color="auto"/>
          </w:divBdr>
        </w:div>
        <w:div w:id="396170959">
          <w:marLeft w:val="0"/>
          <w:marRight w:val="0"/>
          <w:marTop w:val="0"/>
          <w:marBottom w:val="101"/>
          <w:divBdr>
            <w:top w:val="none" w:sz="0" w:space="0" w:color="auto"/>
            <w:left w:val="none" w:sz="0" w:space="0" w:color="auto"/>
            <w:bottom w:val="none" w:sz="0" w:space="0" w:color="auto"/>
            <w:right w:val="none" w:sz="0" w:space="0" w:color="auto"/>
          </w:divBdr>
        </w:div>
        <w:div w:id="107818303">
          <w:marLeft w:val="0"/>
          <w:marRight w:val="0"/>
          <w:marTop w:val="0"/>
          <w:marBottom w:val="101"/>
          <w:divBdr>
            <w:top w:val="none" w:sz="0" w:space="0" w:color="auto"/>
            <w:left w:val="none" w:sz="0" w:space="0" w:color="auto"/>
            <w:bottom w:val="none" w:sz="0" w:space="0" w:color="auto"/>
            <w:right w:val="none" w:sz="0" w:space="0" w:color="auto"/>
          </w:divBdr>
        </w:div>
        <w:div w:id="1887446669">
          <w:marLeft w:val="0"/>
          <w:marRight w:val="0"/>
          <w:marTop w:val="0"/>
          <w:marBottom w:val="101"/>
          <w:divBdr>
            <w:top w:val="none" w:sz="0" w:space="0" w:color="auto"/>
            <w:left w:val="none" w:sz="0" w:space="0" w:color="auto"/>
            <w:bottom w:val="none" w:sz="0" w:space="0" w:color="auto"/>
            <w:right w:val="none" w:sz="0" w:space="0" w:color="auto"/>
          </w:divBdr>
        </w:div>
        <w:div w:id="102961086">
          <w:marLeft w:val="0"/>
          <w:marRight w:val="0"/>
          <w:marTop w:val="0"/>
          <w:marBottom w:val="101"/>
          <w:divBdr>
            <w:top w:val="none" w:sz="0" w:space="0" w:color="auto"/>
            <w:left w:val="none" w:sz="0" w:space="0" w:color="auto"/>
            <w:bottom w:val="none" w:sz="0" w:space="0" w:color="auto"/>
            <w:right w:val="none" w:sz="0" w:space="0" w:color="auto"/>
          </w:divBdr>
        </w:div>
        <w:div w:id="172112003">
          <w:marLeft w:val="0"/>
          <w:marRight w:val="0"/>
          <w:marTop w:val="0"/>
          <w:marBottom w:val="101"/>
          <w:divBdr>
            <w:top w:val="none" w:sz="0" w:space="0" w:color="auto"/>
            <w:left w:val="none" w:sz="0" w:space="0" w:color="auto"/>
            <w:bottom w:val="none" w:sz="0" w:space="0" w:color="auto"/>
            <w:right w:val="none" w:sz="0" w:space="0" w:color="auto"/>
          </w:divBdr>
        </w:div>
        <w:div w:id="101808650">
          <w:marLeft w:val="0"/>
          <w:marRight w:val="0"/>
          <w:marTop w:val="0"/>
          <w:marBottom w:val="101"/>
          <w:divBdr>
            <w:top w:val="none" w:sz="0" w:space="0" w:color="auto"/>
            <w:left w:val="none" w:sz="0" w:space="0" w:color="auto"/>
            <w:bottom w:val="none" w:sz="0" w:space="0" w:color="auto"/>
            <w:right w:val="none" w:sz="0" w:space="0" w:color="auto"/>
          </w:divBdr>
        </w:div>
        <w:div w:id="1916745585">
          <w:marLeft w:val="0"/>
          <w:marRight w:val="0"/>
          <w:marTop w:val="0"/>
          <w:marBottom w:val="101"/>
          <w:divBdr>
            <w:top w:val="none" w:sz="0" w:space="0" w:color="auto"/>
            <w:left w:val="none" w:sz="0" w:space="0" w:color="auto"/>
            <w:bottom w:val="none" w:sz="0" w:space="0" w:color="auto"/>
            <w:right w:val="none" w:sz="0" w:space="0" w:color="auto"/>
          </w:divBdr>
        </w:div>
        <w:div w:id="149105922">
          <w:marLeft w:val="0"/>
          <w:marRight w:val="0"/>
          <w:marTop w:val="0"/>
          <w:marBottom w:val="101"/>
          <w:divBdr>
            <w:top w:val="none" w:sz="0" w:space="0" w:color="auto"/>
            <w:left w:val="none" w:sz="0" w:space="0" w:color="auto"/>
            <w:bottom w:val="none" w:sz="0" w:space="0" w:color="auto"/>
            <w:right w:val="none" w:sz="0" w:space="0" w:color="auto"/>
          </w:divBdr>
        </w:div>
        <w:div w:id="885067437">
          <w:marLeft w:val="0"/>
          <w:marRight w:val="0"/>
          <w:marTop w:val="101"/>
          <w:marBottom w:val="101"/>
          <w:divBdr>
            <w:top w:val="none" w:sz="0" w:space="0" w:color="auto"/>
            <w:left w:val="none" w:sz="0" w:space="0" w:color="auto"/>
            <w:bottom w:val="none" w:sz="0" w:space="0" w:color="auto"/>
            <w:right w:val="none" w:sz="0" w:space="0" w:color="auto"/>
          </w:divBdr>
        </w:div>
        <w:div w:id="262691811">
          <w:marLeft w:val="0"/>
          <w:marRight w:val="0"/>
          <w:marTop w:val="0"/>
          <w:marBottom w:val="101"/>
          <w:divBdr>
            <w:top w:val="none" w:sz="0" w:space="0" w:color="auto"/>
            <w:left w:val="none" w:sz="0" w:space="0" w:color="auto"/>
            <w:bottom w:val="none" w:sz="0" w:space="0" w:color="auto"/>
            <w:right w:val="none" w:sz="0" w:space="0" w:color="auto"/>
          </w:divBdr>
        </w:div>
        <w:div w:id="694044795">
          <w:marLeft w:val="0"/>
          <w:marRight w:val="0"/>
          <w:marTop w:val="0"/>
          <w:marBottom w:val="101"/>
          <w:divBdr>
            <w:top w:val="none" w:sz="0" w:space="0" w:color="auto"/>
            <w:left w:val="none" w:sz="0" w:space="0" w:color="auto"/>
            <w:bottom w:val="none" w:sz="0" w:space="0" w:color="auto"/>
            <w:right w:val="none" w:sz="0" w:space="0" w:color="auto"/>
          </w:divBdr>
        </w:div>
        <w:div w:id="649335125">
          <w:marLeft w:val="0"/>
          <w:marRight w:val="0"/>
          <w:marTop w:val="0"/>
          <w:marBottom w:val="101"/>
          <w:divBdr>
            <w:top w:val="none" w:sz="0" w:space="0" w:color="auto"/>
            <w:left w:val="none" w:sz="0" w:space="0" w:color="auto"/>
            <w:bottom w:val="none" w:sz="0" w:space="0" w:color="auto"/>
            <w:right w:val="none" w:sz="0" w:space="0" w:color="auto"/>
          </w:divBdr>
        </w:div>
      </w:divsChild>
    </w:div>
    <w:div w:id="605160282">
      <w:bodyDiv w:val="1"/>
      <w:marLeft w:val="0"/>
      <w:marRight w:val="0"/>
      <w:marTop w:val="0"/>
      <w:marBottom w:val="0"/>
      <w:divBdr>
        <w:top w:val="none" w:sz="0" w:space="0" w:color="auto"/>
        <w:left w:val="none" w:sz="0" w:space="0" w:color="auto"/>
        <w:bottom w:val="none" w:sz="0" w:space="0" w:color="auto"/>
        <w:right w:val="none" w:sz="0" w:space="0" w:color="auto"/>
      </w:divBdr>
    </w:div>
    <w:div w:id="1272320706">
      <w:bodyDiv w:val="1"/>
      <w:marLeft w:val="0"/>
      <w:marRight w:val="0"/>
      <w:marTop w:val="0"/>
      <w:marBottom w:val="0"/>
      <w:divBdr>
        <w:top w:val="none" w:sz="0" w:space="0" w:color="auto"/>
        <w:left w:val="none" w:sz="0" w:space="0" w:color="auto"/>
        <w:bottom w:val="none" w:sz="0" w:space="0" w:color="auto"/>
        <w:right w:val="none" w:sz="0" w:space="0" w:color="auto"/>
      </w:divBdr>
      <w:divsChild>
        <w:div w:id="1126697738">
          <w:marLeft w:val="0"/>
          <w:marRight w:val="0"/>
          <w:marTop w:val="0"/>
          <w:marBottom w:val="101"/>
          <w:divBdr>
            <w:top w:val="none" w:sz="0" w:space="0" w:color="auto"/>
            <w:left w:val="none" w:sz="0" w:space="0" w:color="auto"/>
            <w:bottom w:val="none" w:sz="0" w:space="0" w:color="auto"/>
            <w:right w:val="none" w:sz="0" w:space="0" w:color="auto"/>
          </w:divBdr>
        </w:div>
        <w:div w:id="168563703">
          <w:marLeft w:val="0"/>
          <w:marRight w:val="0"/>
          <w:marTop w:val="101"/>
          <w:marBottom w:val="101"/>
          <w:divBdr>
            <w:top w:val="none" w:sz="0" w:space="0" w:color="auto"/>
            <w:left w:val="none" w:sz="0" w:space="0" w:color="auto"/>
            <w:bottom w:val="none" w:sz="0" w:space="0" w:color="auto"/>
            <w:right w:val="none" w:sz="0" w:space="0" w:color="auto"/>
          </w:divBdr>
        </w:div>
        <w:div w:id="1953053112">
          <w:marLeft w:val="0"/>
          <w:marRight w:val="0"/>
          <w:marTop w:val="0"/>
          <w:marBottom w:val="101"/>
          <w:divBdr>
            <w:top w:val="none" w:sz="0" w:space="0" w:color="auto"/>
            <w:left w:val="none" w:sz="0" w:space="0" w:color="auto"/>
            <w:bottom w:val="none" w:sz="0" w:space="0" w:color="auto"/>
            <w:right w:val="none" w:sz="0" w:space="0" w:color="auto"/>
          </w:divBdr>
        </w:div>
        <w:div w:id="1852838119">
          <w:marLeft w:val="0"/>
          <w:marRight w:val="0"/>
          <w:marTop w:val="0"/>
          <w:marBottom w:val="101"/>
          <w:divBdr>
            <w:top w:val="none" w:sz="0" w:space="0" w:color="auto"/>
            <w:left w:val="none" w:sz="0" w:space="0" w:color="auto"/>
            <w:bottom w:val="none" w:sz="0" w:space="0" w:color="auto"/>
            <w:right w:val="none" w:sz="0" w:space="0" w:color="auto"/>
          </w:divBdr>
        </w:div>
        <w:div w:id="1856962793">
          <w:marLeft w:val="0"/>
          <w:marRight w:val="0"/>
          <w:marTop w:val="0"/>
          <w:marBottom w:val="101"/>
          <w:divBdr>
            <w:top w:val="none" w:sz="0" w:space="0" w:color="auto"/>
            <w:left w:val="none" w:sz="0" w:space="0" w:color="auto"/>
            <w:bottom w:val="none" w:sz="0" w:space="0" w:color="auto"/>
            <w:right w:val="none" w:sz="0" w:space="0" w:color="auto"/>
          </w:divBdr>
        </w:div>
        <w:div w:id="1852405889">
          <w:marLeft w:val="0"/>
          <w:marRight w:val="0"/>
          <w:marTop w:val="0"/>
          <w:marBottom w:val="101"/>
          <w:divBdr>
            <w:top w:val="none" w:sz="0" w:space="0" w:color="auto"/>
            <w:left w:val="none" w:sz="0" w:space="0" w:color="auto"/>
            <w:bottom w:val="none" w:sz="0" w:space="0" w:color="auto"/>
            <w:right w:val="none" w:sz="0" w:space="0" w:color="auto"/>
          </w:divBdr>
        </w:div>
        <w:div w:id="662011557">
          <w:marLeft w:val="0"/>
          <w:marRight w:val="0"/>
          <w:marTop w:val="0"/>
          <w:marBottom w:val="101"/>
          <w:divBdr>
            <w:top w:val="none" w:sz="0" w:space="0" w:color="auto"/>
            <w:left w:val="none" w:sz="0" w:space="0" w:color="auto"/>
            <w:bottom w:val="none" w:sz="0" w:space="0" w:color="auto"/>
            <w:right w:val="none" w:sz="0" w:space="0" w:color="auto"/>
          </w:divBdr>
        </w:div>
        <w:div w:id="476915949">
          <w:marLeft w:val="0"/>
          <w:marRight w:val="0"/>
          <w:marTop w:val="0"/>
          <w:marBottom w:val="101"/>
          <w:divBdr>
            <w:top w:val="none" w:sz="0" w:space="0" w:color="auto"/>
            <w:left w:val="none" w:sz="0" w:space="0" w:color="auto"/>
            <w:bottom w:val="none" w:sz="0" w:space="0" w:color="auto"/>
            <w:right w:val="none" w:sz="0" w:space="0" w:color="auto"/>
          </w:divBdr>
        </w:div>
        <w:div w:id="493254304">
          <w:marLeft w:val="0"/>
          <w:marRight w:val="0"/>
          <w:marTop w:val="0"/>
          <w:marBottom w:val="101"/>
          <w:divBdr>
            <w:top w:val="none" w:sz="0" w:space="0" w:color="auto"/>
            <w:left w:val="none" w:sz="0" w:space="0" w:color="auto"/>
            <w:bottom w:val="none" w:sz="0" w:space="0" w:color="auto"/>
            <w:right w:val="none" w:sz="0" w:space="0" w:color="auto"/>
          </w:divBdr>
        </w:div>
        <w:div w:id="360054982">
          <w:marLeft w:val="0"/>
          <w:marRight w:val="0"/>
          <w:marTop w:val="0"/>
          <w:marBottom w:val="101"/>
          <w:divBdr>
            <w:top w:val="none" w:sz="0" w:space="0" w:color="auto"/>
            <w:left w:val="none" w:sz="0" w:space="0" w:color="auto"/>
            <w:bottom w:val="none" w:sz="0" w:space="0" w:color="auto"/>
            <w:right w:val="none" w:sz="0" w:space="0" w:color="auto"/>
          </w:divBdr>
        </w:div>
        <w:div w:id="1154568590">
          <w:marLeft w:val="0"/>
          <w:marRight w:val="0"/>
          <w:marTop w:val="101"/>
          <w:marBottom w:val="101"/>
          <w:divBdr>
            <w:top w:val="none" w:sz="0" w:space="0" w:color="auto"/>
            <w:left w:val="none" w:sz="0" w:space="0" w:color="auto"/>
            <w:bottom w:val="none" w:sz="0" w:space="0" w:color="auto"/>
            <w:right w:val="none" w:sz="0" w:space="0" w:color="auto"/>
          </w:divBdr>
        </w:div>
        <w:div w:id="1177574217">
          <w:marLeft w:val="0"/>
          <w:marRight w:val="0"/>
          <w:marTop w:val="0"/>
          <w:marBottom w:val="101"/>
          <w:divBdr>
            <w:top w:val="none" w:sz="0" w:space="0" w:color="auto"/>
            <w:left w:val="none" w:sz="0" w:space="0" w:color="auto"/>
            <w:bottom w:val="none" w:sz="0" w:space="0" w:color="auto"/>
            <w:right w:val="none" w:sz="0" w:space="0" w:color="auto"/>
          </w:divBdr>
        </w:div>
        <w:div w:id="490828136">
          <w:marLeft w:val="0"/>
          <w:marRight w:val="0"/>
          <w:marTop w:val="0"/>
          <w:marBottom w:val="101"/>
          <w:divBdr>
            <w:top w:val="none" w:sz="0" w:space="0" w:color="auto"/>
            <w:left w:val="none" w:sz="0" w:space="0" w:color="auto"/>
            <w:bottom w:val="none" w:sz="0" w:space="0" w:color="auto"/>
            <w:right w:val="none" w:sz="0" w:space="0" w:color="auto"/>
          </w:divBdr>
        </w:div>
        <w:div w:id="1452936723">
          <w:marLeft w:val="720"/>
          <w:marRight w:val="0"/>
          <w:marTop w:val="0"/>
          <w:marBottom w:val="101"/>
          <w:divBdr>
            <w:top w:val="none" w:sz="0" w:space="0" w:color="auto"/>
            <w:left w:val="none" w:sz="0" w:space="0" w:color="auto"/>
            <w:bottom w:val="none" w:sz="0" w:space="0" w:color="auto"/>
            <w:right w:val="none" w:sz="0" w:space="0" w:color="auto"/>
          </w:divBdr>
        </w:div>
        <w:div w:id="63114731">
          <w:marLeft w:val="720"/>
          <w:marRight w:val="0"/>
          <w:marTop w:val="0"/>
          <w:marBottom w:val="101"/>
          <w:divBdr>
            <w:top w:val="none" w:sz="0" w:space="0" w:color="auto"/>
            <w:left w:val="none" w:sz="0" w:space="0" w:color="auto"/>
            <w:bottom w:val="none" w:sz="0" w:space="0" w:color="auto"/>
            <w:right w:val="none" w:sz="0" w:space="0" w:color="auto"/>
          </w:divBdr>
        </w:div>
        <w:div w:id="1769234724">
          <w:marLeft w:val="0"/>
          <w:marRight w:val="0"/>
          <w:marTop w:val="0"/>
          <w:marBottom w:val="101"/>
          <w:divBdr>
            <w:top w:val="none" w:sz="0" w:space="0" w:color="auto"/>
            <w:left w:val="none" w:sz="0" w:space="0" w:color="auto"/>
            <w:bottom w:val="none" w:sz="0" w:space="0" w:color="auto"/>
            <w:right w:val="none" w:sz="0" w:space="0" w:color="auto"/>
          </w:divBdr>
        </w:div>
        <w:div w:id="1129130222">
          <w:marLeft w:val="720"/>
          <w:marRight w:val="0"/>
          <w:marTop w:val="0"/>
          <w:marBottom w:val="101"/>
          <w:divBdr>
            <w:top w:val="none" w:sz="0" w:space="0" w:color="auto"/>
            <w:left w:val="none" w:sz="0" w:space="0" w:color="auto"/>
            <w:bottom w:val="none" w:sz="0" w:space="0" w:color="auto"/>
            <w:right w:val="none" w:sz="0" w:space="0" w:color="auto"/>
          </w:divBdr>
        </w:div>
        <w:div w:id="911039133">
          <w:marLeft w:val="720"/>
          <w:marRight w:val="0"/>
          <w:marTop w:val="0"/>
          <w:marBottom w:val="101"/>
          <w:divBdr>
            <w:top w:val="none" w:sz="0" w:space="0" w:color="auto"/>
            <w:left w:val="none" w:sz="0" w:space="0" w:color="auto"/>
            <w:bottom w:val="none" w:sz="0" w:space="0" w:color="auto"/>
            <w:right w:val="none" w:sz="0" w:space="0" w:color="auto"/>
          </w:divBdr>
        </w:div>
        <w:div w:id="1436900510">
          <w:marLeft w:val="0"/>
          <w:marRight w:val="0"/>
          <w:marTop w:val="0"/>
          <w:marBottom w:val="101"/>
          <w:divBdr>
            <w:top w:val="none" w:sz="0" w:space="0" w:color="auto"/>
            <w:left w:val="none" w:sz="0" w:space="0" w:color="auto"/>
            <w:bottom w:val="none" w:sz="0" w:space="0" w:color="auto"/>
            <w:right w:val="none" w:sz="0" w:space="0" w:color="auto"/>
          </w:divBdr>
        </w:div>
        <w:div w:id="1251818656">
          <w:marLeft w:val="720"/>
          <w:marRight w:val="0"/>
          <w:marTop w:val="0"/>
          <w:marBottom w:val="101"/>
          <w:divBdr>
            <w:top w:val="none" w:sz="0" w:space="0" w:color="auto"/>
            <w:left w:val="none" w:sz="0" w:space="0" w:color="auto"/>
            <w:bottom w:val="none" w:sz="0" w:space="0" w:color="auto"/>
            <w:right w:val="none" w:sz="0" w:space="0" w:color="auto"/>
          </w:divBdr>
        </w:div>
        <w:div w:id="1563828596">
          <w:marLeft w:val="720"/>
          <w:marRight w:val="0"/>
          <w:marTop w:val="0"/>
          <w:marBottom w:val="101"/>
          <w:divBdr>
            <w:top w:val="none" w:sz="0" w:space="0" w:color="auto"/>
            <w:left w:val="none" w:sz="0" w:space="0" w:color="auto"/>
            <w:bottom w:val="none" w:sz="0" w:space="0" w:color="auto"/>
            <w:right w:val="none" w:sz="0" w:space="0" w:color="auto"/>
          </w:divBdr>
        </w:div>
        <w:div w:id="1839616682">
          <w:marLeft w:val="0"/>
          <w:marRight w:val="0"/>
          <w:marTop w:val="0"/>
          <w:marBottom w:val="101"/>
          <w:divBdr>
            <w:top w:val="none" w:sz="0" w:space="0" w:color="auto"/>
            <w:left w:val="none" w:sz="0" w:space="0" w:color="auto"/>
            <w:bottom w:val="none" w:sz="0" w:space="0" w:color="auto"/>
            <w:right w:val="none" w:sz="0" w:space="0" w:color="auto"/>
          </w:divBdr>
        </w:div>
        <w:div w:id="1980256525">
          <w:marLeft w:val="0"/>
          <w:marRight w:val="0"/>
          <w:marTop w:val="0"/>
          <w:marBottom w:val="101"/>
          <w:divBdr>
            <w:top w:val="none" w:sz="0" w:space="0" w:color="auto"/>
            <w:left w:val="none" w:sz="0" w:space="0" w:color="auto"/>
            <w:bottom w:val="none" w:sz="0" w:space="0" w:color="auto"/>
            <w:right w:val="none" w:sz="0" w:space="0" w:color="auto"/>
          </w:divBdr>
        </w:div>
        <w:div w:id="10030930">
          <w:marLeft w:val="0"/>
          <w:marRight w:val="0"/>
          <w:marTop w:val="0"/>
          <w:marBottom w:val="101"/>
          <w:divBdr>
            <w:top w:val="none" w:sz="0" w:space="0" w:color="auto"/>
            <w:left w:val="none" w:sz="0" w:space="0" w:color="auto"/>
            <w:bottom w:val="none" w:sz="0" w:space="0" w:color="auto"/>
            <w:right w:val="none" w:sz="0" w:space="0" w:color="auto"/>
          </w:divBdr>
        </w:div>
        <w:div w:id="1379016735">
          <w:marLeft w:val="0"/>
          <w:marRight w:val="0"/>
          <w:marTop w:val="0"/>
          <w:marBottom w:val="101"/>
          <w:divBdr>
            <w:top w:val="none" w:sz="0" w:space="0" w:color="auto"/>
            <w:left w:val="none" w:sz="0" w:space="0" w:color="auto"/>
            <w:bottom w:val="none" w:sz="0" w:space="0" w:color="auto"/>
            <w:right w:val="none" w:sz="0" w:space="0" w:color="auto"/>
          </w:divBdr>
        </w:div>
        <w:div w:id="1442604983">
          <w:marLeft w:val="720"/>
          <w:marRight w:val="0"/>
          <w:marTop w:val="0"/>
          <w:marBottom w:val="101"/>
          <w:divBdr>
            <w:top w:val="none" w:sz="0" w:space="0" w:color="auto"/>
            <w:left w:val="none" w:sz="0" w:space="0" w:color="auto"/>
            <w:bottom w:val="none" w:sz="0" w:space="0" w:color="auto"/>
            <w:right w:val="none" w:sz="0" w:space="0" w:color="auto"/>
          </w:divBdr>
        </w:div>
        <w:div w:id="73010988">
          <w:marLeft w:val="720"/>
          <w:marRight w:val="0"/>
          <w:marTop w:val="0"/>
          <w:marBottom w:val="101"/>
          <w:divBdr>
            <w:top w:val="none" w:sz="0" w:space="0" w:color="auto"/>
            <w:left w:val="none" w:sz="0" w:space="0" w:color="auto"/>
            <w:bottom w:val="none" w:sz="0" w:space="0" w:color="auto"/>
            <w:right w:val="none" w:sz="0" w:space="0" w:color="auto"/>
          </w:divBdr>
        </w:div>
        <w:div w:id="215363845">
          <w:marLeft w:val="720"/>
          <w:marRight w:val="0"/>
          <w:marTop w:val="0"/>
          <w:marBottom w:val="101"/>
          <w:divBdr>
            <w:top w:val="none" w:sz="0" w:space="0" w:color="auto"/>
            <w:left w:val="none" w:sz="0" w:space="0" w:color="auto"/>
            <w:bottom w:val="none" w:sz="0" w:space="0" w:color="auto"/>
            <w:right w:val="none" w:sz="0" w:space="0" w:color="auto"/>
          </w:divBdr>
        </w:div>
        <w:div w:id="555505742">
          <w:marLeft w:val="1152"/>
          <w:marRight w:val="0"/>
          <w:marTop w:val="0"/>
          <w:marBottom w:val="101"/>
          <w:divBdr>
            <w:top w:val="none" w:sz="0" w:space="0" w:color="auto"/>
            <w:left w:val="none" w:sz="0" w:space="0" w:color="auto"/>
            <w:bottom w:val="none" w:sz="0" w:space="0" w:color="auto"/>
            <w:right w:val="none" w:sz="0" w:space="0" w:color="auto"/>
          </w:divBdr>
        </w:div>
        <w:div w:id="1340428935">
          <w:marLeft w:val="1152"/>
          <w:marRight w:val="0"/>
          <w:marTop w:val="0"/>
          <w:marBottom w:val="101"/>
          <w:divBdr>
            <w:top w:val="none" w:sz="0" w:space="0" w:color="auto"/>
            <w:left w:val="none" w:sz="0" w:space="0" w:color="auto"/>
            <w:bottom w:val="none" w:sz="0" w:space="0" w:color="auto"/>
            <w:right w:val="none" w:sz="0" w:space="0" w:color="auto"/>
          </w:divBdr>
        </w:div>
        <w:div w:id="405537556">
          <w:marLeft w:val="1152"/>
          <w:marRight w:val="0"/>
          <w:marTop w:val="0"/>
          <w:marBottom w:val="101"/>
          <w:divBdr>
            <w:top w:val="none" w:sz="0" w:space="0" w:color="auto"/>
            <w:left w:val="none" w:sz="0" w:space="0" w:color="auto"/>
            <w:bottom w:val="none" w:sz="0" w:space="0" w:color="auto"/>
            <w:right w:val="none" w:sz="0" w:space="0" w:color="auto"/>
          </w:divBdr>
        </w:div>
        <w:div w:id="650210221">
          <w:marLeft w:val="1152"/>
          <w:marRight w:val="0"/>
          <w:marTop w:val="0"/>
          <w:marBottom w:val="101"/>
          <w:divBdr>
            <w:top w:val="none" w:sz="0" w:space="0" w:color="auto"/>
            <w:left w:val="none" w:sz="0" w:space="0" w:color="auto"/>
            <w:bottom w:val="none" w:sz="0" w:space="0" w:color="auto"/>
            <w:right w:val="none" w:sz="0" w:space="0" w:color="auto"/>
          </w:divBdr>
        </w:div>
        <w:div w:id="1929919272">
          <w:marLeft w:val="1152"/>
          <w:marRight w:val="0"/>
          <w:marTop w:val="0"/>
          <w:marBottom w:val="101"/>
          <w:divBdr>
            <w:top w:val="none" w:sz="0" w:space="0" w:color="auto"/>
            <w:left w:val="none" w:sz="0" w:space="0" w:color="auto"/>
            <w:bottom w:val="none" w:sz="0" w:space="0" w:color="auto"/>
            <w:right w:val="none" w:sz="0" w:space="0" w:color="auto"/>
          </w:divBdr>
        </w:div>
        <w:div w:id="113794053">
          <w:marLeft w:val="1152"/>
          <w:marRight w:val="0"/>
          <w:marTop w:val="0"/>
          <w:marBottom w:val="101"/>
          <w:divBdr>
            <w:top w:val="none" w:sz="0" w:space="0" w:color="auto"/>
            <w:left w:val="none" w:sz="0" w:space="0" w:color="auto"/>
            <w:bottom w:val="none" w:sz="0" w:space="0" w:color="auto"/>
            <w:right w:val="none" w:sz="0" w:space="0" w:color="auto"/>
          </w:divBdr>
        </w:div>
        <w:div w:id="1261597836">
          <w:marLeft w:val="720"/>
          <w:marRight w:val="0"/>
          <w:marTop w:val="0"/>
          <w:marBottom w:val="101"/>
          <w:divBdr>
            <w:top w:val="none" w:sz="0" w:space="0" w:color="auto"/>
            <w:left w:val="none" w:sz="0" w:space="0" w:color="auto"/>
            <w:bottom w:val="none" w:sz="0" w:space="0" w:color="auto"/>
            <w:right w:val="none" w:sz="0" w:space="0" w:color="auto"/>
          </w:divBdr>
        </w:div>
        <w:div w:id="1412581826">
          <w:marLeft w:val="1152"/>
          <w:marRight w:val="0"/>
          <w:marTop w:val="0"/>
          <w:marBottom w:val="101"/>
          <w:divBdr>
            <w:top w:val="none" w:sz="0" w:space="0" w:color="auto"/>
            <w:left w:val="none" w:sz="0" w:space="0" w:color="auto"/>
            <w:bottom w:val="none" w:sz="0" w:space="0" w:color="auto"/>
            <w:right w:val="none" w:sz="0" w:space="0" w:color="auto"/>
          </w:divBdr>
        </w:div>
        <w:div w:id="774717607">
          <w:marLeft w:val="1152"/>
          <w:marRight w:val="0"/>
          <w:marTop w:val="0"/>
          <w:marBottom w:val="101"/>
          <w:divBdr>
            <w:top w:val="none" w:sz="0" w:space="0" w:color="auto"/>
            <w:left w:val="none" w:sz="0" w:space="0" w:color="auto"/>
            <w:bottom w:val="none" w:sz="0" w:space="0" w:color="auto"/>
            <w:right w:val="none" w:sz="0" w:space="0" w:color="auto"/>
          </w:divBdr>
        </w:div>
        <w:div w:id="1498233332">
          <w:marLeft w:val="1152"/>
          <w:marRight w:val="0"/>
          <w:marTop w:val="0"/>
          <w:marBottom w:val="101"/>
          <w:divBdr>
            <w:top w:val="none" w:sz="0" w:space="0" w:color="auto"/>
            <w:left w:val="none" w:sz="0" w:space="0" w:color="auto"/>
            <w:bottom w:val="none" w:sz="0" w:space="0" w:color="auto"/>
            <w:right w:val="none" w:sz="0" w:space="0" w:color="auto"/>
          </w:divBdr>
        </w:div>
        <w:div w:id="1385060146">
          <w:marLeft w:val="1152"/>
          <w:marRight w:val="0"/>
          <w:marTop w:val="0"/>
          <w:marBottom w:val="101"/>
          <w:divBdr>
            <w:top w:val="none" w:sz="0" w:space="0" w:color="auto"/>
            <w:left w:val="none" w:sz="0" w:space="0" w:color="auto"/>
            <w:bottom w:val="none" w:sz="0" w:space="0" w:color="auto"/>
            <w:right w:val="none" w:sz="0" w:space="0" w:color="auto"/>
          </w:divBdr>
        </w:div>
        <w:div w:id="1004819330">
          <w:marLeft w:val="720"/>
          <w:marRight w:val="0"/>
          <w:marTop w:val="0"/>
          <w:marBottom w:val="101"/>
          <w:divBdr>
            <w:top w:val="none" w:sz="0" w:space="0" w:color="auto"/>
            <w:left w:val="none" w:sz="0" w:space="0" w:color="auto"/>
            <w:bottom w:val="none" w:sz="0" w:space="0" w:color="auto"/>
            <w:right w:val="none" w:sz="0" w:space="0" w:color="auto"/>
          </w:divBdr>
        </w:div>
        <w:div w:id="1368485794">
          <w:marLeft w:val="720"/>
          <w:marRight w:val="0"/>
          <w:marTop w:val="0"/>
          <w:marBottom w:val="101"/>
          <w:divBdr>
            <w:top w:val="none" w:sz="0" w:space="0" w:color="auto"/>
            <w:left w:val="none" w:sz="0" w:space="0" w:color="auto"/>
            <w:bottom w:val="none" w:sz="0" w:space="0" w:color="auto"/>
            <w:right w:val="none" w:sz="0" w:space="0" w:color="auto"/>
          </w:divBdr>
        </w:div>
        <w:div w:id="1143540807">
          <w:marLeft w:val="720"/>
          <w:marRight w:val="0"/>
          <w:marTop w:val="0"/>
          <w:marBottom w:val="101"/>
          <w:divBdr>
            <w:top w:val="none" w:sz="0" w:space="0" w:color="auto"/>
            <w:left w:val="none" w:sz="0" w:space="0" w:color="auto"/>
            <w:bottom w:val="none" w:sz="0" w:space="0" w:color="auto"/>
            <w:right w:val="none" w:sz="0" w:space="0" w:color="auto"/>
          </w:divBdr>
        </w:div>
        <w:div w:id="2054305301">
          <w:marLeft w:val="720"/>
          <w:marRight w:val="0"/>
          <w:marTop w:val="0"/>
          <w:marBottom w:val="101"/>
          <w:divBdr>
            <w:top w:val="none" w:sz="0" w:space="0" w:color="auto"/>
            <w:left w:val="none" w:sz="0" w:space="0" w:color="auto"/>
            <w:bottom w:val="none" w:sz="0" w:space="0" w:color="auto"/>
            <w:right w:val="none" w:sz="0" w:space="0" w:color="auto"/>
          </w:divBdr>
        </w:div>
        <w:div w:id="1473056747">
          <w:marLeft w:val="720"/>
          <w:marRight w:val="0"/>
          <w:marTop w:val="0"/>
          <w:marBottom w:val="101"/>
          <w:divBdr>
            <w:top w:val="none" w:sz="0" w:space="0" w:color="auto"/>
            <w:left w:val="none" w:sz="0" w:space="0" w:color="auto"/>
            <w:bottom w:val="none" w:sz="0" w:space="0" w:color="auto"/>
            <w:right w:val="none" w:sz="0" w:space="0" w:color="auto"/>
          </w:divBdr>
        </w:div>
        <w:div w:id="738789168">
          <w:marLeft w:val="0"/>
          <w:marRight w:val="0"/>
          <w:marTop w:val="0"/>
          <w:marBottom w:val="101"/>
          <w:divBdr>
            <w:top w:val="none" w:sz="0" w:space="0" w:color="auto"/>
            <w:left w:val="none" w:sz="0" w:space="0" w:color="auto"/>
            <w:bottom w:val="none" w:sz="0" w:space="0" w:color="auto"/>
            <w:right w:val="none" w:sz="0" w:space="0" w:color="auto"/>
          </w:divBdr>
        </w:div>
        <w:div w:id="1035080722">
          <w:marLeft w:val="0"/>
          <w:marRight w:val="0"/>
          <w:marTop w:val="101"/>
          <w:marBottom w:val="101"/>
          <w:divBdr>
            <w:top w:val="none" w:sz="0" w:space="0" w:color="auto"/>
            <w:left w:val="none" w:sz="0" w:space="0" w:color="auto"/>
            <w:bottom w:val="none" w:sz="0" w:space="0" w:color="auto"/>
            <w:right w:val="none" w:sz="0" w:space="0" w:color="auto"/>
          </w:divBdr>
        </w:div>
        <w:div w:id="307514786">
          <w:marLeft w:val="0"/>
          <w:marRight w:val="0"/>
          <w:marTop w:val="0"/>
          <w:marBottom w:val="101"/>
          <w:divBdr>
            <w:top w:val="none" w:sz="0" w:space="0" w:color="auto"/>
            <w:left w:val="none" w:sz="0" w:space="0" w:color="auto"/>
            <w:bottom w:val="none" w:sz="0" w:space="0" w:color="auto"/>
            <w:right w:val="none" w:sz="0" w:space="0" w:color="auto"/>
          </w:divBdr>
        </w:div>
        <w:div w:id="1902714269">
          <w:marLeft w:val="0"/>
          <w:marRight w:val="0"/>
          <w:marTop w:val="0"/>
          <w:marBottom w:val="101"/>
          <w:divBdr>
            <w:top w:val="none" w:sz="0" w:space="0" w:color="auto"/>
            <w:left w:val="none" w:sz="0" w:space="0" w:color="auto"/>
            <w:bottom w:val="none" w:sz="0" w:space="0" w:color="auto"/>
            <w:right w:val="none" w:sz="0" w:space="0" w:color="auto"/>
          </w:divBdr>
        </w:div>
        <w:div w:id="461995174">
          <w:marLeft w:val="0"/>
          <w:marRight w:val="0"/>
          <w:marTop w:val="0"/>
          <w:marBottom w:val="101"/>
          <w:divBdr>
            <w:top w:val="none" w:sz="0" w:space="0" w:color="auto"/>
            <w:left w:val="none" w:sz="0" w:space="0" w:color="auto"/>
            <w:bottom w:val="none" w:sz="0" w:space="0" w:color="auto"/>
            <w:right w:val="none" w:sz="0" w:space="0" w:color="auto"/>
          </w:divBdr>
        </w:div>
        <w:div w:id="646592712">
          <w:marLeft w:val="0"/>
          <w:marRight w:val="0"/>
          <w:marTop w:val="0"/>
          <w:marBottom w:val="101"/>
          <w:divBdr>
            <w:top w:val="none" w:sz="0" w:space="0" w:color="auto"/>
            <w:left w:val="none" w:sz="0" w:space="0" w:color="auto"/>
            <w:bottom w:val="none" w:sz="0" w:space="0" w:color="auto"/>
            <w:right w:val="none" w:sz="0" w:space="0" w:color="auto"/>
          </w:divBdr>
        </w:div>
        <w:div w:id="1633829577">
          <w:marLeft w:val="0"/>
          <w:marRight w:val="0"/>
          <w:marTop w:val="0"/>
          <w:marBottom w:val="101"/>
          <w:divBdr>
            <w:top w:val="none" w:sz="0" w:space="0" w:color="auto"/>
            <w:left w:val="none" w:sz="0" w:space="0" w:color="auto"/>
            <w:bottom w:val="none" w:sz="0" w:space="0" w:color="auto"/>
            <w:right w:val="none" w:sz="0" w:space="0" w:color="auto"/>
          </w:divBdr>
        </w:div>
        <w:div w:id="959186286">
          <w:marLeft w:val="0"/>
          <w:marRight w:val="0"/>
          <w:marTop w:val="0"/>
          <w:marBottom w:val="101"/>
          <w:divBdr>
            <w:top w:val="none" w:sz="0" w:space="0" w:color="auto"/>
            <w:left w:val="none" w:sz="0" w:space="0" w:color="auto"/>
            <w:bottom w:val="none" w:sz="0" w:space="0" w:color="auto"/>
            <w:right w:val="none" w:sz="0" w:space="0" w:color="auto"/>
          </w:divBdr>
        </w:div>
      </w:divsChild>
    </w:div>
    <w:div w:id="21189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2794</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2019-05-27T13:24:00Z</dcterms:created>
  <dcterms:modified xsi:type="dcterms:W3CDTF">2019-05-27T13:24:00Z</dcterms:modified>
</cp:coreProperties>
</file>