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B8" w:rsidRDefault="00F972B8" w:rsidP="00F972B8">
      <w:pPr>
        <w:jc w:val="center"/>
        <w:rPr>
          <w:rFonts w:ascii="Verdana" w:hAnsi="Verdana"/>
          <w:b/>
          <w:color w:val="0070C0"/>
          <w:sz w:val="24"/>
        </w:rPr>
      </w:pPr>
      <w:r w:rsidRPr="00F972B8">
        <w:rPr>
          <w:rFonts w:ascii="Verdana" w:hAnsi="Verdana"/>
          <w:b/>
          <w:color w:val="0070C0"/>
          <w:sz w:val="24"/>
        </w:rPr>
        <w:t>Decreto por el que se reforman y adicionan diversas disposiciones de la Ley Federal de Protección al Consumidor</w:t>
      </w:r>
    </w:p>
    <w:p w:rsidR="00F972B8" w:rsidRDefault="00F972B8" w:rsidP="00F972B8">
      <w:pPr>
        <w:jc w:val="center"/>
        <w:rPr>
          <w:rFonts w:ascii="Verdana" w:hAnsi="Verdana"/>
          <w:b/>
          <w:color w:val="0070C0"/>
          <w:sz w:val="24"/>
        </w:rPr>
      </w:pPr>
      <w:r>
        <w:rPr>
          <w:rFonts w:ascii="Verdana" w:hAnsi="Verdana"/>
          <w:b/>
          <w:color w:val="0070C0"/>
          <w:sz w:val="24"/>
        </w:rPr>
        <w:t>(DOF del 11 de enero de 2018)</w:t>
      </w:r>
    </w:p>
    <w:p w:rsidR="00F972B8" w:rsidRPr="00F972B8" w:rsidRDefault="00F972B8" w:rsidP="00F972B8">
      <w:pPr>
        <w:jc w:val="both"/>
        <w:rPr>
          <w:rFonts w:ascii="Verdana" w:hAnsi="Verdana"/>
          <w:b/>
          <w:bCs/>
          <w:sz w:val="20"/>
        </w:rPr>
      </w:pPr>
      <w:r w:rsidRPr="00F972B8">
        <w:rPr>
          <w:rFonts w:ascii="Verdana" w:hAnsi="Verdana"/>
          <w:b/>
          <w:bCs/>
          <w:sz w:val="20"/>
        </w:rPr>
        <w:t>Al margen un sello con el Escudo Nacional, que dice: Estados Unidos Mexicanos.- Presidencia de la República.</w:t>
      </w:r>
    </w:p>
    <w:p w:rsidR="00F972B8" w:rsidRPr="00F972B8" w:rsidRDefault="00F972B8" w:rsidP="00F972B8">
      <w:pPr>
        <w:jc w:val="both"/>
        <w:rPr>
          <w:rFonts w:ascii="Verdana" w:hAnsi="Verdana"/>
          <w:sz w:val="20"/>
        </w:rPr>
      </w:pPr>
      <w:r w:rsidRPr="00F972B8">
        <w:rPr>
          <w:rFonts w:ascii="Verdana" w:hAnsi="Verdana"/>
          <w:b/>
          <w:bCs/>
          <w:sz w:val="20"/>
        </w:rPr>
        <w:t>ENRIQUE PEÑA NIETO</w:t>
      </w:r>
      <w:r w:rsidRPr="00F972B8">
        <w:rPr>
          <w:rFonts w:ascii="Verdana" w:hAnsi="Verdana"/>
          <w:sz w:val="20"/>
        </w:rPr>
        <w:t>, Presidente de los Estados Unidos Mexicanos, a sus habitantes sabed:</w:t>
      </w:r>
    </w:p>
    <w:p w:rsidR="00F972B8" w:rsidRPr="00F972B8" w:rsidRDefault="00F972B8" w:rsidP="00F972B8">
      <w:pPr>
        <w:jc w:val="both"/>
        <w:rPr>
          <w:rFonts w:ascii="Verdana" w:hAnsi="Verdana"/>
          <w:sz w:val="20"/>
        </w:rPr>
      </w:pPr>
      <w:r w:rsidRPr="00F972B8">
        <w:rPr>
          <w:rFonts w:ascii="Verdana" w:hAnsi="Verdana"/>
          <w:sz w:val="20"/>
        </w:rPr>
        <w:t>Que el Honorable Congreso de la Unión, se ha servido dirigirme el siguiente</w:t>
      </w:r>
    </w:p>
    <w:p w:rsidR="00F972B8" w:rsidRPr="00F972B8" w:rsidRDefault="00F972B8" w:rsidP="00F972B8">
      <w:pPr>
        <w:jc w:val="both"/>
        <w:rPr>
          <w:rFonts w:ascii="Verdana" w:hAnsi="Verdana"/>
          <w:b/>
          <w:bCs/>
          <w:sz w:val="20"/>
        </w:rPr>
      </w:pPr>
      <w:r w:rsidRPr="00F972B8">
        <w:rPr>
          <w:rFonts w:ascii="Verdana" w:hAnsi="Verdana"/>
          <w:b/>
          <w:bCs/>
          <w:sz w:val="20"/>
        </w:rPr>
        <w:t>DECRETO</w:t>
      </w:r>
    </w:p>
    <w:p w:rsidR="00F972B8" w:rsidRPr="00F972B8" w:rsidRDefault="00F972B8" w:rsidP="00F972B8">
      <w:pPr>
        <w:jc w:val="both"/>
        <w:rPr>
          <w:rFonts w:ascii="Verdana" w:hAnsi="Verdana"/>
          <w:sz w:val="20"/>
        </w:rPr>
      </w:pPr>
      <w:r w:rsidRPr="00F972B8">
        <w:rPr>
          <w:rFonts w:ascii="Verdana" w:hAnsi="Verdana"/>
          <w:b/>
          <w:bCs/>
          <w:sz w:val="20"/>
        </w:rPr>
        <w:t>"</w:t>
      </w:r>
      <w:r w:rsidRPr="00F972B8">
        <w:rPr>
          <w:rFonts w:ascii="Verdana" w:hAnsi="Verdana"/>
          <w:sz w:val="20"/>
        </w:rPr>
        <w:t>EL CONGRESO GENERAL DE LOS ESTADOS UNIDOS MEXICANOS, D E C R E T A:</w:t>
      </w:r>
    </w:p>
    <w:p w:rsidR="00F972B8" w:rsidRPr="00F972B8" w:rsidRDefault="00F972B8" w:rsidP="00F972B8">
      <w:pPr>
        <w:jc w:val="both"/>
        <w:rPr>
          <w:rFonts w:ascii="Verdana" w:hAnsi="Verdana"/>
          <w:sz w:val="20"/>
        </w:rPr>
      </w:pPr>
      <w:r w:rsidRPr="00F972B8">
        <w:rPr>
          <w:rFonts w:ascii="Verdana" w:hAnsi="Verdana"/>
          <w:b/>
          <w:bCs/>
          <w:sz w:val="20"/>
        </w:rPr>
        <w:t>SE REFORMAN Y ADICIONAN DIVERSAS DISPOSICIONES DE LA LEY FEDERAL DE PROTECCIÓN AL CONSUMIDOR.</w:t>
      </w:r>
    </w:p>
    <w:p w:rsidR="00F972B8" w:rsidRPr="00F972B8" w:rsidRDefault="00F972B8" w:rsidP="00F972B8">
      <w:pPr>
        <w:jc w:val="both"/>
        <w:rPr>
          <w:rFonts w:ascii="Verdana" w:hAnsi="Verdana"/>
          <w:sz w:val="20"/>
        </w:rPr>
      </w:pPr>
      <w:r w:rsidRPr="00F972B8">
        <w:rPr>
          <w:rFonts w:ascii="Verdana" w:hAnsi="Verdana"/>
          <w:b/>
          <w:bCs/>
          <w:sz w:val="20"/>
        </w:rPr>
        <w:t>Artículo Único.- </w:t>
      </w:r>
      <w:r w:rsidRPr="00F972B8">
        <w:rPr>
          <w:rFonts w:ascii="Verdana" w:hAnsi="Verdana"/>
          <w:sz w:val="20"/>
        </w:rPr>
        <w:t>Se reforman los artículos 7; 7 BIS, párrafo primero; 9; 10, párrafo segundo; 24, fracciones XIX, XX Bis y XXIII; 25, párrafo primero y las fracciones I, II, III, y IV; 25 BIS, fracciones V y VI, y el párrafo segundo; 44, párrafo segundo; la denominación del Capítulo V denominado "De las ventas a domicilio, mediatas o indirectas", para quedar como "De las ventas a domicilio o fuera del establecimiento mercantil, mediatas o indirectas"; 51; 56; 65, fracción I; 65 BIS, párrafo primero; 66, fracciones IV y V; 77; 81; 87, párrafo primero; 105, párrafo segundo del inciso b), fracción II; 111, párrafo tercero; 127; 128; 128 BIS, párrafo primero; 128 TER, fracción VIII; 130; 134, párrafo segundo; se adicionan un artículo 10 BIS; un párrafo cuarto al artículo 13; las fracciones XXIV, XXV y XXVI, recorriéndose la fracción XXIV vigente para quedar como XXVII, al artículo 24; un segundo párrafo al artículo 25; una fracción VII y los párrafos tercero y quinto, y el actual párrafo tercero pasa a ser el párrafo cuarto al artículo 25 BIS; los párrafos cuarto y séptimo al artículo 32, recorriéndose los actuales cuarto y quinto para quedar como quinto y sexto; un segundo párrafo al artículo 65; la fracción VI y un párrafo segundo al artículo 66; un artículo 76 BIS 1; los párrafos tercero y cuarto al artículo 87; un párrafo tercero, recorriéndose el actual tercero a párrafo cuarto al artículo 92; una fracción I al artículo 98, recorriéndose en su orden las fracciones I, II, III y IV vigentes, para quedar como fracciones II, III, IV y V; las fracciones IX, X y XI al artículo 128 TER; y un artículo 134 BIS, de la Ley Federal de Protección al Consumidor, para quedar como sigue:</w:t>
      </w:r>
    </w:p>
    <w:p w:rsidR="00F972B8" w:rsidRPr="00F972B8" w:rsidRDefault="00F972B8" w:rsidP="00F972B8">
      <w:pPr>
        <w:jc w:val="both"/>
        <w:rPr>
          <w:rFonts w:ascii="Verdana" w:hAnsi="Verdana"/>
          <w:sz w:val="20"/>
        </w:rPr>
      </w:pPr>
      <w:r w:rsidRPr="00F972B8">
        <w:rPr>
          <w:rFonts w:ascii="Verdana" w:hAnsi="Verdana"/>
          <w:b/>
          <w:bCs/>
          <w:sz w:val="20"/>
        </w:rPr>
        <w:t>ARTÍCULO 7.-</w:t>
      </w:r>
      <w:r w:rsidRPr="00F972B8">
        <w:rPr>
          <w:rFonts w:ascii="Verdana" w:hAnsi="Verdana"/>
          <w:sz w:val="20"/>
        </w:rPr>
        <w:t> Todo proveedor está obligado a informar y a respetar los precios, tarifas, garantías, cantidades, calidades, medidas, intereses, cargos, términos, restricciones, plazos, fechas, modalidades, reservaciones y demás condiciones aplicables en la comercialización de bienes, productos o servicios, sobre todos aquellos que se hubiera ofrecido, obligado o convenido con el consumidor para la entrega del bien o prestación del servicio, y bajo ninguna circunstancia serán negados estos bienes, productos o servicios a persona alguna, así como la información de los mismos.</w:t>
      </w:r>
    </w:p>
    <w:p w:rsidR="00F972B8" w:rsidRPr="00F972B8" w:rsidRDefault="00F972B8" w:rsidP="00F972B8">
      <w:pPr>
        <w:jc w:val="both"/>
        <w:rPr>
          <w:rFonts w:ascii="Verdana" w:hAnsi="Verdana"/>
          <w:sz w:val="20"/>
        </w:rPr>
      </w:pPr>
      <w:r w:rsidRPr="00F972B8">
        <w:rPr>
          <w:rFonts w:ascii="Verdana" w:hAnsi="Verdana"/>
          <w:b/>
          <w:bCs/>
          <w:sz w:val="20"/>
        </w:rPr>
        <w:lastRenderedPageBreak/>
        <w:t>ARTÍCULO 7 BIS.-</w:t>
      </w:r>
      <w:r w:rsidRPr="00F972B8">
        <w:rPr>
          <w:rFonts w:ascii="Verdana" w:hAnsi="Verdana"/>
          <w:sz w:val="20"/>
        </w:rPr>
        <w:t> El proveedor deberá informar de forma notoria y visible el monto total a pagar por los bienes, productos o servicios que ofrezca al consumidor.</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ARTÍCULO 9.-</w:t>
      </w:r>
      <w:r w:rsidRPr="00F972B8">
        <w:rPr>
          <w:rFonts w:ascii="Verdana" w:hAnsi="Verdana"/>
          <w:sz w:val="20"/>
        </w:rPr>
        <w:t> Los proveedores de bienes, productos o servicios incurren en responsabilidad administrativa por los actos propios que atenten contra los derechos del consumidor y por los de sus colaboradores, subordinados y toda clase de gestores, vigilantes, guardias o personal auxiliar que les presten sus servicios, independientemente de la responsabilidad personal en que incurra el infractor.</w:t>
      </w:r>
    </w:p>
    <w:p w:rsidR="00F972B8" w:rsidRPr="00F972B8" w:rsidRDefault="00F972B8" w:rsidP="00F972B8">
      <w:pPr>
        <w:jc w:val="both"/>
        <w:rPr>
          <w:rFonts w:ascii="Verdana" w:hAnsi="Verdana"/>
          <w:sz w:val="20"/>
        </w:rPr>
      </w:pPr>
      <w:r w:rsidRPr="00F972B8">
        <w:rPr>
          <w:rFonts w:ascii="Verdana" w:hAnsi="Verdana"/>
          <w:b/>
          <w:bCs/>
          <w:sz w:val="20"/>
        </w:rPr>
        <w:t>ARTÍCULO 10.</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sz w:val="20"/>
        </w:rPr>
        <w:t>Los proveedores no podrán aplicar métodos o prácticas comerciales coercitivas y desleales, ni cláusulas o condiciones abusivas o impuestas en el abastecimiento de productos o servicios. Asimismo, tampoco podrán prestar servicios adicionales a los originalmente contratados que no hubieren sido solicitados o aceptados expresamente, por escrito o por vía electrónica, por el consumidor, ni podrán aplicar cargos sin previo consentimiento del consumidor o que no se deriven del contrato correspondiente.</w:t>
      </w:r>
    </w:p>
    <w:p w:rsidR="00F972B8" w:rsidRPr="00F972B8" w:rsidRDefault="00F972B8" w:rsidP="00F972B8">
      <w:pPr>
        <w:jc w:val="both"/>
        <w:rPr>
          <w:rFonts w:ascii="Verdana" w:hAnsi="Verdana"/>
          <w:sz w:val="20"/>
        </w:rPr>
      </w:pPr>
      <w:r w:rsidRPr="00F972B8">
        <w:rPr>
          <w:rFonts w:ascii="Verdana" w:hAnsi="Verdana"/>
          <w:b/>
          <w:bCs/>
          <w:sz w:val="20"/>
        </w:rPr>
        <w:t>ARTÍCULO 10 BIS.-</w:t>
      </w:r>
      <w:r w:rsidRPr="00F972B8">
        <w:rPr>
          <w:rFonts w:ascii="Verdana" w:hAnsi="Verdana"/>
          <w:sz w:val="20"/>
        </w:rPr>
        <w:t> Los proveedores no podrán incrementar injustificadamente precios por fenómenos naturales, meteorológicos o contingencias sanitarias.</w:t>
      </w:r>
    </w:p>
    <w:p w:rsidR="00F972B8" w:rsidRPr="00F972B8" w:rsidRDefault="00F972B8" w:rsidP="00F972B8">
      <w:pPr>
        <w:jc w:val="both"/>
        <w:rPr>
          <w:rFonts w:ascii="Verdana" w:hAnsi="Verdana"/>
          <w:sz w:val="20"/>
        </w:rPr>
      </w:pPr>
      <w:r w:rsidRPr="00F972B8">
        <w:rPr>
          <w:rFonts w:ascii="Verdana" w:hAnsi="Verdana"/>
          <w:b/>
          <w:bCs/>
          <w:sz w:val="20"/>
        </w:rPr>
        <w:t>ARTÍCULO 13.</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sz w:val="20"/>
        </w:rPr>
        <w:t> </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sz w:val="20"/>
        </w:rPr>
        <w:t>Se considerará infracción de los proveedores de bienes, productos o servicios la consistente en obstaculizar o impedir, por sí o por interpósita persona, las visitas de verificación, así como el procedimiento administrativo de ejecución que ordene la Procuraduría.</w:t>
      </w:r>
    </w:p>
    <w:p w:rsidR="00F972B8" w:rsidRPr="00F972B8" w:rsidRDefault="00F972B8" w:rsidP="00F972B8">
      <w:pPr>
        <w:jc w:val="both"/>
        <w:rPr>
          <w:rFonts w:ascii="Verdana" w:hAnsi="Verdana"/>
          <w:sz w:val="20"/>
        </w:rPr>
      </w:pPr>
      <w:r w:rsidRPr="00F972B8">
        <w:rPr>
          <w:rFonts w:ascii="Verdana" w:hAnsi="Verdana"/>
          <w:b/>
          <w:bCs/>
          <w:sz w:val="20"/>
        </w:rPr>
        <w:t>ARTÍCULO 24.</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a </w:t>
      </w:r>
      <w:r w:rsidRPr="00F972B8">
        <w:rPr>
          <w:rFonts w:ascii="Verdana" w:hAnsi="Verdana"/>
          <w:b/>
          <w:bCs/>
          <w:sz w:val="20"/>
        </w:rPr>
        <w:t>XVIII. ...</w:t>
      </w:r>
    </w:p>
    <w:p w:rsidR="00F972B8" w:rsidRPr="00F972B8" w:rsidRDefault="00F972B8" w:rsidP="00F972B8">
      <w:pPr>
        <w:jc w:val="both"/>
        <w:rPr>
          <w:rFonts w:ascii="Verdana" w:hAnsi="Verdana"/>
          <w:sz w:val="20"/>
        </w:rPr>
      </w:pPr>
      <w:r w:rsidRPr="00F972B8">
        <w:rPr>
          <w:rFonts w:ascii="Verdana" w:hAnsi="Verdana"/>
          <w:b/>
          <w:bCs/>
          <w:sz w:val="20"/>
        </w:rPr>
        <w:t>XIX.</w:t>
      </w:r>
      <w:r w:rsidRPr="00F972B8">
        <w:rPr>
          <w:rFonts w:ascii="Verdana" w:hAnsi="Verdana"/>
          <w:sz w:val="20"/>
        </w:rPr>
        <w:t> Aplicar y ejecutar las sanciones y demás medidas establecidas en esta ley, en la Ley Federal sobre Metrología y Normalización y demás ordenamientos aplicables;</w:t>
      </w:r>
    </w:p>
    <w:p w:rsidR="00F972B8" w:rsidRPr="00F972B8" w:rsidRDefault="00F972B8" w:rsidP="00F972B8">
      <w:pPr>
        <w:jc w:val="both"/>
        <w:rPr>
          <w:rFonts w:ascii="Verdana" w:hAnsi="Verdana"/>
          <w:sz w:val="20"/>
        </w:rPr>
      </w:pPr>
      <w:r w:rsidRPr="00F972B8">
        <w:rPr>
          <w:rFonts w:ascii="Verdana" w:hAnsi="Verdana"/>
          <w:b/>
          <w:bCs/>
          <w:sz w:val="20"/>
        </w:rPr>
        <w:t>XX</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XX Bis.</w:t>
      </w:r>
      <w:r w:rsidRPr="00F972B8">
        <w:rPr>
          <w:rFonts w:ascii="Verdana" w:hAnsi="Verdana"/>
          <w:sz w:val="20"/>
        </w:rPr>
        <w:t xml:space="preserve"> En el caso de que en ejercicio de sus atribuciones identifique aumentos de precios, restricciones en la cantidad ofrecida o divisiones de mercados de bienes o servicios derivados de posibles prácticas monopólicas en términos de lo dispuesto por la Ley Federal de Competencia Económica, la Procuraduría, en representación de los </w:t>
      </w:r>
      <w:r w:rsidRPr="00F972B8">
        <w:rPr>
          <w:rFonts w:ascii="Verdana" w:hAnsi="Verdana"/>
          <w:sz w:val="20"/>
        </w:rPr>
        <w:lastRenderedPageBreak/>
        <w:t>consumidores, podrá presentar ante la Comisión Federal de Competencia Económica la denuncia que corresponda;</w:t>
      </w:r>
    </w:p>
    <w:p w:rsidR="00F972B8" w:rsidRPr="00F972B8" w:rsidRDefault="00F972B8" w:rsidP="00F972B8">
      <w:pPr>
        <w:jc w:val="both"/>
        <w:rPr>
          <w:rFonts w:ascii="Verdana" w:hAnsi="Verdana"/>
          <w:sz w:val="20"/>
        </w:rPr>
      </w:pPr>
      <w:r w:rsidRPr="00F972B8">
        <w:rPr>
          <w:rFonts w:ascii="Verdana" w:hAnsi="Verdana"/>
          <w:b/>
          <w:bCs/>
          <w:sz w:val="20"/>
        </w:rPr>
        <w:t>XXI.</w:t>
      </w:r>
      <w:r w:rsidRPr="00F972B8">
        <w:rPr>
          <w:rFonts w:ascii="Verdana" w:hAnsi="Verdana"/>
          <w:sz w:val="20"/>
        </w:rPr>
        <w:t> y </w:t>
      </w:r>
      <w:r w:rsidRPr="00F972B8">
        <w:rPr>
          <w:rFonts w:ascii="Verdana" w:hAnsi="Verdana"/>
          <w:b/>
          <w:bCs/>
          <w:sz w:val="20"/>
        </w:rPr>
        <w:t>XXII. ...</w:t>
      </w:r>
    </w:p>
    <w:p w:rsidR="00F972B8" w:rsidRPr="00F972B8" w:rsidRDefault="00F972B8" w:rsidP="00F972B8">
      <w:pPr>
        <w:jc w:val="both"/>
        <w:rPr>
          <w:rFonts w:ascii="Verdana" w:hAnsi="Verdana"/>
          <w:sz w:val="20"/>
        </w:rPr>
      </w:pPr>
      <w:r w:rsidRPr="00F972B8">
        <w:rPr>
          <w:rFonts w:ascii="Verdana" w:hAnsi="Verdana"/>
          <w:b/>
          <w:bCs/>
          <w:sz w:val="20"/>
        </w:rPr>
        <w:t>XXIII.</w:t>
      </w:r>
      <w:r w:rsidRPr="00F972B8">
        <w:rPr>
          <w:rFonts w:ascii="Verdana" w:hAnsi="Verdana"/>
          <w:sz w:val="20"/>
        </w:rPr>
        <w:t> Publicar, a través de cualquier medio, los productos y servicios que con motivo de sus verificaciones y los demás procedimientos previstos por la Ley sean detectados como riesgosos o en incumplimiento a las disposiciones jurídicas aplicables; emitir alertas dirigidas a los consumidores y dar a conocer las de otras autoridades o agencias sobre productos o prácticas en el abastecimiento de bienes, productos o servicios, defectuosos, dañinos o que pongan en riesgo la vida, la salud o la seguridad del consumidor; ordenar y difundir llamados a revisión dirigidos a proveedores y dar a conocer los de otras autoridades sobre productos o prácticas en el abastecimiento de bienes, productos o servicios, defectuosos, dañinos o que pongan en riesgo la vida, la salud, la seguridad o la economía del consumidor;</w:t>
      </w:r>
    </w:p>
    <w:p w:rsidR="00F972B8" w:rsidRPr="00F972B8" w:rsidRDefault="00F972B8" w:rsidP="00F972B8">
      <w:pPr>
        <w:jc w:val="both"/>
        <w:rPr>
          <w:rFonts w:ascii="Verdana" w:hAnsi="Verdana"/>
          <w:sz w:val="20"/>
        </w:rPr>
      </w:pPr>
      <w:r w:rsidRPr="00F972B8">
        <w:rPr>
          <w:rFonts w:ascii="Verdana" w:hAnsi="Verdana"/>
          <w:b/>
          <w:bCs/>
          <w:sz w:val="20"/>
        </w:rPr>
        <w:t>XXIV.</w:t>
      </w:r>
      <w:r w:rsidRPr="00F972B8">
        <w:rPr>
          <w:rFonts w:ascii="Verdana" w:hAnsi="Verdana"/>
          <w:sz w:val="20"/>
        </w:rPr>
        <w:t> Retirar del mercado los bienes o productos, cuando se haya determinado fehacientemente por la autoridad competente, que ponen en riesgo la vida o la salud del consumidor, cuando los proveedores hayan informado previamente que sus productos ponen en riesgo la vida o la salud de los consumidores y, en su caso, ordenar la destrucción de los mismos, a fin de evitar que sean comercializados;</w:t>
      </w:r>
    </w:p>
    <w:p w:rsidR="00F972B8" w:rsidRPr="00F972B8" w:rsidRDefault="00F972B8" w:rsidP="00F972B8">
      <w:pPr>
        <w:jc w:val="both"/>
        <w:rPr>
          <w:rFonts w:ascii="Verdana" w:hAnsi="Verdana"/>
          <w:sz w:val="20"/>
        </w:rPr>
      </w:pPr>
      <w:r w:rsidRPr="00F972B8">
        <w:rPr>
          <w:rFonts w:ascii="Verdana" w:hAnsi="Verdana"/>
          <w:b/>
          <w:bCs/>
          <w:sz w:val="20"/>
        </w:rPr>
        <w:t>XXV.</w:t>
      </w:r>
      <w:r w:rsidRPr="00F972B8">
        <w:rPr>
          <w:rFonts w:ascii="Verdana" w:hAnsi="Verdana"/>
          <w:sz w:val="20"/>
        </w:rPr>
        <w:t> Ordenar la reparación o sustitución de los bienes, productos o servicios que representen un riesgo para la vida, la salud, la seguridad o la economía del consumidor;</w:t>
      </w:r>
    </w:p>
    <w:p w:rsidR="00F972B8" w:rsidRPr="00F972B8" w:rsidRDefault="00F972B8" w:rsidP="00F972B8">
      <w:pPr>
        <w:jc w:val="both"/>
        <w:rPr>
          <w:rFonts w:ascii="Verdana" w:hAnsi="Verdana"/>
          <w:sz w:val="20"/>
        </w:rPr>
      </w:pPr>
      <w:r w:rsidRPr="00F972B8">
        <w:rPr>
          <w:rFonts w:ascii="Verdana" w:hAnsi="Verdana"/>
          <w:b/>
          <w:bCs/>
          <w:sz w:val="20"/>
        </w:rPr>
        <w:t>XXVI.</w:t>
      </w:r>
      <w:r w:rsidRPr="00F972B8">
        <w:rPr>
          <w:rFonts w:ascii="Verdana" w:hAnsi="Verdana"/>
          <w:sz w:val="20"/>
        </w:rPr>
        <w:t> Aplicar el procedimiento administrativo de ejecución, en términos del Código Fiscal de la Federación, para el cobro de las multas que no hubiesen sido cubiertas oportunamente, y</w:t>
      </w:r>
    </w:p>
    <w:p w:rsidR="00F972B8" w:rsidRPr="00F972B8" w:rsidRDefault="00F972B8" w:rsidP="00F972B8">
      <w:pPr>
        <w:jc w:val="both"/>
        <w:rPr>
          <w:rFonts w:ascii="Verdana" w:hAnsi="Verdana"/>
          <w:sz w:val="20"/>
        </w:rPr>
      </w:pPr>
      <w:r w:rsidRPr="00F972B8">
        <w:rPr>
          <w:rFonts w:ascii="Verdana" w:hAnsi="Verdana"/>
          <w:b/>
          <w:bCs/>
          <w:sz w:val="20"/>
        </w:rPr>
        <w:t>XXVII.</w:t>
      </w:r>
      <w:r w:rsidRPr="00F972B8">
        <w:rPr>
          <w:rFonts w:ascii="Verdana" w:hAnsi="Verdana"/>
          <w:sz w:val="20"/>
        </w:rPr>
        <w:t> Las demás que le confieran esta ley y otros ordenamientos.</w:t>
      </w:r>
    </w:p>
    <w:p w:rsidR="00F972B8" w:rsidRPr="00F972B8" w:rsidRDefault="00F972B8" w:rsidP="00F972B8">
      <w:pPr>
        <w:jc w:val="both"/>
        <w:rPr>
          <w:rFonts w:ascii="Verdana" w:hAnsi="Verdana"/>
          <w:sz w:val="20"/>
        </w:rPr>
      </w:pPr>
      <w:r w:rsidRPr="00F972B8">
        <w:rPr>
          <w:rFonts w:ascii="Verdana" w:hAnsi="Verdana"/>
          <w:b/>
          <w:bCs/>
          <w:sz w:val="20"/>
        </w:rPr>
        <w:t>ARTÍCULO 25.-</w:t>
      </w:r>
      <w:r w:rsidRPr="00F972B8">
        <w:rPr>
          <w:rFonts w:ascii="Verdana" w:hAnsi="Verdana"/>
          <w:sz w:val="20"/>
        </w:rPr>
        <w:t> La Procuraduría, para el desempeño de las funciones que le atribuye la ley, podrá aplicar previo apercibimiento las siguientes medidas de apremio:</w:t>
      </w:r>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Multa de $244.36 a $24,436.82;</w:t>
      </w:r>
    </w:p>
    <w:p w:rsidR="00F972B8" w:rsidRPr="00F972B8" w:rsidRDefault="00F972B8" w:rsidP="00F972B8">
      <w:pPr>
        <w:jc w:val="both"/>
        <w:rPr>
          <w:rFonts w:ascii="Verdana" w:hAnsi="Verdana"/>
          <w:sz w:val="20"/>
        </w:rPr>
      </w:pPr>
      <w:r w:rsidRPr="00F972B8">
        <w:rPr>
          <w:rFonts w:ascii="Verdana" w:hAnsi="Verdana"/>
          <w:b/>
          <w:bCs/>
          <w:sz w:val="20"/>
        </w:rPr>
        <w:t>II.</w:t>
      </w:r>
      <w:r w:rsidRPr="00F972B8">
        <w:rPr>
          <w:rFonts w:ascii="Verdana" w:hAnsi="Verdana"/>
          <w:sz w:val="20"/>
        </w:rPr>
        <w:t> El auxilio de la fuerza pública;</w:t>
      </w:r>
    </w:p>
    <w:p w:rsidR="00F972B8" w:rsidRPr="00F972B8" w:rsidRDefault="00F972B8" w:rsidP="00F972B8">
      <w:pPr>
        <w:jc w:val="both"/>
        <w:rPr>
          <w:rFonts w:ascii="Verdana" w:hAnsi="Verdana"/>
          <w:sz w:val="20"/>
        </w:rPr>
      </w:pPr>
      <w:r w:rsidRPr="00F972B8">
        <w:rPr>
          <w:rFonts w:ascii="Verdana" w:hAnsi="Verdana"/>
          <w:b/>
          <w:bCs/>
          <w:sz w:val="20"/>
        </w:rPr>
        <w:t>III.</w:t>
      </w:r>
      <w:r w:rsidRPr="00F972B8">
        <w:rPr>
          <w:rFonts w:ascii="Verdana" w:hAnsi="Verdana"/>
          <w:sz w:val="20"/>
        </w:rPr>
        <w:t> Ordenar arresto administrativo hasta por 36 horas, y</w:t>
      </w:r>
    </w:p>
    <w:p w:rsidR="00F972B8" w:rsidRPr="00F972B8" w:rsidRDefault="00F972B8" w:rsidP="00F972B8">
      <w:pPr>
        <w:jc w:val="both"/>
        <w:rPr>
          <w:rFonts w:ascii="Verdana" w:hAnsi="Verdana"/>
          <w:sz w:val="20"/>
        </w:rPr>
      </w:pPr>
      <w:r w:rsidRPr="00F972B8">
        <w:rPr>
          <w:rFonts w:ascii="Verdana" w:hAnsi="Verdana"/>
          <w:b/>
          <w:bCs/>
          <w:sz w:val="20"/>
        </w:rPr>
        <w:t>IV.</w:t>
      </w:r>
      <w:r w:rsidRPr="00F972B8">
        <w:rPr>
          <w:rFonts w:ascii="Verdana" w:hAnsi="Verdana"/>
          <w:sz w:val="20"/>
        </w:rPr>
        <w:t> En caso de que persista la infracción podrán imponerse nuevas multas por cada día que transcurra sin que se obedezca el mandato respectivo, hasta por $9,774.73, por un período no mayor a 180 días.</w:t>
      </w:r>
    </w:p>
    <w:p w:rsidR="00F972B8" w:rsidRPr="00F972B8" w:rsidRDefault="00F972B8" w:rsidP="00F972B8">
      <w:pPr>
        <w:jc w:val="both"/>
        <w:rPr>
          <w:rFonts w:ascii="Verdana" w:hAnsi="Verdana"/>
          <w:sz w:val="20"/>
        </w:rPr>
      </w:pPr>
      <w:r w:rsidRPr="00F972B8">
        <w:rPr>
          <w:rFonts w:ascii="Verdana" w:hAnsi="Verdana"/>
          <w:sz w:val="20"/>
        </w:rPr>
        <w:t>Las medidas de apremio se aplicarán en función de la gravedad de la conducta u omisión en que hubiera incurrido el proveedor, sin existir alguna prelación específica en cuanto a su imposición.</w:t>
      </w:r>
    </w:p>
    <w:p w:rsidR="00F972B8" w:rsidRPr="00F972B8" w:rsidRDefault="00F972B8" w:rsidP="00F972B8">
      <w:pPr>
        <w:jc w:val="both"/>
        <w:rPr>
          <w:rFonts w:ascii="Verdana" w:hAnsi="Verdana"/>
          <w:sz w:val="20"/>
        </w:rPr>
      </w:pPr>
      <w:r w:rsidRPr="00F972B8">
        <w:rPr>
          <w:rFonts w:ascii="Verdana" w:hAnsi="Verdana"/>
          <w:b/>
          <w:bCs/>
          <w:sz w:val="20"/>
        </w:rPr>
        <w:t>ARTÍCULO 25 BIS.</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sz w:val="20"/>
        </w:rPr>
        <w:lastRenderedPageBreak/>
        <w:t> </w:t>
      </w:r>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a </w:t>
      </w:r>
      <w:r w:rsidRPr="00F972B8">
        <w:rPr>
          <w:rFonts w:ascii="Verdana" w:hAnsi="Verdana"/>
          <w:b/>
          <w:bCs/>
          <w:sz w:val="20"/>
        </w:rPr>
        <w:t>IV. ...</w:t>
      </w:r>
    </w:p>
    <w:p w:rsidR="00F972B8" w:rsidRPr="00F972B8" w:rsidRDefault="00F972B8" w:rsidP="00F972B8">
      <w:pPr>
        <w:jc w:val="both"/>
        <w:rPr>
          <w:rFonts w:ascii="Verdana" w:hAnsi="Verdana"/>
          <w:sz w:val="20"/>
        </w:rPr>
      </w:pPr>
      <w:r w:rsidRPr="00F972B8">
        <w:rPr>
          <w:rFonts w:ascii="Verdana" w:hAnsi="Verdana"/>
          <w:b/>
          <w:bCs/>
          <w:sz w:val="20"/>
        </w:rPr>
        <w:t>V.</w:t>
      </w:r>
      <w:r w:rsidRPr="00F972B8">
        <w:rPr>
          <w:rFonts w:ascii="Verdana" w:hAnsi="Verdana"/>
          <w:sz w:val="20"/>
        </w:rPr>
        <w:t> Colocación de sellos e información de advertencia;</w:t>
      </w:r>
    </w:p>
    <w:p w:rsidR="00F972B8" w:rsidRPr="00F972B8" w:rsidRDefault="00F972B8" w:rsidP="00F972B8">
      <w:pPr>
        <w:jc w:val="both"/>
        <w:rPr>
          <w:rFonts w:ascii="Verdana" w:hAnsi="Verdana"/>
          <w:sz w:val="20"/>
        </w:rPr>
      </w:pPr>
      <w:r w:rsidRPr="00F972B8">
        <w:rPr>
          <w:rFonts w:ascii="Verdana" w:hAnsi="Verdana"/>
          <w:b/>
          <w:bCs/>
          <w:sz w:val="20"/>
        </w:rPr>
        <w:t>VI.</w:t>
      </w:r>
      <w:r w:rsidRPr="00F972B8">
        <w:rPr>
          <w:rFonts w:ascii="Verdana" w:hAnsi="Verdana"/>
          <w:sz w:val="20"/>
        </w:rPr>
        <w:t> Ordenar la suspensión de información o publicidad a que se refiere el artículo 35 de esta ley, y</w:t>
      </w:r>
    </w:p>
    <w:p w:rsidR="00F972B8" w:rsidRPr="00F972B8" w:rsidRDefault="00F972B8" w:rsidP="00F972B8">
      <w:pPr>
        <w:jc w:val="both"/>
        <w:rPr>
          <w:rFonts w:ascii="Verdana" w:hAnsi="Verdana"/>
          <w:sz w:val="20"/>
        </w:rPr>
      </w:pPr>
      <w:r w:rsidRPr="00F972B8">
        <w:rPr>
          <w:rFonts w:ascii="Verdana" w:hAnsi="Verdana"/>
          <w:b/>
          <w:bCs/>
          <w:sz w:val="20"/>
        </w:rPr>
        <w:t>VII.</w:t>
      </w:r>
      <w:r w:rsidRPr="00F972B8">
        <w:rPr>
          <w:rFonts w:ascii="Verdana" w:hAnsi="Verdana"/>
          <w:sz w:val="20"/>
        </w:rPr>
        <w:t> Emitir alertas a los consumidores y dar a conocer las de otras autoridades sobre productos defectuosos o dañinos que pongan en riesgo la vida, la salud, la seguridad o la economía del consumidor, y ordenar el llamado a revisión de bienes o productos cuando presenten defecto o daños que ameriten ser corregidos, reparados o reemplazados, y los proveedores hayan informado esta circunstancia a la Procuraduría.</w:t>
      </w:r>
    </w:p>
    <w:p w:rsidR="00F972B8" w:rsidRPr="00F972B8" w:rsidRDefault="00F972B8" w:rsidP="00F972B8">
      <w:pPr>
        <w:jc w:val="both"/>
        <w:rPr>
          <w:rFonts w:ascii="Verdana" w:hAnsi="Verdana"/>
          <w:sz w:val="20"/>
        </w:rPr>
      </w:pPr>
      <w:r w:rsidRPr="00F972B8">
        <w:rPr>
          <w:rFonts w:ascii="Verdana" w:hAnsi="Verdana"/>
          <w:sz w:val="20"/>
        </w:rPr>
        <w:t>Las medidas precautorias se dictarán conforme a los criterios que al efecto expida la Procuraduría y dentro del procedimiento correspondiente en términos de lo dispuesto en el artículo 57 y demás relativos de la Ley Federal sobre Metrología y Normalización; así como cuando se advierta que se afecta o se puede afectar la economía de una colectividad de consumidores en los casos a que se refiere el artículo 128 TER o cuando se violen disposiciones de esta ley por diversas conductas o prácticas comerciales abusivas, tales como: el incumplimiento de precios o tarifas exhibidos; el condicionamiento de la venta de bienes o de servicios; el incumplimiento de ofertas y promociones; por conductas discriminatorias y por publicidad o información engañosa. En el caso de la medida precautoria a que se refiere la fracción IV de este precepto, previo a la colocación del sello e información respectiva, la Procuraduría realizará apercibimiento salvo el caso de que se encuentre en riesgo el principio señalado en la fracción X del artículo 1 de la presente ley. Tales medidas se levantarán una vez que el proveedor aporte elementos de convicción que acrediten el cese de las causas que hubieren originado su aplicación. En su caso, la Procuraduría hará del conocimiento de otras autoridades competentes la aplicación de la o las medidas a que se refiere este precepto. En caso de que la acreditación del cese de las causas que dieron origen a la imposición de la medida precautoria, se basen en documentación o información falsa o que no sea idónea para comprobar su regularización, la Procuraduría sancionará conforme lo prevé el artículo 128 TER fracción XI de esta ley.</w:t>
      </w:r>
    </w:p>
    <w:p w:rsidR="00F972B8" w:rsidRPr="00F972B8" w:rsidRDefault="00F972B8" w:rsidP="00F972B8">
      <w:pPr>
        <w:jc w:val="both"/>
        <w:rPr>
          <w:rFonts w:ascii="Verdana" w:hAnsi="Verdana"/>
          <w:sz w:val="20"/>
        </w:rPr>
      </w:pPr>
      <w:r w:rsidRPr="00F972B8">
        <w:rPr>
          <w:rFonts w:ascii="Verdana" w:hAnsi="Verdana"/>
          <w:sz w:val="20"/>
        </w:rPr>
        <w:t>La Procuraduría una vez que se hayan aportado los elementos de convicción que acrediten el cese de la causa a la que se refiere la fracción V de este artículo, tendrá un plazo de diez días hábiles para el levantamiento de esta medida.</w:t>
      </w:r>
    </w:p>
    <w:p w:rsidR="00F972B8" w:rsidRPr="00F972B8" w:rsidRDefault="00F972B8" w:rsidP="00F972B8">
      <w:pPr>
        <w:jc w:val="both"/>
        <w:rPr>
          <w:rFonts w:ascii="Verdana" w:hAnsi="Verdana"/>
          <w:sz w:val="20"/>
        </w:rPr>
      </w:pPr>
      <w:r w:rsidRPr="00F972B8">
        <w:rPr>
          <w:rFonts w:ascii="Verdana" w:hAnsi="Verdana"/>
          <w:sz w:val="20"/>
        </w:rPr>
        <w:t>Los proveedores están obligados a informar de inmediato a las autoridades si determinan que alguno de sus productos puede implicar riesgos para la vida o la salud de los consumidores.</w:t>
      </w:r>
    </w:p>
    <w:p w:rsidR="00F972B8" w:rsidRPr="00F972B8" w:rsidRDefault="00F972B8" w:rsidP="00F972B8">
      <w:pPr>
        <w:jc w:val="both"/>
        <w:rPr>
          <w:rFonts w:ascii="Verdana" w:hAnsi="Verdana"/>
          <w:sz w:val="20"/>
        </w:rPr>
      </w:pPr>
      <w:r w:rsidRPr="00F972B8">
        <w:rPr>
          <w:rFonts w:ascii="Verdana" w:hAnsi="Verdana"/>
          <w:sz w:val="20"/>
        </w:rPr>
        <w:t xml:space="preserve">En el caso de la medida precautoria a que se refiere la fracción VII de este precepto, la Procuraduría podrá requerir al proveedor que remita la información que obre en sus archivos o bases de datos, tal como: el número de consumidores notificados, cantidad de productos o servicios involucrados y su distribución geográfica, las acciones, plazos, </w:t>
      </w:r>
      <w:r w:rsidRPr="00F972B8">
        <w:rPr>
          <w:rFonts w:ascii="Verdana" w:hAnsi="Verdana"/>
          <w:sz w:val="20"/>
        </w:rPr>
        <w:lastRenderedPageBreak/>
        <w:t>calendarios, programas de mantenimiento o de pago, cartas compromiso, presupuestos o cualquiera otra medida dirigida a cumplirlas, y podrá supervisar la disposición de los productos o servicios involucrados y los avances en la atención a los consumidores.</w:t>
      </w:r>
    </w:p>
    <w:p w:rsidR="00F972B8" w:rsidRPr="00F972B8" w:rsidRDefault="00F972B8" w:rsidP="00F972B8">
      <w:pPr>
        <w:jc w:val="both"/>
        <w:rPr>
          <w:rFonts w:ascii="Verdana" w:hAnsi="Verdana"/>
          <w:sz w:val="20"/>
        </w:rPr>
      </w:pPr>
      <w:r w:rsidRPr="00F972B8">
        <w:rPr>
          <w:rFonts w:ascii="Verdana" w:hAnsi="Verdana"/>
          <w:b/>
          <w:bCs/>
          <w:sz w:val="20"/>
        </w:rPr>
        <w:t>ARTÍCULO 32.</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sz w:val="20"/>
        </w:rPr>
        <w:t>Queda prohibido incluir en la información o publicidad en la que se comercialice un producto o servicio, toda leyenda o información que indique que han sido avalados, aprobados, recomendados o certificados por sociedades o asociaciones profesionales, cuando éstas carezcan de la documentación apropiada que soporte con evidencia científica, objetiva y fehaciente, las cualidades o propiedades del producto o servicio, o cualquier otro requisito señalado en las leyes aplicables para acreditar las mismas.</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sz w:val="20"/>
        </w:rPr>
        <w:t>Previo a su difusión, los proveedores de manera voluntaria, podrán someter su publicidad a revisión de la Procuraduría, a fin de que la misma emita una opinión no vinculante.</w:t>
      </w:r>
    </w:p>
    <w:p w:rsidR="00F972B8" w:rsidRPr="00F972B8" w:rsidRDefault="00F972B8" w:rsidP="00F972B8">
      <w:pPr>
        <w:jc w:val="both"/>
        <w:rPr>
          <w:rFonts w:ascii="Verdana" w:hAnsi="Verdana"/>
          <w:sz w:val="20"/>
        </w:rPr>
      </w:pPr>
      <w:r w:rsidRPr="00F972B8">
        <w:rPr>
          <w:rFonts w:ascii="Verdana" w:hAnsi="Verdana"/>
          <w:b/>
          <w:bCs/>
          <w:sz w:val="20"/>
        </w:rPr>
        <w:t>ARTÍCULO 44.</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sz w:val="20"/>
        </w:rPr>
        <w:t> </w:t>
      </w:r>
    </w:p>
    <w:p w:rsidR="00F972B8" w:rsidRPr="00F972B8" w:rsidRDefault="00F972B8" w:rsidP="00F972B8">
      <w:pPr>
        <w:jc w:val="both"/>
        <w:rPr>
          <w:rFonts w:ascii="Verdana" w:hAnsi="Verdana"/>
          <w:sz w:val="20"/>
        </w:rPr>
      </w:pPr>
      <w:r w:rsidRPr="00F972B8">
        <w:rPr>
          <w:rFonts w:ascii="Verdana" w:hAnsi="Verdana"/>
          <w:sz w:val="20"/>
        </w:rPr>
        <w:t xml:space="preserve">Los resultados de las investigaciones, encuestas y </w:t>
      </w:r>
      <w:proofErr w:type="spellStart"/>
      <w:r w:rsidRPr="00F972B8">
        <w:rPr>
          <w:rFonts w:ascii="Verdana" w:hAnsi="Verdana"/>
          <w:sz w:val="20"/>
        </w:rPr>
        <w:t>monitoreos</w:t>
      </w:r>
      <w:proofErr w:type="spellEnd"/>
      <w:r w:rsidRPr="00F972B8">
        <w:rPr>
          <w:rFonts w:ascii="Verdana" w:hAnsi="Verdana"/>
          <w:sz w:val="20"/>
        </w:rPr>
        <w:t xml:space="preserve"> publicados por la Procuraduría podrán ser usados por los proveedores con fines publicitarios, sólo cuando señalen de manera visible, clara, veraz y comprobable, el medio y la fecha de publicación y se presente completa al consumidor.</w:t>
      </w:r>
    </w:p>
    <w:p w:rsidR="00F972B8" w:rsidRPr="00F972B8" w:rsidRDefault="00F972B8" w:rsidP="00F972B8">
      <w:pPr>
        <w:jc w:val="both"/>
        <w:rPr>
          <w:rFonts w:ascii="Verdana" w:hAnsi="Verdana"/>
          <w:sz w:val="20"/>
        </w:rPr>
      </w:pPr>
      <w:r w:rsidRPr="00F972B8">
        <w:rPr>
          <w:rFonts w:ascii="Verdana" w:hAnsi="Verdana"/>
          <w:b/>
          <w:bCs/>
          <w:sz w:val="20"/>
        </w:rPr>
        <w:t>Capítulo V</w:t>
      </w:r>
    </w:p>
    <w:p w:rsidR="00F972B8" w:rsidRPr="00F972B8" w:rsidRDefault="00F972B8" w:rsidP="00F972B8">
      <w:pPr>
        <w:jc w:val="both"/>
        <w:rPr>
          <w:rFonts w:ascii="Verdana" w:hAnsi="Verdana"/>
          <w:sz w:val="20"/>
        </w:rPr>
      </w:pPr>
      <w:r w:rsidRPr="00F972B8">
        <w:rPr>
          <w:rFonts w:ascii="Verdana" w:hAnsi="Verdana"/>
          <w:b/>
          <w:bCs/>
          <w:sz w:val="20"/>
        </w:rPr>
        <w:t>De las ventas a domicilio o fuera del establecimiento mercantil, mediatas o indirectas</w:t>
      </w:r>
    </w:p>
    <w:p w:rsidR="00F972B8" w:rsidRPr="00F972B8" w:rsidRDefault="00F972B8" w:rsidP="00F972B8">
      <w:pPr>
        <w:jc w:val="both"/>
        <w:rPr>
          <w:rFonts w:ascii="Verdana" w:hAnsi="Verdana"/>
          <w:sz w:val="20"/>
        </w:rPr>
      </w:pPr>
      <w:r w:rsidRPr="00F972B8">
        <w:rPr>
          <w:rFonts w:ascii="Verdana" w:hAnsi="Verdana"/>
          <w:b/>
          <w:bCs/>
          <w:sz w:val="20"/>
        </w:rPr>
        <w:t>ARTÍCULO 51.-</w:t>
      </w:r>
      <w:r w:rsidRPr="00F972B8">
        <w:rPr>
          <w:rFonts w:ascii="Verdana" w:hAnsi="Verdana"/>
          <w:sz w:val="20"/>
        </w:rPr>
        <w:t> Por venta a domicilio o fuera del establecimiento mercantil, mediata o indirecta, se entiende la que se proponga o lleve a cabo fuera del local o establecimiento del proveedor, incluidos el arrendamiento de bienes muebles y la prestación de servicios. Lo dispuesto en este capítulo no es aplicable a la compraventa de bienes perecederos recibidos por el consumidor y pagados de contado.</w:t>
      </w:r>
    </w:p>
    <w:p w:rsidR="00F972B8" w:rsidRPr="00F972B8" w:rsidRDefault="00F972B8" w:rsidP="00F972B8">
      <w:pPr>
        <w:jc w:val="both"/>
        <w:rPr>
          <w:rFonts w:ascii="Verdana" w:hAnsi="Verdana"/>
          <w:sz w:val="20"/>
        </w:rPr>
      </w:pPr>
      <w:r w:rsidRPr="00F972B8">
        <w:rPr>
          <w:rFonts w:ascii="Verdana" w:hAnsi="Verdana"/>
          <w:b/>
          <w:bCs/>
          <w:sz w:val="20"/>
        </w:rPr>
        <w:t>ARTÍCULO 56.-</w:t>
      </w:r>
      <w:r w:rsidRPr="00F972B8">
        <w:rPr>
          <w:rFonts w:ascii="Verdana" w:hAnsi="Verdana"/>
          <w:sz w:val="20"/>
        </w:rPr>
        <w:t xml:space="preserve"> El contrato se perfeccionará a los cinco días hábiles contados a partir de la entrega del bien o de la firma del contrato, lo último que suceda. Durante ese lapso, el consumidor tendrá el derecho de revocar su consentimiento sin responsabilidad alguna. La revocación deberá hacerse mediante aviso o mediante </w:t>
      </w:r>
      <w:r w:rsidRPr="00F972B8">
        <w:rPr>
          <w:rFonts w:ascii="Verdana" w:hAnsi="Verdana"/>
          <w:sz w:val="20"/>
        </w:rPr>
        <w:lastRenderedPageBreak/>
        <w:t>entrega del bien en forma personal, por correo registrado o certificado tomando como fecha de revocación la de recepción para su envío, o por otro medio fehaciente. La revocación hecha conforme a este artículo deja sin efecto la operación, debiendo el proveedor reintegrar al consumidor el precio pagado. En este caso, los costos de flete y seguro correrán a cargo del consumidor. Tratándose de servicios, lo anterior no será aplicable si la fecha de prestación del servicio se encuentra a diez días hábiles o menos de la fecha de la orden de compra.</w:t>
      </w:r>
    </w:p>
    <w:p w:rsidR="00F972B8" w:rsidRPr="00F972B8" w:rsidRDefault="00F972B8" w:rsidP="00F972B8">
      <w:pPr>
        <w:jc w:val="both"/>
        <w:rPr>
          <w:rFonts w:ascii="Verdana" w:hAnsi="Verdana"/>
          <w:sz w:val="20"/>
        </w:rPr>
      </w:pPr>
      <w:r w:rsidRPr="00F972B8">
        <w:rPr>
          <w:rFonts w:ascii="Verdana" w:hAnsi="Verdana"/>
          <w:b/>
          <w:bCs/>
          <w:sz w:val="20"/>
        </w:rPr>
        <w:t>ARTÍCULO 65.</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Nombre y domicilio del proveedor o, en su caso, del prestador intermediario;</w:t>
      </w:r>
    </w:p>
    <w:p w:rsidR="00F972B8" w:rsidRPr="00F972B8" w:rsidRDefault="00F972B8" w:rsidP="00F972B8">
      <w:pPr>
        <w:jc w:val="both"/>
        <w:rPr>
          <w:rFonts w:ascii="Verdana" w:hAnsi="Verdana"/>
          <w:sz w:val="20"/>
        </w:rPr>
      </w:pPr>
      <w:r w:rsidRPr="00F972B8">
        <w:rPr>
          <w:rFonts w:ascii="Verdana" w:hAnsi="Verdana"/>
          <w:b/>
          <w:bCs/>
          <w:sz w:val="20"/>
        </w:rPr>
        <w:t>II.</w:t>
      </w:r>
      <w:r w:rsidRPr="00F972B8">
        <w:rPr>
          <w:rFonts w:ascii="Verdana" w:hAnsi="Verdana"/>
          <w:sz w:val="20"/>
        </w:rPr>
        <w:t> a </w:t>
      </w:r>
      <w:r w:rsidRPr="00F972B8">
        <w:rPr>
          <w:rFonts w:ascii="Verdana" w:hAnsi="Verdana"/>
          <w:b/>
          <w:bCs/>
          <w:sz w:val="20"/>
        </w:rPr>
        <w:t>VII. ...</w:t>
      </w:r>
    </w:p>
    <w:p w:rsidR="00F972B8" w:rsidRPr="00F972B8" w:rsidRDefault="00F972B8" w:rsidP="00F972B8">
      <w:pPr>
        <w:jc w:val="both"/>
        <w:rPr>
          <w:rFonts w:ascii="Verdana" w:hAnsi="Verdana"/>
          <w:sz w:val="20"/>
        </w:rPr>
      </w:pPr>
      <w:r w:rsidRPr="00F972B8">
        <w:rPr>
          <w:rFonts w:ascii="Verdana" w:hAnsi="Verdana"/>
          <w:sz w:val="20"/>
        </w:rPr>
        <w:t>La Procuraduría deberá publicar de forma permanente en su sitio de Internet la lista de los proveedores o prestadores intermediarios que hayan inscrito en el registro su contrato de adhesión.</w:t>
      </w:r>
    </w:p>
    <w:p w:rsidR="00F972B8" w:rsidRPr="00F972B8" w:rsidRDefault="00F972B8" w:rsidP="00F972B8">
      <w:pPr>
        <w:jc w:val="both"/>
        <w:rPr>
          <w:rFonts w:ascii="Verdana" w:hAnsi="Verdana"/>
          <w:sz w:val="20"/>
        </w:rPr>
      </w:pPr>
      <w:r w:rsidRPr="00F972B8">
        <w:rPr>
          <w:rFonts w:ascii="Verdana" w:hAnsi="Verdana"/>
          <w:b/>
          <w:bCs/>
          <w:sz w:val="20"/>
        </w:rPr>
        <w:t>ARTÍCULO 65 Bis.-</w:t>
      </w:r>
      <w:r w:rsidRPr="00F972B8">
        <w:rPr>
          <w:rFonts w:ascii="Verdana" w:hAnsi="Verdana"/>
          <w:sz w:val="20"/>
        </w:rPr>
        <w:t> Para efectos de lo dispuesto en la presente ley, serán casas de empeño los proveedores personas físicas o morales no reguladas por leyes y autoridades financieras que en forma habitual o profesional realicen u oferten al público contrataciones u operaciones de mutuo con interés y garantía prendaria.</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ARTÍCULO 66.</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a </w:t>
      </w:r>
      <w:r w:rsidRPr="00F972B8">
        <w:rPr>
          <w:rFonts w:ascii="Verdana" w:hAnsi="Verdana"/>
          <w:b/>
          <w:bCs/>
          <w:sz w:val="20"/>
        </w:rPr>
        <w:t>III. ...</w:t>
      </w:r>
    </w:p>
    <w:p w:rsidR="00F972B8" w:rsidRPr="00F972B8" w:rsidRDefault="00F972B8" w:rsidP="00F972B8">
      <w:pPr>
        <w:jc w:val="both"/>
        <w:rPr>
          <w:rFonts w:ascii="Verdana" w:hAnsi="Verdana"/>
          <w:sz w:val="20"/>
        </w:rPr>
      </w:pPr>
      <w:r w:rsidRPr="00F972B8">
        <w:rPr>
          <w:rFonts w:ascii="Verdana" w:hAnsi="Verdana"/>
          <w:b/>
          <w:bCs/>
          <w:sz w:val="20"/>
        </w:rPr>
        <w:t>IV.</w:t>
      </w:r>
      <w:r w:rsidRPr="00F972B8">
        <w:rPr>
          <w:rFonts w:ascii="Verdana" w:hAnsi="Verdana"/>
          <w:sz w:val="20"/>
        </w:rPr>
        <w:t> Respetarse el precio que se haya pactado originalmente en operaciones a plazo o con reserva de dominio, salvo lo dispuesto en otras leyes o convenio en contrario;</w:t>
      </w:r>
    </w:p>
    <w:p w:rsidR="00F972B8" w:rsidRPr="00F972B8" w:rsidRDefault="00F972B8" w:rsidP="00F972B8">
      <w:pPr>
        <w:jc w:val="both"/>
        <w:rPr>
          <w:rFonts w:ascii="Verdana" w:hAnsi="Verdana"/>
          <w:sz w:val="20"/>
        </w:rPr>
      </w:pPr>
      <w:r w:rsidRPr="00F972B8">
        <w:rPr>
          <w:rFonts w:ascii="Verdana" w:hAnsi="Verdana"/>
          <w:b/>
          <w:bCs/>
          <w:sz w:val="20"/>
        </w:rPr>
        <w:t>V.</w:t>
      </w:r>
      <w:r w:rsidRPr="00F972B8">
        <w:rPr>
          <w:rFonts w:ascii="Verdana" w:hAnsi="Verdana"/>
          <w:sz w:val="20"/>
        </w:rPr>
        <w:t> En caso de haberse efectuado la operación, el proveedor deberá enviar al consumidor al menos un estado de cuenta bimestral, por el medio que éste elija, que contenga la información relativa a cargos, pagos, intereses y comisiones, entre otros rubros, y</w:t>
      </w:r>
    </w:p>
    <w:p w:rsidR="00F972B8" w:rsidRPr="00F972B8" w:rsidRDefault="00F972B8" w:rsidP="00F972B8">
      <w:pPr>
        <w:jc w:val="both"/>
        <w:rPr>
          <w:rFonts w:ascii="Verdana" w:hAnsi="Verdana"/>
          <w:sz w:val="20"/>
        </w:rPr>
      </w:pPr>
      <w:r w:rsidRPr="00F972B8">
        <w:rPr>
          <w:rFonts w:ascii="Verdana" w:hAnsi="Verdana"/>
          <w:b/>
          <w:bCs/>
          <w:sz w:val="20"/>
        </w:rPr>
        <w:t>VI.</w:t>
      </w:r>
      <w:r w:rsidRPr="00F972B8">
        <w:rPr>
          <w:rFonts w:ascii="Verdana" w:hAnsi="Verdana"/>
          <w:sz w:val="20"/>
        </w:rPr>
        <w:t> Observar las disposiciones de carácter general en materia de despachos de cobranza, emitidos por la Procuraduría en términos de lo dispuesto por el artículo 17 Bis 4 de la Ley para la Transparencia y Ordenamiento de los Servicios Financieros.</w:t>
      </w:r>
    </w:p>
    <w:p w:rsidR="00F972B8" w:rsidRPr="00F972B8" w:rsidRDefault="00F972B8" w:rsidP="00F972B8">
      <w:pPr>
        <w:jc w:val="both"/>
        <w:rPr>
          <w:rFonts w:ascii="Verdana" w:hAnsi="Verdana"/>
          <w:sz w:val="20"/>
        </w:rPr>
      </w:pPr>
      <w:r w:rsidRPr="00F972B8">
        <w:rPr>
          <w:rFonts w:ascii="Verdana" w:hAnsi="Verdana"/>
          <w:sz w:val="20"/>
        </w:rPr>
        <w:t>El incumplimiento a este precepto se sancionará conforme a lo dispuesto en el artículo 128, con excepción de la fracción VI que se sancionará conforme al artículo 128 TER.</w:t>
      </w:r>
    </w:p>
    <w:p w:rsidR="00F972B8" w:rsidRPr="00F972B8" w:rsidRDefault="00F972B8" w:rsidP="00F972B8">
      <w:pPr>
        <w:jc w:val="both"/>
        <w:rPr>
          <w:rFonts w:ascii="Verdana" w:hAnsi="Verdana"/>
          <w:sz w:val="20"/>
        </w:rPr>
      </w:pPr>
      <w:r w:rsidRPr="00F972B8">
        <w:rPr>
          <w:rFonts w:ascii="Verdana" w:hAnsi="Verdana"/>
          <w:b/>
          <w:bCs/>
          <w:sz w:val="20"/>
        </w:rPr>
        <w:lastRenderedPageBreak/>
        <w:t>ARTÍCULO 76 BIS 1.-</w:t>
      </w:r>
      <w:r w:rsidRPr="00F972B8">
        <w:rPr>
          <w:rFonts w:ascii="Verdana" w:hAnsi="Verdana"/>
          <w:sz w:val="20"/>
        </w:rPr>
        <w:t> El proveedor que ofrezca, comercialice o venda bienes, productos o servicios utilizando medios electrónicos, ópticos o de cualquier otra tecnología, se guiará por las disposiciones de la Norma Mexicana expedida por la Secretaría de Economía, la cual contendrá, por lo menos, la siguiente información:</w:t>
      </w:r>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Las especificaciones, características, condiciones y/o términos aplicables a los bienes, productos o servicios que se ofrecen;</w:t>
      </w:r>
    </w:p>
    <w:p w:rsidR="00F972B8" w:rsidRPr="00F972B8" w:rsidRDefault="00F972B8" w:rsidP="00F972B8">
      <w:pPr>
        <w:jc w:val="both"/>
        <w:rPr>
          <w:rFonts w:ascii="Verdana" w:hAnsi="Verdana"/>
          <w:sz w:val="20"/>
        </w:rPr>
      </w:pPr>
      <w:r w:rsidRPr="00F972B8">
        <w:rPr>
          <w:rFonts w:ascii="Verdana" w:hAnsi="Verdana"/>
          <w:b/>
          <w:bCs/>
          <w:sz w:val="20"/>
        </w:rPr>
        <w:t>II.</w:t>
      </w:r>
      <w:r w:rsidRPr="00F972B8">
        <w:rPr>
          <w:rFonts w:ascii="Verdana" w:hAnsi="Verdana"/>
          <w:sz w:val="20"/>
        </w:rPr>
        <w:t> Mecanismos para que el consumidor pueda verificar que la operación refleja su intención de adquisición de los bienes, productos o servicios ofrecidos y las demás condiciones;</w:t>
      </w:r>
    </w:p>
    <w:p w:rsidR="00F972B8" w:rsidRPr="00F972B8" w:rsidRDefault="00F972B8" w:rsidP="00F972B8">
      <w:pPr>
        <w:jc w:val="both"/>
        <w:rPr>
          <w:rFonts w:ascii="Verdana" w:hAnsi="Verdana"/>
          <w:sz w:val="20"/>
        </w:rPr>
      </w:pPr>
      <w:r w:rsidRPr="00F972B8">
        <w:rPr>
          <w:rFonts w:ascii="Verdana" w:hAnsi="Verdana"/>
          <w:b/>
          <w:bCs/>
          <w:sz w:val="20"/>
        </w:rPr>
        <w:t>III.</w:t>
      </w:r>
      <w:r w:rsidRPr="00F972B8">
        <w:rPr>
          <w:rFonts w:ascii="Verdana" w:hAnsi="Verdana"/>
          <w:sz w:val="20"/>
        </w:rPr>
        <w:t> Mecanismos para que el consumidor pueda aceptar la transacción;</w:t>
      </w:r>
    </w:p>
    <w:p w:rsidR="00F972B8" w:rsidRPr="00F972B8" w:rsidRDefault="00F972B8" w:rsidP="00F972B8">
      <w:pPr>
        <w:jc w:val="both"/>
        <w:rPr>
          <w:rFonts w:ascii="Verdana" w:hAnsi="Verdana"/>
          <w:sz w:val="20"/>
        </w:rPr>
      </w:pPr>
      <w:r w:rsidRPr="00F972B8">
        <w:rPr>
          <w:rFonts w:ascii="Verdana" w:hAnsi="Verdana"/>
          <w:b/>
          <w:bCs/>
          <w:sz w:val="20"/>
        </w:rPr>
        <w:t>IV.</w:t>
      </w:r>
      <w:r w:rsidRPr="00F972B8">
        <w:rPr>
          <w:rFonts w:ascii="Verdana" w:hAnsi="Verdana"/>
          <w:sz w:val="20"/>
        </w:rPr>
        <w:t> Mecanismos de soporte de la prueba de la transacción;</w:t>
      </w:r>
    </w:p>
    <w:p w:rsidR="00F972B8" w:rsidRPr="00F972B8" w:rsidRDefault="00F972B8" w:rsidP="00F972B8">
      <w:pPr>
        <w:jc w:val="both"/>
        <w:rPr>
          <w:rFonts w:ascii="Verdana" w:hAnsi="Verdana"/>
          <w:sz w:val="20"/>
        </w:rPr>
      </w:pPr>
      <w:r w:rsidRPr="00F972B8">
        <w:rPr>
          <w:rFonts w:ascii="Verdana" w:hAnsi="Verdana"/>
          <w:b/>
          <w:bCs/>
          <w:sz w:val="20"/>
        </w:rPr>
        <w:t>V.</w:t>
      </w:r>
      <w:r w:rsidRPr="00F972B8">
        <w:rPr>
          <w:rFonts w:ascii="Verdana" w:hAnsi="Verdana"/>
          <w:sz w:val="20"/>
        </w:rPr>
        <w:t> Mecanismos técnicos de seguridad apropiados y confiables que garanticen la protección y confidencialidad de la información personal del consumidor y de la transacción misma;</w:t>
      </w:r>
    </w:p>
    <w:p w:rsidR="00F972B8" w:rsidRPr="00F972B8" w:rsidRDefault="00F972B8" w:rsidP="00F972B8">
      <w:pPr>
        <w:jc w:val="both"/>
        <w:rPr>
          <w:rFonts w:ascii="Verdana" w:hAnsi="Verdana"/>
          <w:sz w:val="20"/>
        </w:rPr>
      </w:pPr>
      <w:r w:rsidRPr="00F972B8">
        <w:rPr>
          <w:rFonts w:ascii="Verdana" w:hAnsi="Verdana"/>
          <w:b/>
          <w:bCs/>
          <w:sz w:val="20"/>
        </w:rPr>
        <w:t>VI.</w:t>
      </w:r>
      <w:r w:rsidRPr="00F972B8">
        <w:rPr>
          <w:rFonts w:ascii="Verdana" w:hAnsi="Verdana"/>
          <w:sz w:val="20"/>
        </w:rPr>
        <w:t> Mecanismos para presentar peticiones, quejas o reclamos, y</w:t>
      </w:r>
    </w:p>
    <w:p w:rsidR="00F972B8" w:rsidRPr="00F972B8" w:rsidRDefault="00F972B8" w:rsidP="00F972B8">
      <w:pPr>
        <w:jc w:val="both"/>
        <w:rPr>
          <w:rFonts w:ascii="Verdana" w:hAnsi="Verdana"/>
          <w:sz w:val="20"/>
        </w:rPr>
      </w:pPr>
      <w:r w:rsidRPr="00F972B8">
        <w:rPr>
          <w:rFonts w:ascii="Verdana" w:hAnsi="Verdana"/>
          <w:b/>
          <w:bCs/>
          <w:sz w:val="20"/>
        </w:rPr>
        <w:t>VII.</w:t>
      </w:r>
      <w:r w:rsidRPr="00F972B8">
        <w:rPr>
          <w:rFonts w:ascii="Verdana" w:hAnsi="Verdana"/>
          <w:sz w:val="20"/>
        </w:rPr>
        <w:t> Mecanismos de identidad, de pago y de entrega.</w:t>
      </w:r>
    </w:p>
    <w:p w:rsidR="00F972B8" w:rsidRPr="00F972B8" w:rsidRDefault="00F972B8" w:rsidP="00F972B8">
      <w:pPr>
        <w:jc w:val="both"/>
        <w:rPr>
          <w:rFonts w:ascii="Verdana" w:hAnsi="Verdana"/>
          <w:sz w:val="20"/>
        </w:rPr>
      </w:pPr>
      <w:r w:rsidRPr="00F972B8">
        <w:rPr>
          <w:rFonts w:ascii="Verdana" w:hAnsi="Verdana"/>
          <w:b/>
          <w:bCs/>
          <w:sz w:val="20"/>
        </w:rPr>
        <w:t>ARTÍCULO 77.-</w:t>
      </w:r>
      <w:r w:rsidRPr="00F972B8">
        <w:rPr>
          <w:rFonts w:ascii="Verdana" w:hAnsi="Verdana"/>
          <w:sz w:val="20"/>
        </w:rPr>
        <w:t> Todo bien o servicio que se ofrezca con garantía deberá sujetarse a lo dispuesto por esta ley y a lo pactado entre proveedor y consumidor.</w:t>
      </w:r>
    </w:p>
    <w:p w:rsidR="00F972B8" w:rsidRPr="00F972B8" w:rsidRDefault="00F972B8" w:rsidP="00F972B8">
      <w:pPr>
        <w:jc w:val="both"/>
        <w:rPr>
          <w:rFonts w:ascii="Verdana" w:hAnsi="Verdana"/>
          <w:sz w:val="20"/>
        </w:rPr>
      </w:pPr>
      <w:r w:rsidRPr="00F972B8">
        <w:rPr>
          <w:rFonts w:ascii="Verdana" w:hAnsi="Verdana"/>
          <w:sz w:val="20"/>
        </w:rPr>
        <w:t>Para los efectos del párrafo anterior la garantía no podrá ser inferior a noventa días contados a partir de la entrega del bien o la prestación del servicio.</w:t>
      </w:r>
    </w:p>
    <w:p w:rsidR="00F972B8" w:rsidRPr="00F972B8" w:rsidRDefault="00F972B8" w:rsidP="00F972B8">
      <w:pPr>
        <w:jc w:val="both"/>
        <w:rPr>
          <w:rFonts w:ascii="Verdana" w:hAnsi="Verdana"/>
          <w:sz w:val="20"/>
        </w:rPr>
      </w:pPr>
      <w:r w:rsidRPr="00F972B8">
        <w:rPr>
          <w:rFonts w:ascii="Verdana" w:hAnsi="Verdana"/>
          <w:b/>
          <w:bCs/>
          <w:sz w:val="20"/>
        </w:rPr>
        <w:t>ARTÍCULO 81.-</w:t>
      </w:r>
      <w:r w:rsidRPr="00F972B8">
        <w:rPr>
          <w:rFonts w:ascii="Verdana" w:hAnsi="Verdana"/>
          <w:sz w:val="20"/>
        </w:rPr>
        <w:t> En caso de que el producto haya sido reparado o sometido a mantenimiento y el mismo presente deficiencias imputables al autor de la reparación o del mantenimiento dentro de los noventa días naturales posteriores a la entrega del producto al consumidor, éste tendrá derecho a que sea reparado o mantenido de nuevo sin costo alguno. Si el plazo de la garantía es superior a los noventa días naturales, se estará a dicho plazo.</w:t>
      </w:r>
    </w:p>
    <w:p w:rsidR="00F972B8" w:rsidRPr="00F972B8" w:rsidRDefault="00F972B8" w:rsidP="00F972B8">
      <w:pPr>
        <w:jc w:val="both"/>
        <w:rPr>
          <w:rFonts w:ascii="Verdana" w:hAnsi="Verdana"/>
          <w:sz w:val="20"/>
        </w:rPr>
      </w:pPr>
      <w:r w:rsidRPr="00F972B8">
        <w:rPr>
          <w:rFonts w:ascii="Verdana" w:hAnsi="Verdana"/>
          <w:b/>
          <w:bCs/>
          <w:sz w:val="20"/>
        </w:rPr>
        <w:t>ARTÍCULO 87.-</w:t>
      </w:r>
      <w:r w:rsidRPr="00F972B8">
        <w:rPr>
          <w:rFonts w:ascii="Verdana" w:hAnsi="Verdana"/>
          <w:sz w:val="20"/>
        </w:rPr>
        <w:t> En caso de que los contratos de adhesión requieran de registro previo ante la Procuraduría, los proveedores deberán presentarlos ante la misma antes de su utilización y ésta se limitará a verificar que los modelos se ajusten a lo que disponga la norma correspondiente y a las disposiciones de esta ley, y emitirá su resolución dentro de los treinta días hábiles siguientes a la fecha de presentación de la solicitud de registro. Transcurrido dicho plazo sin haberse emitido la resolución correspondiente, los modelos se entenderán aprobados y será obligación de la Procuraduría registrarlos, quedando en su caso como prueba de inscripción la solicitud de registro. Para la modificación de las obligaciones o condiciones de los contratos que requieran de registro previo será indispensable solicitar la modificación del registro ante la Procuraduría, la cual se tramitará en los términos antes señalados.</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sz w:val="20"/>
        </w:rPr>
        <w:lastRenderedPageBreak/>
        <w:t>Los contratos de adhesión registrados ante la Procuraduría deberán utilizarse en todas sus operaciones comerciales y corresponder fielmente con los modelos de contrato registrados por la autoridad.</w:t>
      </w:r>
    </w:p>
    <w:p w:rsidR="00F972B8" w:rsidRPr="00F972B8" w:rsidRDefault="00F972B8" w:rsidP="00F972B8">
      <w:pPr>
        <w:jc w:val="both"/>
        <w:rPr>
          <w:rFonts w:ascii="Verdana" w:hAnsi="Verdana"/>
          <w:sz w:val="20"/>
        </w:rPr>
      </w:pPr>
      <w:r w:rsidRPr="00F972B8">
        <w:rPr>
          <w:rFonts w:ascii="Verdana" w:hAnsi="Verdana"/>
          <w:sz w:val="20"/>
        </w:rPr>
        <w:t>El incumplimiento a este precepto se sancionará conforme lo dispuesto en el artículo 128, con excepción del párrafo anterior que se sancionará en términos del artículo 128 TER.</w:t>
      </w:r>
    </w:p>
    <w:p w:rsidR="00F972B8" w:rsidRPr="00F972B8" w:rsidRDefault="00F972B8" w:rsidP="00F972B8">
      <w:pPr>
        <w:jc w:val="both"/>
        <w:rPr>
          <w:rFonts w:ascii="Verdana" w:hAnsi="Verdana"/>
          <w:sz w:val="20"/>
        </w:rPr>
      </w:pPr>
      <w:r w:rsidRPr="00F972B8">
        <w:rPr>
          <w:rFonts w:ascii="Verdana" w:hAnsi="Verdana"/>
          <w:b/>
          <w:bCs/>
          <w:sz w:val="20"/>
        </w:rPr>
        <w:t>ARTÍCULO 92.</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a </w:t>
      </w:r>
      <w:r w:rsidRPr="00F972B8">
        <w:rPr>
          <w:rFonts w:ascii="Verdana" w:hAnsi="Verdana"/>
          <w:b/>
          <w:bCs/>
          <w:sz w:val="20"/>
        </w:rPr>
        <w:t>IV. ...</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sz w:val="20"/>
        </w:rPr>
        <w:t>En el caso de la fracción III, si el consumidor opta por la reposición del producto, éste debe ser nuevo.</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ARTÍCULO 98.</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Levantar acta circunstanciada en presencia de dos testigos propuestos por la persona con quien se hubiere entendido la visita de verificación o por quien la lleve a cabo si aquélla se hubiere negado a proponerlos, en la que se hagan constar los hechos u omisiones así como las manifestaciones de quienes intervengan en la visita de verificación si así deciden hacerlo;</w:t>
      </w:r>
    </w:p>
    <w:p w:rsidR="00F972B8" w:rsidRPr="00F972B8" w:rsidRDefault="00F972B8" w:rsidP="00F972B8">
      <w:pPr>
        <w:jc w:val="both"/>
        <w:rPr>
          <w:rFonts w:ascii="Verdana" w:hAnsi="Verdana"/>
          <w:sz w:val="20"/>
        </w:rPr>
      </w:pPr>
      <w:r w:rsidRPr="00F972B8">
        <w:rPr>
          <w:rFonts w:ascii="Verdana" w:hAnsi="Verdana"/>
          <w:sz w:val="20"/>
        </w:rPr>
        <w:t> </w:t>
      </w:r>
    </w:p>
    <w:p w:rsidR="00F972B8" w:rsidRPr="00F972B8" w:rsidRDefault="00F972B8" w:rsidP="00F972B8">
      <w:pPr>
        <w:jc w:val="both"/>
        <w:rPr>
          <w:rFonts w:ascii="Verdana" w:hAnsi="Verdana"/>
          <w:sz w:val="20"/>
        </w:rPr>
      </w:pPr>
      <w:r w:rsidRPr="00F972B8">
        <w:rPr>
          <w:rFonts w:ascii="Verdana" w:hAnsi="Verdana"/>
          <w:b/>
          <w:bCs/>
          <w:sz w:val="20"/>
        </w:rPr>
        <w:t>II.</w:t>
      </w:r>
      <w:r w:rsidRPr="00F972B8">
        <w:rPr>
          <w:rFonts w:ascii="Verdana" w:hAnsi="Verdana"/>
          <w:sz w:val="20"/>
        </w:rPr>
        <w:t> Examinar los productos o mercancías, las condiciones en que se ofrezcan éstos o se presten los servicios y los documentos e instrumentos relacionados con la actividad de que se trate;</w:t>
      </w:r>
    </w:p>
    <w:p w:rsidR="00F972B8" w:rsidRPr="00F972B8" w:rsidRDefault="00F972B8" w:rsidP="00F972B8">
      <w:pPr>
        <w:jc w:val="both"/>
        <w:rPr>
          <w:rFonts w:ascii="Verdana" w:hAnsi="Verdana"/>
          <w:sz w:val="20"/>
        </w:rPr>
      </w:pPr>
      <w:r w:rsidRPr="00F972B8">
        <w:rPr>
          <w:rFonts w:ascii="Verdana" w:hAnsi="Verdana"/>
          <w:b/>
          <w:bCs/>
          <w:sz w:val="20"/>
        </w:rPr>
        <w:t>III.</w:t>
      </w:r>
      <w:r w:rsidRPr="00F972B8">
        <w:rPr>
          <w:rFonts w:ascii="Verdana" w:hAnsi="Verdana"/>
          <w:sz w:val="20"/>
        </w:rPr>
        <w:t> Verificar precios, cantidades, cualidades, calidades, contenidos netos, masa drenada, tarifas e instrumentos de medición de dichos bienes o servicios en términos de esta ley;</w:t>
      </w:r>
    </w:p>
    <w:p w:rsidR="00F972B8" w:rsidRPr="00F972B8" w:rsidRDefault="00F972B8" w:rsidP="00F972B8">
      <w:pPr>
        <w:jc w:val="both"/>
        <w:rPr>
          <w:rFonts w:ascii="Verdana" w:hAnsi="Verdana"/>
          <w:sz w:val="20"/>
        </w:rPr>
      </w:pPr>
      <w:r w:rsidRPr="00F972B8">
        <w:rPr>
          <w:rFonts w:ascii="Verdana" w:hAnsi="Verdana"/>
          <w:b/>
          <w:bCs/>
          <w:sz w:val="20"/>
        </w:rPr>
        <w:t>IV.</w:t>
      </w:r>
      <w:r w:rsidRPr="00F972B8">
        <w:rPr>
          <w:rFonts w:ascii="Verdana" w:hAnsi="Verdana"/>
          <w:sz w:val="20"/>
        </w:rPr>
        <w:t> Constatar la existencia o inexistencia de productos o mercancías, atendiendo al giro del proveedor, y</w:t>
      </w:r>
    </w:p>
    <w:p w:rsidR="00F972B8" w:rsidRPr="00F972B8" w:rsidRDefault="00F972B8" w:rsidP="00F972B8">
      <w:pPr>
        <w:jc w:val="both"/>
        <w:rPr>
          <w:rFonts w:ascii="Verdana" w:hAnsi="Verdana"/>
          <w:sz w:val="20"/>
        </w:rPr>
      </w:pPr>
      <w:r w:rsidRPr="00F972B8">
        <w:rPr>
          <w:rFonts w:ascii="Verdana" w:hAnsi="Verdana"/>
          <w:b/>
          <w:bCs/>
          <w:sz w:val="20"/>
        </w:rPr>
        <w:t>V.</w:t>
      </w:r>
      <w:r w:rsidRPr="00F972B8">
        <w:rPr>
          <w:rFonts w:ascii="Verdana" w:hAnsi="Verdana"/>
          <w:sz w:val="20"/>
        </w:rPr>
        <w:t> Llevar a cabo las demás acciones tendientes a verificar el cumplimiento de la ley.</w:t>
      </w:r>
    </w:p>
    <w:p w:rsidR="00F972B8" w:rsidRPr="00F972B8" w:rsidRDefault="00F972B8" w:rsidP="00F972B8">
      <w:pPr>
        <w:jc w:val="both"/>
        <w:rPr>
          <w:rFonts w:ascii="Verdana" w:hAnsi="Verdana"/>
          <w:sz w:val="20"/>
        </w:rPr>
      </w:pPr>
      <w:r w:rsidRPr="00F972B8">
        <w:rPr>
          <w:rFonts w:ascii="Verdana" w:hAnsi="Verdana"/>
          <w:b/>
          <w:bCs/>
          <w:sz w:val="20"/>
        </w:rPr>
        <w:t>ARTÍCULO 105.</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proofErr w:type="gramStart"/>
      <w:r w:rsidRPr="00F972B8">
        <w:rPr>
          <w:rFonts w:ascii="Verdana" w:hAnsi="Verdana"/>
          <w:b/>
          <w:bCs/>
          <w:sz w:val="20"/>
        </w:rPr>
        <w:t>I.</w:t>
      </w:r>
      <w:proofErr w:type="gramEnd"/>
      <w:r w:rsidRPr="00F972B8">
        <w:rPr>
          <w:rFonts w:ascii="Verdana" w:hAnsi="Verdana"/>
          <w:b/>
          <w:bCs/>
          <w:sz w:val="20"/>
        </w:rPr>
        <w:t xml:space="preserve"> ...</w:t>
      </w:r>
    </w:p>
    <w:p w:rsidR="00F972B8" w:rsidRPr="00F972B8" w:rsidRDefault="00F972B8" w:rsidP="00F972B8">
      <w:pPr>
        <w:jc w:val="both"/>
        <w:rPr>
          <w:rFonts w:ascii="Verdana" w:hAnsi="Verdana"/>
          <w:sz w:val="20"/>
        </w:rPr>
      </w:pPr>
      <w:r w:rsidRPr="00F972B8">
        <w:rPr>
          <w:rFonts w:ascii="Verdana" w:hAnsi="Verdana"/>
          <w:b/>
          <w:bCs/>
          <w:sz w:val="20"/>
        </w:rPr>
        <w:t>II</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proofErr w:type="gramStart"/>
      <w:r w:rsidRPr="00F972B8">
        <w:rPr>
          <w:rFonts w:ascii="Verdana" w:hAnsi="Verdana"/>
          <w:b/>
          <w:bCs/>
          <w:sz w:val="20"/>
        </w:rPr>
        <w:t>a) ...</w:t>
      </w:r>
      <w:proofErr w:type="gramEnd"/>
    </w:p>
    <w:p w:rsidR="00F972B8" w:rsidRPr="00F972B8" w:rsidRDefault="00F972B8" w:rsidP="00F972B8">
      <w:pPr>
        <w:jc w:val="both"/>
        <w:rPr>
          <w:rFonts w:ascii="Verdana" w:hAnsi="Verdana"/>
          <w:sz w:val="20"/>
        </w:rPr>
      </w:pPr>
      <w:proofErr w:type="gramStart"/>
      <w:r w:rsidRPr="00F972B8">
        <w:rPr>
          <w:rFonts w:ascii="Verdana" w:hAnsi="Verdana"/>
          <w:b/>
          <w:bCs/>
          <w:sz w:val="20"/>
        </w:rPr>
        <w:t>b) ...</w:t>
      </w:r>
      <w:proofErr w:type="gramEnd"/>
    </w:p>
    <w:p w:rsidR="00F972B8" w:rsidRPr="00F972B8" w:rsidRDefault="00F972B8" w:rsidP="00F972B8">
      <w:pPr>
        <w:jc w:val="both"/>
        <w:rPr>
          <w:rFonts w:ascii="Verdana" w:hAnsi="Verdana"/>
          <w:sz w:val="20"/>
        </w:rPr>
      </w:pPr>
      <w:r w:rsidRPr="00F972B8">
        <w:rPr>
          <w:rFonts w:ascii="Verdana" w:hAnsi="Verdana"/>
          <w:sz w:val="20"/>
        </w:rPr>
        <w:lastRenderedPageBreak/>
        <w:t>Se exceptúa del término anterior, las reclamaciones que se realicen con motivo de la prestación de servicios educativos o similares, proporcionados por particulares a niñas, niños o adolescentes, por vulneración a los derechos contemplados en el Título Segundo de la Ley General de los Derechos de Niñas, Niños y Adolescentes. La reclamación podrá presentarse dentro del término de diez años a partir de que se advierta dicha vulneración.</w:t>
      </w:r>
    </w:p>
    <w:p w:rsidR="00F972B8" w:rsidRPr="00F972B8" w:rsidRDefault="00F972B8" w:rsidP="00F972B8">
      <w:pPr>
        <w:jc w:val="both"/>
        <w:rPr>
          <w:rFonts w:ascii="Verdana" w:hAnsi="Verdana"/>
          <w:sz w:val="20"/>
        </w:rPr>
      </w:pPr>
      <w:r w:rsidRPr="00F972B8">
        <w:rPr>
          <w:rFonts w:ascii="Verdana" w:hAnsi="Verdana"/>
          <w:b/>
          <w:bCs/>
          <w:sz w:val="20"/>
        </w:rPr>
        <w:t>ARTÍCULO 111.</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sz w:val="20"/>
        </w:rPr>
        <w:t>Queda exceptuado de la etapa de conciliación, cuando el consumidor sea menor de edad y se haya vulnerado alguno de los derechos contemplados en el Título Segundo de la Ley General de los Derechos de Niñas, Niños y Adolescentes.</w:t>
      </w:r>
    </w:p>
    <w:p w:rsidR="00F972B8" w:rsidRPr="00F972B8" w:rsidRDefault="00F972B8" w:rsidP="00F972B8">
      <w:pPr>
        <w:jc w:val="both"/>
        <w:rPr>
          <w:rFonts w:ascii="Verdana" w:hAnsi="Verdana"/>
          <w:sz w:val="20"/>
        </w:rPr>
      </w:pPr>
      <w:r w:rsidRPr="00F972B8">
        <w:rPr>
          <w:rFonts w:ascii="Verdana" w:hAnsi="Verdana"/>
          <w:b/>
          <w:bCs/>
          <w:sz w:val="20"/>
        </w:rPr>
        <w:t>ARTÍCULO 127.-</w:t>
      </w:r>
      <w:r w:rsidRPr="00F972B8">
        <w:rPr>
          <w:rFonts w:ascii="Verdana" w:hAnsi="Verdana"/>
          <w:sz w:val="20"/>
        </w:rPr>
        <w:t> Las infracciones a lo dispuesto por los artículos 7 BIS, 13, 17, 18 BIS, 33, 34, 35, 36, 37, 38, 39, 40, 41, 42, 43, 45, 47, 48, 49, 50, 52, 53, 54, 55, 57, 58, 59, 60, 61, 62, 67, 68, 69, 70, 72, 75, 77, 78, 79, 81, 82, 85, 86 QUATER, 87 BIS, 90, 91, 93, 95 y 113 serán sancionadas con multa de $488.74 a $1'563,957.06.</w:t>
      </w:r>
    </w:p>
    <w:p w:rsidR="00F972B8" w:rsidRPr="00F972B8" w:rsidRDefault="00F972B8" w:rsidP="00F972B8">
      <w:pPr>
        <w:jc w:val="both"/>
        <w:rPr>
          <w:rFonts w:ascii="Verdana" w:hAnsi="Verdana"/>
          <w:sz w:val="20"/>
        </w:rPr>
      </w:pPr>
      <w:r w:rsidRPr="00F972B8">
        <w:rPr>
          <w:rFonts w:ascii="Verdana" w:hAnsi="Verdana"/>
          <w:b/>
          <w:bCs/>
          <w:sz w:val="20"/>
        </w:rPr>
        <w:t>ARTÍCULO 128.-</w:t>
      </w:r>
      <w:r w:rsidRPr="00F972B8">
        <w:rPr>
          <w:rFonts w:ascii="Verdana" w:hAnsi="Verdana"/>
          <w:sz w:val="20"/>
        </w:rPr>
        <w:t xml:space="preserve"> Las infracciones a lo dispuesto por los artículos 7, 8, 10, 10 BIS, 12, 44, 63, 63 Bis, 63 Ter, 63 </w:t>
      </w:r>
      <w:proofErr w:type="spellStart"/>
      <w:r w:rsidRPr="00F972B8">
        <w:rPr>
          <w:rFonts w:ascii="Verdana" w:hAnsi="Verdana"/>
          <w:sz w:val="20"/>
        </w:rPr>
        <w:t>Quintus</w:t>
      </w:r>
      <w:proofErr w:type="spellEnd"/>
      <w:r w:rsidRPr="00F972B8">
        <w:rPr>
          <w:rFonts w:ascii="Verdana" w:hAnsi="Verdana"/>
          <w:sz w:val="20"/>
        </w:rPr>
        <w:t xml:space="preserve">, 65, 65 Bis, 65 Bis 1, 65 Bis 2, 65 Bis 3, 65 Bis 4, 65 Bis 5, 65 Bis 6, 65 Bis 7, 66, 73, 73 Bis, 73 Ter, 73 </w:t>
      </w:r>
      <w:proofErr w:type="spellStart"/>
      <w:r w:rsidRPr="00F972B8">
        <w:rPr>
          <w:rFonts w:ascii="Verdana" w:hAnsi="Verdana"/>
          <w:sz w:val="20"/>
        </w:rPr>
        <w:t>Quáter</w:t>
      </w:r>
      <w:proofErr w:type="spellEnd"/>
      <w:r w:rsidRPr="00F972B8">
        <w:rPr>
          <w:rFonts w:ascii="Verdana" w:hAnsi="Verdana"/>
          <w:sz w:val="20"/>
        </w:rPr>
        <w:t xml:space="preserve">, 73 </w:t>
      </w:r>
      <w:proofErr w:type="spellStart"/>
      <w:r w:rsidRPr="00F972B8">
        <w:rPr>
          <w:rFonts w:ascii="Verdana" w:hAnsi="Verdana"/>
          <w:sz w:val="20"/>
        </w:rPr>
        <w:t>Quintus</w:t>
      </w:r>
      <w:proofErr w:type="spellEnd"/>
      <w:r w:rsidRPr="00F972B8">
        <w:rPr>
          <w:rFonts w:ascii="Verdana" w:hAnsi="Verdana"/>
          <w:sz w:val="20"/>
        </w:rPr>
        <w:t>, 74, 76 Bis, 80, 86 Bis, 87, 87 Ter, 92, 92 Ter, 98 Bis, y 121 serán sancionadas con multa de $702.07 a $2'745,903.07.</w:t>
      </w:r>
    </w:p>
    <w:p w:rsidR="00F972B8" w:rsidRPr="00F972B8" w:rsidRDefault="00F972B8" w:rsidP="00F972B8">
      <w:pPr>
        <w:jc w:val="both"/>
        <w:rPr>
          <w:rFonts w:ascii="Verdana" w:hAnsi="Verdana"/>
          <w:sz w:val="20"/>
        </w:rPr>
      </w:pPr>
      <w:r w:rsidRPr="00F972B8">
        <w:rPr>
          <w:rFonts w:ascii="Verdana" w:hAnsi="Verdana"/>
          <w:b/>
          <w:bCs/>
          <w:sz w:val="20"/>
        </w:rPr>
        <w:t>ARTÍCULO 128 BIS.-</w:t>
      </w:r>
      <w:r w:rsidRPr="00F972B8">
        <w:rPr>
          <w:rFonts w:ascii="Verdana" w:hAnsi="Verdana"/>
          <w:sz w:val="20"/>
        </w:rPr>
        <w:t> En casos particularmente graves, la Procuraduría podrá sancionar con clausura total o parcial, la cual podrá ser hasta de noventa días y con multa de $141,929.70 a $3'974,031.62. La clausura sólo se podrá imponer en el establecimiento en que se haya acreditado la irregularidad.</w:t>
      </w:r>
    </w:p>
    <w:p w:rsidR="00F972B8" w:rsidRPr="00F972B8" w:rsidRDefault="00F972B8" w:rsidP="00F972B8">
      <w:pPr>
        <w:jc w:val="both"/>
        <w:rPr>
          <w:rFonts w:ascii="Verdana" w:hAnsi="Verdana"/>
          <w:sz w:val="20"/>
        </w:rPr>
      </w:pP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b/>
          <w:bCs/>
          <w:sz w:val="20"/>
        </w:rPr>
        <w:t>ARTÍCULO 128 TER.</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b/>
          <w:bCs/>
          <w:sz w:val="20"/>
        </w:rPr>
        <w:t>I.</w:t>
      </w:r>
      <w:r w:rsidRPr="00F972B8">
        <w:rPr>
          <w:rFonts w:ascii="Verdana" w:hAnsi="Verdana"/>
          <w:sz w:val="20"/>
        </w:rPr>
        <w:t> a </w:t>
      </w:r>
      <w:r w:rsidRPr="00F972B8">
        <w:rPr>
          <w:rFonts w:ascii="Verdana" w:hAnsi="Verdana"/>
          <w:b/>
          <w:bCs/>
          <w:sz w:val="20"/>
        </w:rPr>
        <w:t>VI. ...</w:t>
      </w:r>
    </w:p>
    <w:p w:rsidR="00F972B8" w:rsidRPr="00F972B8" w:rsidRDefault="00F972B8" w:rsidP="00F972B8">
      <w:pPr>
        <w:jc w:val="both"/>
        <w:rPr>
          <w:rFonts w:ascii="Verdana" w:hAnsi="Verdana"/>
          <w:sz w:val="20"/>
        </w:rPr>
      </w:pPr>
      <w:r w:rsidRPr="00F972B8">
        <w:rPr>
          <w:rFonts w:ascii="Verdana" w:hAnsi="Verdana"/>
          <w:b/>
          <w:bCs/>
          <w:sz w:val="20"/>
        </w:rPr>
        <w:t>VII.</w:t>
      </w:r>
      <w:r w:rsidRPr="00F972B8">
        <w:rPr>
          <w:rFonts w:ascii="Verdana" w:hAnsi="Verdana"/>
          <w:sz w:val="20"/>
        </w:rPr>
        <w:t> La reincidencia en la comisión de infracciones a los artículos señalados en el artículo 128 de esta ley;</w:t>
      </w:r>
    </w:p>
    <w:p w:rsidR="00F972B8" w:rsidRPr="00F972B8" w:rsidRDefault="00F972B8" w:rsidP="00F972B8">
      <w:pPr>
        <w:jc w:val="both"/>
        <w:rPr>
          <w:rFonts w:ascii="Verdana" w:hAnsi="Verdana"/>
          <w:sz w:val="20"/>
        </w:rPr>
      </w:pPr>
      <w:r w:rsidRPr="00F972B8">
        <w:rPr>
          <w:rFonts w:ascii="Verdana" w:hAnsi="Verdana"/>
          <w:b/>
          <w:bCs/>
          <w:sz w:val="20"/>
        </w:rPr>
        <w:t>VIII.</w:t>
      </w:r>
      <w:r w:rsidRPr="00F972B8">
        <w:rPr>
          <w:rFonts w:ascii="Verdana" w:hAnsi="Verdana"/>
          <w:sz w:val="20"/>
        </w:rPr>
        <w:t> Aquellas que vulneren los derechos contemplados en el Título Segundo de la Ley General de los Derechos de Niñas, Niños y Adolescentes;</w:t>
      </w:r>
    </w:p>
    <w:p w:rsidR="00F972B8" w:rsidRPr="00F972B8" w:rsidRDefault="00F972B8" w:rsidP="00F972B8">
      <w:pPr>
        <w:jc w:val="both"/>
        <w:rPr>
          <w:rFonts w:ascii="Verdana" w:hAnsi="Verdana"/>
          <w:sz w:val="20"/>
        </w:rPr>
      </w:pPr>
      <w:r w:rsidRPr="00F972B8">
        <w:rPr>
          <w:rFonts w:ascii="Verdana" w:hAnsi="Verdana"/>
          <w:b/>
          <w:bCs/>
          <w:sz w:val="20"/>
        </w:rPr>
        <w:t>IX.</w:t>
      </w:r>
      <w:r w:rsidRPr="00F972B8">
        <w:rPr>
          <w:rFonts w:ascii="Verdana" w:hAnsi="Verdana"/>
          <w:sz w:val="20"/>
        </w:rPr>
        <w:t> Cuando exista cualquier diferencia entre el texto del contrato de adhesión registrado ante la Procuraduría Federal del Consumidor y el utilizado, en perjuicio de los consumidores;</w:t>
      </w:r>
    </w:p>
    <w:p w:rsidR="00F972B8" w:rsidRPr="00F972B8" w:rsidRDefault="00F972B8" w:rsidP="00F972B8">
      <w:pPr>
        <w:jc w:val="both"/>
        <w:rPr>
          <w:rFonts w:ascii="Verdana" w:hAnsi="Verdana"/>
          <w:sz w:val="20"/>
        </w:rPr>
      </w:pPr>
      <w:r w:rsidRPr="00F972B8">
        <w:rPr>
          <w:rFonts w:ascii="Verdana" w:hAnsi="Verdana"/>
          <w:b/>
          <w:bCs/>
          <w:sz w:val="20"/>
        </w:rPr>
        <w:t>X.</w:t>
      </w:r>
      <w:r w:rsidRPr="00F972B8">
        <w:rPr>
          <w:rFonts w:ascii="Verdana" w:hAnsi="Verdana"/>
          <w:sz w:val="20"/>
        </w:rPr>
        <w:t> Aquellas conductas que vulneren las disposiciones de carácter general en materia de despachos de cobranza emitidas por la Procuraduría en términos del artículo 17 Bis 4 de la Ley para la Transparencia y Ordenamiento de los Servicios Financieros, y</w:t>
      </w:r>
    </w:p>
    <w:p w:rsidR="00F972B8" w:rsidRPr="00F972B8" w:rsidRDefault="00F972B8" w:rsidP="00F972B8">
      <w:pPr>
        <w:jc w:val="both"/>
        <w:rPr>
          <w:rFonts w:ascii="Verdana" w:hAnsi="Verdana"/>
          <w:sz w:val="20"/>
        </w:rPr>
      </w:pPr>
      <w:r w:rsidRPr="00F972B8">
        <w:rPr>
          <w:rFonts w:ascii="Verdana" w:hAnsi="Verdana"/>
          <w:sz w:val="20"/>
        </w:rPr>
        <w:lastRenderedPageBreak/>
        <w:t> </w:t>
      </w:r>
    </w:p>
    <w:p w:rsidR="00F972B8" w:rsidRPr="00F972B8" w:rsidRDefault="00F972B8" w:rsidP="00F972B8">
      <w:pPr>
        <w:jc w:val="both"/>
        <w:rPr>
          <w:rFonts w:ascii="Verdana" w:hAnsi="Verdana"/>
          <w:sz w:val="20"/>
        </w:rPr>
      </w:pPr>
      <w:r w:rsidRPr="00F972B8">
        <w:rPr>
          <w:rFonts w:ascii="Verdana" w:hAnsi="Verdana"/>
          <w:b/>
          <w:bCs/>
          <w:sz w:val="20"/>
        </w:rPr>
        <w:t>XI.</w:t>
      </w:r>
      <w:r w:rsidRPr="00F972B8">
        <w:rPr>
          <w:rFonts w:ascii="Verdana" w:hAnsi="Verdana"/>
          <w:sz w:val="20"/>
        </w:rPr>
        <w:t> Cuando la acreditación del cese de las causas que dieron origen a la imposición de la medida precautoria, se basen en documentación o información falsa o que no sea idónea para comprobar su regularización.</w:t>
      </w:r>
    </w:p>
    <w:p w:rsidR="00F972B8" w:rsidRPr="00F972B8" w:rsidRDefault="00F972B8" w:rsidP="00F972B8">
      <w:pPr>
        <w:jc w:val="both"/>
        <w:rPr>
          <w:rFonts w:ascii="Verdana" w:hAnsi="Verdana"/>
          <w:sz w:val="20"/>
        </w:rPr>
      </w:pPr>
      <w:r w:rsidRPr="00F972B8">
        <w:rPr>
          <w:rFonts w:ascii="Verdana" w:hAnsi="Verdana"/>
          <w:b/>
          <w:bCs/>
          <w:sz w:val="20"/>
        </w:rPr>
        <w:t>ARTÍCULO 130.-</w:t>
      </w:r>
      <w:r w:rsidRPr="00F972B8">
        <w:rPr>
          <w:rFonts w:ascii="Verdana" w:hAnsi="Verdana"/>
          <w:sz w:val="20"/>
        </w:rPr>
        <w:t> Se entiende que existe reincidencia cuando el mismo infractor incurra en dos o más violaciones del mismo precepto legal durante el transcurso de tres años, contados a partir del día en que se cometió la primera infracción, y cuyos procedimientos de infracciones a la Ley sean sustanciados en la misma unidad administrativa de la Procuraduría, dentro de su competencia territorial.</w:t>
      </w:r>
    </w:p>
    <w:p w:rsidR="00F972B8" w:rsidRPr="00F972B8" w:rsidRDefault="00F972B8" w:rsidP="00F972B8">
      <w:pPr>
        <w:jc w:val="both"/>
        <w:rPr>
          <w:rFonts w:ascii="Verdana" w:hAnsi="Verdana"/>
          <w:sz w:val="20"/>
        </w:rPr>
      </w:pPr>
      <w:r w:rsidRPr="00F972B8">
        <w:rPr>
          <w:rFonts w:ascii="Verdana" w:hAnsi="Verdana"/>
          <w:b/>
          <w:bCs/>
          <w:sz w:val="20"/>
        </w:rPr>
        <w:t>ARTÍCULO 134.</w:t>
      </w:r>
      <w:proofErr w:type="gramStart"/>
      <w:r w:rsidRPr="00F972B8">
        <w:rPr>
          <w:rFonts w:ascii="Verdana" w:hAnsi="Verdana"/>
          <w:b/>
          <w:bCs/>
          <w:sz w:val="20"/>
        </w:rPr>
        <w:t>- ...</w:t>
      </w:r>
      <w:proofErr w:type="gramEnd"/>
    </w:p>
    <w:p w:rsidR="00F972B8" w:rsidRPr="00F972B8" w:rsidRDefault="00F972B8" w:rsidP="00F972B8">
      <w:pPr>
        <w:jc w:val="both"/>
        <w:rPr>
          <w:rFonts w:ascii="Verdana" w:hAnsi="Verdana"/>
          <w:sz w:val="20"/>
        </w:rPr>
      </w:pPr>
      <w:r w:rsidRPr="00F972B8">
        <w:rPr>
          <w:rFonts w:ascii="Verdana" w:hAnsi="Verdana"/>
          <w:sz w:val="20"/>
        </w:rPr>
        <w:t>La autoridad no podrá ejercer la facultad referida en el párrafo anterior, una vez que las multas hayan sido remitidas para su cobro, y tampoco cuando se trate de sanciones impuestas con motivo de los procedimientos de verificación y vigilancia del cumplimiento de esta ley y demás disposiciones aplicables.</w:t>
      </w:r>
    </w:p>
    <w:p w:rsidR="00F972B8" w:rsidRPr="00F972B8" w:rsidRDefault="00F972B8" w:rsidP="00F972B8">
      <w:pPr>
        <w:jc w:val="both"/>
        <w:rPr>
          <w:rFonts w:ascii="Verdana" w:hAnsi="Verdana"/>
          <w:sz w:val="20"/>
        </w:rPr>
      </w:pPr>
      <w:r w:rsidRPr="00F972B8">
        <w:rPr>
          <w:rFonts w:ascii="Verdana" w:hAnsi="Verdana"/>
          <w:b/>
          <w:bCs/>
          <w:sz w:val="20"/>
        </w:rPr>
        <w:t>ARTÍCULO 134 BIS.-</w:t>
      </w:r>
      <w:r w:rsidRPr="00F972B8">
        <w:rPr>
          <w:rFonts w:ascii="Verdana" w:hAnsi="Verdana"/>
          <w:sz w:val="20"/>
        </w:rPr>
        <w:t> Las multas que imponga la Procuraduría serán consideradas créditos fiscales y se ejecutarán por ésta en su carácter de autoridad fiscal bajo el Procedimiento Administrativo de Ejecución previsto en el Código Fiscal de la Federación y su Reglamento.</w:t>
      </w:r>
    </w:p>
    <w:p w:rsidR="00F972B8" w:rsidRPr="00F972B8" w:rsidRDefault="00F972B8" w:rsidP="00F972B8">
      <w:pPr>
        <w:jc w:val="both"/>
        <w:rPr>
          <w:rFonts w:ascii="Verdana" w:hAnsi="Verdana"/>
          <w:sz w:val="20"/>
        </w:rPr>
      </w:pPr>
      <w:r w:rsidRPr="00F972B8">
        <w:rPr>
          <w:rFonts w:ascii="Verdana" w:hAnsi="Verdana"/>
          <w:sz w:val="20"/>
        </w:rPr>
        <w:t>La Procuraduría deberá implementar mecanismos para el pago de multas a través del uso de medios electrónicos, ópticos o de cualquier otra tecnología.</w:t>
      </w:r>
    </w:p>
    <w:p w:rsidR="00F972B8" w:rsidRPr="00F972B8" w:rsidRDefault="00F972B8" w:rsidP="00F972B8">
      <w:pPr>
        <w:jc w:val="both"/>
        <w:rPr>
          <w:rFonts w:ascii="Verdana" w:hAnsi="Verdana"/>
          <w:sz w:val="20"/>
        </w:rPr>
      </w:pPr>
      <w:r w:rsidRPr="00F972B8">
        <w:rPr>
          <w:rFonts w:ascii="Verdana" w:hAnsi="Verdana"/>
          <w:sz w:val="20"/>
        </w:rPr>
        <w:t>Cuando el infractor pague las multas impuestas dentro de los treinta días hábiles siguientes a la fecha de su notificación, se aplicará una reducción de un cincuenta por ciento de su monto, siempre y cuando no se hubiere interpuesto medio de defensa alguno en contra de dicha multa.</w:t>
      </w:r>
    </w:p>
    <w:p w:rsidR="00F972B8" w:rsidRPr="00F972B8" w:rsidRDefault="00F972B8" w:rsidP="00F972B8">
      <w:pPr>
        <w:jc w:val="both"/>
        <w:rPr>
          <w:rFonts w:ascii="Verdana" w:hAnsi="Verdana"/>
          <w:b/>
          <w:bCs/>
          <w:sz w:val="20"/>
        </w:rPr>
      </w:pPr>
      <w:r w:rsidRPr="00F972B8">
        <w:rPr>
          <w:rFonts w:ascii="Verdana" w:hAnsi="Verdana"/>
          <w:b/>
          <w:bCs/>
          <w:sz w:val="20"/>
        </w:rPr>
        <w:t>Transitorios</w:t>
      </w:r>
    </w:p>
    <w:p w:rsidR="00F972B8" w:rsidRPr="00F972B8" w:rsidRDefault="00F972B8" w:rsidP="00F972B8">
      <w:pPr>
        <w:jc w:val="both"/>
        <w:rPr>
          <w:rFonts w:ascii="Verdana" w:hAnsi="Verdana"/>
          <w:sz w:val="20"/>
        </w:rPr>
      </w:pPr>
      <w:r w:rsidRPr="00F972B8">
        <w:rPr>
          <w:rFonts w:ascii="Verdana" w:hAnsi="Verdana"/>
          <w:b/>
          <w:bCs/>
          <w:sz w:val="20"/>
        </w:rPr>
        <w:t>Primero.- </w:t>
      </w:r>
      <w:r w:rsidRPr="00F972B8">
        <w:rPr>
          <w:rFonts w:ascii="Verdana" w:hAnsi="Verdana"/>
          <w:sz w:val="20"/>
        </w:rPr>
        <w:t>El presente Decreto entrará en vigor el día siguiente al de su publicación en el Diario Oficial de la Federación.</w:t>
      </w:r>
    </w:p>
    <w:p w:rsidR="00F972B8" w:rsidRPr="00F972B8" w:rsidRDefault="00F972B8" w:rsidP="00F972B8">
      <w:pPr>
        <w:jc w:val="both"/>
        <w:rPr>
          <w:rFonts w:ascii="Verdana" w:hAnsi="Verdana"/>
          <w:sz w:val="20"/>
        </w:rPr>
      </w:pPr>
      <w:r w:rsidRPr="00F972B8">
        <w:rPr>
          <w:rFonts w:ascii="Verdana" w:hAnsi="Verdana"/>
          <w:b/>
          <w:bCs/>
          <w:sz w:val="20"/>
        </w:rPr>
        <w:t>Segundo.-</w:t>
      </w:r>
      <w:r w:rsidRPr="00F972B8">
        <w:rPr>
          <w:rFonts w:ascii="Verdana" w:hAnsi="Verdana"/>
          <w:sz w:val="20"/>
        </w:rPr>
        <w:t> A partir de la fecha en que entre en vigor este Decreto, se dejan sin efecto las disposiciones que contravengan o se opongan al mismo.</w:t>
      </w:r>
    </w:p>
    <w:p w:rsidR="00F972B8" w:rsidRPr="00F972B8" w:rsidRDefault="00F972B8" w:rsidP="00F972B8">
      <w:pPr>
        <w:jc w:val="both"/>
        <w:rPr>
          <w:rFonts w:ascii="Verdana" w:hAnsi="Verdana"/>
          <w:sz w:val="20"/>
        </w:rPr>
      </w:pPr>
      <w:r w:rsidRPr="00F972B8">
        <w:rPr>
          <w:rFonts w:ascii="Verdana" w:hAnsi="Verdana"/>
          <w:b/>
          <w:bCs/>
          <w:sz w:val="20"/>
        </w:rPr>
        <w:t>Tercero.-</w:t>
      </w:r>
      <w:r w:rsidRPr="00F972B8">
        <w:rPr>
          <w:rFonts w:ascii="Verdana" w:hAnsi="Verdana"/>
          <w:sz w:val="20"/>
        </w:rPr>
        <w:t> Las sanciones pecuniarias que se hayan impuesto antes de la entrada en vigor del presente Decreto, se regirán por las disposiciones vigentes en el momento de su determinación.</w:t>
      </w:r>
    </w:p>
    <w:p w:rsidR="00F972B8" w:rsidRPr="00F972B8" w:rsidRDefault="00F972B8" w:rsidP="00F972B8">
      <w:pPr>
        <w:jc w:val="both"/>
        <w:rPr>
          <w:rFonts w:ascii="Verdana" w:hAnsi="Verdana"/>
          <w:sz w:val="20"/>
        </w:rPr>
      </w:pPr>
      <w:r w:rsidRPr="00F972B8">
        <w:rPr>
          <w:rFonts w:ascii="Verdana" w:hAnsi="Verdana"/>
          <w:b/>
          <w:bCs/>
          <w:sz w:val="20"/>
        </w:rPr>
        <w:t>Cuarto.-</w:t>
      </w:r>
      <w:r w:rsidRPr="00F972B8">
        <w:rPr>
          <w:rFonts w:ascii="Verdana" w:hAnsi="Verdana"/>
          <w:sz w:val="20"/>
        </w:rPr>
        <w:t> El procedimiento administrativo de ejecución a que hace referencia el artículo 134 Bis entrará en vigor a los 180 días siguientes, contados a partir de que se encuentre vigente el presente Decreto.</w:t>
      </w:r>
    </w:p>
    <w:p w:rsidR="00F972B8" w:rsidRPr="00F972B8" w:rsidRDefault="00F972B8" w:rsidP="00F972B8">
      <w:pPr>
        <w:jc w:val="both"/>
        <w:rPr>
          <w:rFonts w:ascii="Verdana" w:hAnsi="Verdana"/>
          <w:sz w:val="20"/>
        </w:rPr>
      </w:pPr>
      <w:r w:rsidRPr="00F972B8">
        <w:rPr>
          <w:rFonts w:ascii="Verdana" w:hAnsi="Verdana"/>
          <w:b/>
          <w:bCs/>
          <w:sz w:val="20"/>
        </w:rPr>
        <w:lastRenderedPageBreak/>
        <w:t>Quinto.-</w:t>
      </w:r>
      <w:r w:rsidRPr="00F972B8">
        <w:rPr>
          <w:rFonts w:ascii="Verdana" w:hAnsi="Verdana"/>
          <w:sz w:val="20"/>
        </w:rPr>
        <w:t> El Titular del Ejecutivo Federal deberá realizar la expedición y reforma a los Reglamentos correspondientes dentro de los 180 días siguientes a la publicación del presente Decreto.</w:t>
      </w:r>
    </w:p>
    <w:p w:rsidR="00F972B8" w:rsidRPr="00F972B8" w:rsidRDefault="00F972B8" w:rsidP="00F972B8">
      <w:pPr>
        <w:jc w:val="both"/>
        <w:rPr>
          <w:rFonts w:ascii="Verdana" w:hAnsi="Verdana"/>
          <w:sz w:val="20"/>
        </w:rPr>
      </w:pPr>
      <w:r w:rsidRPr="00F972B8">
        <w:rPr>
          <w:rFonts w:ascii="Verdana" w:hAnsi="Verdana"/>
          <w:b/>
          <w:bCs/>
          <w:sz w:val="20"/>
        </w:rPr>
        <w:t>Sexto.-</w:t>
      </w:r>
      <w:r w:rsidRPr="00F972B8">
        <w:rPr>
          <w:rFonts w:ascii="Verdana" w:hAnsi="Verdana"/>
          <w:sz w:val="20"/>
        </w:rPr>
        <w:t> El Titular de la Procuraduría Federal del Consumidor deberá adecuar el Estatuto Orgánico del organismo descentralizado dentro de los 180 días siguientes a la publicación a la reforma del Reglamento de la Procuraduría Federal del Consumidor.</w:t>
      </w:r>
    </w:p>
    <w:p w:rsidR="00F972B8" w:rsidRPr="00F972B8" w:rsidRDefault="00F972B8" w:rsidP="00F972B8">
      <w:pPr>
        <w:jc w:val="both"/>
        <w:rPr>
          <w:rFonts w:ascii="Verdana" w:hAnsi="Verdana"/>
          <w:sz w:val="20"/>
        </w:rPr>
      </w:pPr>
      <w:r w:rsidRPr="00F972B8">
        <w:rPr>
          <w:rFonts w:ascii="Verdana" w:hAnsi="Verdana"/>
          <w:b/>
          <w:bCs/>
          <w:sz w:val="20"/>
        </w:rPr>
        <w:t>Séptimo.-</w:t>
      </w:r>
      <w:r w:rsidRPr="00F972B8">
        <w:rPr>
          <w:rFonts w:ascii="Verdana" w:hAnsi="Verdana"/>
          <w:sz w:val="20"/>
        </w:rPr>
        <w:t> Las erogaciones que se generen con motivo de la entrada en vigor del presente Decreto, se cubrirán con cargo al presupuesto para el presente ejercicio fiscal y los subsecuentes de la Procuraduría.</w:t>
      </w:r>
    </w:p>
    <w:p w:rsidR="00F972B8" w:rsidRPr="00F972B8" w:rsidRDefault="00F972B8" w:rsidP="00F972B8">
      <w:pPr>
        <w:jc w:val="both"/>
        <w:rPr>
          <w:rFonts w:ascii="Verdana" w:hAnsi="Verdana"/>
          <w:sz w:val="20"/>
        </w:rPr>
      </w:pPr>
      <w:r w:rsidRPr="00F972B8">
        <w:rPr>
          <w:rFonts w:ascii="Verdana" w:hAnsi="Verdana"/>
          <w:b/>
          <w:bCs/>
          <w:sz w:val="20"/>
        </w:rPr>
        <w:t>Octavo.-</w:t>
      </w:r>
      <w:r w:rsidRPr="00F972B8">
        <w:rPr>
          <w:rFonts w:ascii="Verdana" w:hAnsi="Verdana"/>
          <w:sz w:val="20"/>
        </w:rPr>
        <w:t> Las actualizaciones a que se refiere el presente Decreto estarán vigentes del 1 de enero al 31 de diciembre de cada año.</w:t>
      </w:r>
    </w:p>
    <w:p w:rsidR="00F972B8" w:rsidRPr="00F972B8" w:rsidRDefault="00F972B8" w:rsidP="00F972B8">
      <w:pPr>
        <w:jc w:val="both"/>
        <w:rPr>
          <w:rFonts w:ascii="Verdana" w:hAnsi="Verdana"/>
          <w:sz w:val="20"/>
        </w:rPr>
      </w:pPr>
      <w:r w:rsidRPr="00F972B8">
        <w:rPr>
          <w:rFonts w:ascii="Verdana" w:hAnsi="Verdana"/>
          <w:b/>
          <w:bCs/>
          <w:sz w:val="20"/>
        </w:rPr>
        <w:t>Noveno.-</w:t>
      </w:r>
      <w:r w:rsidRPr="00F972B8">
        <w:rPr>
          <w:rFonts w:ascii="Verdana" w:hAnsi="Verdana"/>
          <w:sz w:val="20"/>
        </w:rPr>
        <w:t> La Secretaría deberá emitir en un plazo máximo de nueve meses a partir de la entrada en vigor del presente Decreto, la Norma Mexicana a la que hace referencia el artículo 76 Bis 1.</w:t>
      </w:r>
    </w:p>
    <w:p w:rsidR="00F972B8" w:rsidRPr="00F972B8" w:rsidRDefault="00F972B8" w:rsidP="00F972B8">
      <w:pPr>
        <w:jc w:val="both"/>
        <w:rPr>
          <w:rFonts w:ascii="Verdana" w:hAnsi="Verdana"/>
          <w:sz w:val="20"/>
        </w:rPr>
      </w:pPr>
      <w:r w:rsidRPr="00F972B8">
        <w:rPr>
          <w:rFonts w:ascii="Verdana" w:hAnsi="Verdana"/>
          <w:sz w:val="20"/>
        </w:rPr>
        <w:t xml:space="preserve">Ciudad de México, a 14 de noviembre de 2017.- </w:t>
      </w:r>
      <w:proofErr w:type="spellStart"/>
      <w:r w:rsidRPr="00F972B8">
        <w:rPr>
          <w:rFonts w:ascii="Verdana" w:hAnsi="Verdana"/>
          <w:sz w:val="20"/>
        </w:rPr>
        <w:t>Sen</w:t>
      </w:r>
      <w:proofErr w:type="spellEnd"/>
      <w:r w:rsidRPr="00F972B8">
        <w:rPr>
          <w:rFonts w:ascii="Verdana" w:hAnsi="Verdana"/>
          <w:sz w:val="20"/>
        </w:rPr>
        <w:t>. </w:t>
      </w:r>
      <w:r w:rsidRPr="00F972B8">
        <w:rPr>
          <w:rFonts w:ascii="Verdana" w:hAnsi="Verdana"/>
          <w:b/>
          <w:bCs/>
          <w:sz w:val="20"/>
        </w:rPr>
        <w:t>Ernesto Cordero Arroyo</w:t>
      </w:r>
      <w:r w:rsidRPr="00F972B8">
        <w:rPr>
          <w:rFonts w:ascii="Verdana" w:hAnsi="Verdana"/>
          <w:sz w:val="20"/>
        </w:rPr>
        <w:t xml:space="preserve">, Presidente.- </w:t>
      </w:r>
      <w:proofErr w:type="spellStart"/>
      <w:r w:rsidRPr="00F972B8">
        <w:rPr>
          <w:rFonts w:ascii="Verdana" w:hAnsi="Verdana"/>
          <w:sz w:val="20"/>
        </w:rPr>
        <w:t>Dip</w:t>
      </w:r>
      <w:proofErr w:type="spellEnd"/>
      <w:r w:rsidRPr="00F972B8">
        <w:rPr>
          <w:rFonts w:ascii="Verdana" w:hAnsi="Verdana"/>
          <w:sz w:val="20"/>
        </w:rPr>
        <w:t>. </w:t>
      </w:r>
      <w:r w:rsidRPr="00F972B8">
        <w:rPr>
          <w:rFonts w:ascii="Verdana" w:hAnsi="Verdana"/>
          <w:b/>
          <w:bCs/>
          <w:sz w:val="20"/>
        </w:rPr>
        <w:t>Jorge Carlos Ramírez Marín</w:t>
      </w:r>
      <w:r w:rsidRPr="00F972B8">
        <w:rPr>
          <w:rFonts w:ascii="Verdana" w:hAnsi="Verdana"/>
          <w:sz w:val="20"/>
        </w:rPr>
        <w:t xml:space="preserve">, Presidente.- </w:t>
      </w:r>
      <w:proofErr w:type="spellStart"/>
      <w:r w:rsidRPr="00F972B8">
        <w:rPr>
          <w:rFonts w:ascii="Verdana" w:hAnsi="Verdana"/>
          <w:sz w:val="20"/>
        </w:rPr>
        <w:t>Sen</w:t>
      </w:r>
      <w:proofErr w:type="spellEnd"/>
      <w:r w:rsidRPr="00F972B8">
        <w:rPr>
          <w:rFonts w:ascii="Verdana" w:hAnsi="Verdana"/>
          <w:sz w:val="20"/>
        </w:rPr>
        <w:t>. </w:t>
      </w:r>
      <w:r w:rsidRPr="00F972B8">
        <w:rPr>
          <w:rFonts w:ascii="Verdana" w:hAnsi="Verdana"/>
          <w:b/>
          <w:bCs/>
          <w:sz w:val="20"/>
        </w:rPr>
        <w:t>Lorena Cuéllar Cisneros</w:t>
      </w:r>
      <w:r w:rsidRPr="00F972B8">
        <w:rPr>
          <w:rFonts w:ascii="Verdana" w:hAnsi="Verdana"/>
          <w:sz w:val="20"/>
        </w:rPr>
        <w:t xml:space="preserve">, Secretaria.- </w:t>
      </w:r>
      <w:proofErr w:type="spellStart"/>
      <w:r w:rsidRPr="00F972B8">
        <w:rPr>
          <w:rFonts w:ascii="Verdana" w:hAnsi="Verdana"/>
          <w:sz w:val="20"/>
        </w:rPr>
        <w:t>Dip</w:t>
      </w:r>
      <w:proofErr w:type="spellEnd"/>
      <w:r w:rsidRPr="00F972B8">
        <w:rPr>
          <w:rFonts w:ascii="Verdana" w:hAnsi="Verdana"/>
          <w:sz w:val="20"/>
        </w:rPr>
        <w:t>. </w:t>
      </w:r>
      <w:r w:rsidRPr="00F972B8">
        <w:rPr>
          <w:rFonts w:ascii="Verdana" w:hAnsi="Verdana"/>
          <w:b/>
          <w:bCs/>
          <w:sz w:val="20"/>
        </w:rPr>
        <w:t xml:space="preserve">María Eugenia Ocampo </w:t>
      </w:r>
      <w:proofErr w:type="spellStart"/>
      <w:r w:rsidRPr="00F972B8">
        <w:rPr>
          <w:rFonts w:ascii="Verdana" w:hAnsi="Verdana"/>
          <w:b/>
          <w:bCs/>
          <w:sz w:val="20"/>
        </w:rPr>
        <w:t>Bedolla</w:t>
      </w:r>
      <w:proofErr w:type="spellEnd"/>
      <w:r w:rsidRPr="00F972B8">
        <w:rPr>
          <w:rFonts w:ascii="Verdana" w:hAnsi="Verdana"/>
          <w:sz w:val="20"/>
        </w:rPr>
        <w:t>, Secretaria.- Rúbricas.</w:t>
      </w:r>
      <w:r w:rsidRPr="00F972B8">
        <w:rPr>
          <w:rFonts w:ascii="Verdana" w:hAnsi="Verdana"/>
          <w:b/>
          <w:bCs/>
          <w:sz w:val="20"/>
        </w:rPr>
        <w:t>"</w:t>
      </w:r>
    </w:p>
    <w:p w:rsidR="00F972B8" w:rsidRPr="00F972B8" w:rsidRDefault="00F972B8" w:rsidP="00F972B8">
      <w:pPr>
        <w:jc w:val="both"/>
        <w:rPr>
          <w:rFonts w:ascii="Verdana" w:hAnsi="Verdana"/>
          <w:sz w:val="20"/>
        </w:rPr>
      </w:pPr>
      <w:r w:rsidRPr="00F972B8">
        <w:rPr>
          <w:rFonts w:ascii="Verdana" w:hAnsi="Verdana"/>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nueve de enero de dos mil dieciocho.- </w:t>
      </w:r>
      <w:r w:rsidRPr="00F972B8">
        <w:rPr>
          <w:rFonts w:ascii="Verdana" w:hAnsi="Verdana"/>
          <w:b/>
          <w:bCs/>
          <w:sz w:val="20"/>
        </w:rPr>
        <w:t>Enrique Peña Nieto</w:t>
      </w:r>
      <w:r w:rsidRPr="00F972B8">
        <w:rPr>
          <w:rFonts w:ascii="Verdana" w:hAnsi="Verdana"/>
          <w:sz w:val="20"/>
        </w:rPr>
        <w:t>.- Rúbrica.- El Secretario de Gobernación, </w:t>
      </w:r>
      <w:r w:rsidRPr="00F972B8">
        <w:rPr>
          <w:rFonts w:ascii="Verdana" w:hAnsi="Verdana"/>
          <w:b/>
          <w:bCs/>
          <w:sz w:val="20"/>
        </w:rPr>
        <w:t>Miguel Ángel Osorio Chong</w:t>
      </w:r>
      <w:r w:rsidRPr="00F972B8">
        <w:rPr>
          <w:rFonts w:ascii="Verdana" w:hAnsi="Verdana"/>
          <w:sz w:val="20"/>
        </w:rPr>
        <w:t>.- Rúbrica.</w:t>
      </w:r>
    </w:p>
    <w:p w:rsidR="00F972B8" w:rsidRPr="00F972B8" w:rsidRDefault="00F972B8" w:rsidP="00F972B8">
      <w:pPr>
        <w:jc w:val="both"/>
        <w:rPr>
          <w:rFonts w:ascii="Verdana" w:hAnsi="Verdana"/>
          <w:sz w:val="20"/>
        </w:rPr>
      </w:pPr>
      <w:r w:rsidRPr="00F972B8">
        <w:rPr>
          <w:rFonts w:ascii="Verdana" w:hAnsi="Verdana"/>
          <w:sz w:val="20"/>
        </w:rPr>
        <w:t> </w:t>
      </w:r>
    </w:p>
    <w:p w:rsidR="00F972B8" w:rsidRPr="00F972B8" w:rsidRDefault="00F972B8" w:rsidP="00F972B8">
      <w:pPr>
        <w:jc w:val="both"/>
        <w:rPr>
          <w:rFonts w:ascii="Verdana" w:hAnsi="Verdana"/>
          <w:sz w:val="20"/>
        </w:rPr>
      </w:pPr>
      <w:bookmarkStart w:id="0" w:name="_GoBack"/>
      <w:bookmarkEnd w:id="0"/>
    </w:p>
    <w:sectPr w:rsidR="00F972B8" w:rsidRPr="00F97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B8"/>
    <w:rsid w:val="002228FA"/>
    <w:rsid w:val="00C06CE1"/>
    <w:rsid w:val="00F97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517">
      <w:bodyDiv w:val="1"/>
      <w:marLeft w:val="0"/>
      <w:marRight w:val="0"/>
      <w:marTop w:val="0"/>
      <w:marBottom w:val="0"/>
      <w:divBdr>
        <w:top w:val="none" w:sz="0" w:space="0" w:color="auto"/>
        <w:left w:val="none" w:sz="0" w:space="0" w:color="auto"/>
        <w:bottom w:val="none" w:sz="0" w:space="0" w:color="auto"/>
        <w:right w:val="none" w:sz="0" w:space="0" w:color="auto"/>
      </w:divBdr>
      <w:divsChild>
        <w:div w:id="1588032660">
          <w:marLeft w:val="0"/>
          <w:marRight w:val="0"/>
          <w:marTop w:val="0"/>
          <w:marBottom w:val="101"/>
          <w:divBdr>
            <w:top w:val="none" w:sz="0" w:space="0" w:color="auto"/>
            <w:left w:val="none" w:sz="0" w:space="0" w:color="auto"/>
            <w:bottom w:val="none" w:sz="0" w:space="0" w:color="auto"/>
            <w:right w:val="none" w:sz="0" w:space="0" w:color="auto"/>
          </w:divBdr>
        </w:div>
        <w:div w:id="11104004">
          <w:marLeft w:val="0"/>
          <w:marRight w:val="0"/>
          <w:marTop w:val="0"/>
          <w:marBottom w:val="101"/>
          <w:divBdr>
            <w:top w:val="none" w:sz="0" w:space="0" w:color="auto"/>
            <w:left w:val="none" w:sz="0" w:space="0" w:color="auto"/>
            <w:bottom w:val="none" w:sz="0" w:space="0" w:color="auto"/>
            <w:right w:val="none" w:sz="0" w:space="0" w:color="auto"/>
          </w:divBdr>
        </w:div>
        <w:div w:id="306934004">
          <w:marLeft w:val="0"/>
          <w:marRight w:val="0"/>
          <w:marTop w:val="101"/>
          <w:marBottom w:val="101"/>
          <w:divBdr>
            <w:top w:val="none" w:sz="0" w:space="0" w:color="auto"/>
            <w:left w:val="none" w:sz="0" w:space="0" w:color="auto"/>
            <w:bottom w:val="none" w:sz="0" w:space="0" w:color="auto"/>
            <w:right w:val="none" w:sz="0" w:space="0" w:color="auto"/>
          </w:divBdr>
        </w:div>
        <w:div w:id="1972320898">
          <w:marLeft w:val="0"/>
          <w:marRight w:val="0"/>
          <w:marTop w:val="0"/>
          <w:marBottom w:val="101"/>
          <w:divBdr>
            <w:top w:val="none" w:sz="0" w:space="0" w:color="auto"/>
            <w:left w:val="none" w:sz="0" w:space="0" w:color="auto"/>
            <w:bottom w:val="none" w:sz="0" w:space="0" w:color="auto"/>
            <w:right w:val="none" w:sz="0" w:space="0" w:color="auto"/>
          </w:divBdr>
        </w:div>
        <w:div w:id="845905345">
          <w:marLeft w:val="0"/>
          <w:marRight w:val="0"/>
          <w:marTop w:val="0"/>
          <w:marBottom w:val="101"/>
          <w:divBdr>
            <w:top w:val="none" w:sz="0" w:space="0" w:color="auto"/>
            <w:left w:val="none" w:sz="0" w:space="0" w:color="auto"/>
            <w:bottom w:val="none" w:sz="0" w:space="0" w:color="auto"/>
            <w:right w:val="none" w:sz="0" w:space="0" w:color="auto"/>
          </w:divBdr>
        </w:div>
        <w:div w:id="234291553">
          <w:marLeft w:val="0"/>
          <w:marRight w:val="0"/>
          <w:marTop w:val="0"/>
          <w:marBottom w:val="101"/>
          <w:divBdr>
            <w:top w:val="none" w:sz="0" w:space="0" w:color="auto"/>
            <w:left w:val="none" w:sz="0" w:space="0" w:color="auto"/>
            <w:bottom w:val="none" w:sz="0" w:space="0" w:color="auto"/>
            <w:right w:val="none" w:sz="0" w:space="0" w:color="auto"/>
          </w:divBdr>
        </w:div>
        <w:div w:id="2087536572">
          <w:marLeft w:val="0"/>
          <w:marRight w:val="0"/>
          <w:marTop w:val="0"/>
          <w:marBottom w:val="101"/>
          <w:divBdr>
            <w:top w:val="none" w:sz="0" w:space="0" w:color="auto"/>
            <w:left w:val="none" w:sz="0" w:space="0" w:color="auto"/>
            <w:bottom w:val="none" w:sz="0" w:space="0" w:color="auto"/>
            <w:right w:val="none" w:sz="0" w:space="0" w:color="auto"/>
          </w:divBdr>
        </w:div>
        <w:div w:id="290983900">
          <w:marLeft w:val="0"/>
          <w:marRight w:val="0"/>
          <w:marTop w:val="0"/>
          <w:marBottom w:val="101"/>
          <w:divBdr>
            <w:top w:val="none" w:sz="0" w:space="0" w:color="auto"/>
            <w:left w:val="none" w:sz="0" w:space="0" w:color="auto"/>
            <w:bottom w:val="none" w:sz="0" w:space="0" w:color="auto"/>
            <w:right w:val="none" w:sz="0" w:space="0" w:color="auto"/>
          </w:divBdr>
        </w:div>
        <w:div w:id="1842894972">
          <w:marLeft w:val="0"/>
          <w:marRight w:val="0"/>
          <w:marTop w:val="0"/>
          <w:marBottom w:val="101"/>
          <w:divBdr>
            <w:top w:val="none" w:sz="0" w:space="0" w:color="auto"/>
            <w:left w:val="none" w:sz="0" w:space="0" w:color="auto"/>
            <w:bottom w:val="none" w:sz="0" w:space="0" w:color="auto"/>
            <w:right w:val="none" w:sz="0" w:space="0" w:color="auto"/>
          </w:divBdr>
        </w:div>
        <w:div w:id="632909125">
          <w:marLeft w:val="0"/>
          <w:marRight w:val="0"/>
          <w:marTop w:val="0"/>
          <w:marBottom w:val="101"/>
          <w:divBdr>
            <w:top w:val="none" w:sz="0" w:space="0" w:color="auto"/>
            <w:left w:val="none" w:sz="0" w:space="0" w:color="auto"/>
            <w:bottom w:val="none" w:sz="0" w:space="0" w:color="auto"/>
            <w:right w:val="none" w:sz="0" w:space="0" w:color="auto"/>
          </w:divBdr>
        </w:div>
        <w:div w:id="648443051">
          <w:marLeft w:val="0"/>
          <w:marRight w:val="0"/>
          <w:marTop w:val="0"/>
          <w:marBottom w:val="101"/>
          <w:divBdr>
            <w:top w:val="none" w:sz="0" w:space="0" w:color="auto"/>
            <w:left w:val="none" w:sz="0" w:space="0" w:color="auto"/>
            <w:bottom w:val="none" w:sz="0" w:space="0" w:color="auto"/>
            <w:right w:val="none" w:sz="0" w:space="0" w:color="auto"/>
          </w:divBdr>
        </w:div>
        <w:div w:id="1660693653">
          <w:marLeft w:val="0"/>
          <w:marRight w:val="0"/>
          <w:marTop w:val="0"/>
          <w:marBottom w:val="101"/>
          <w:divBdr>
            <w:top w:val="none" w:sz="0" w:space="0" w:color="auto"/>
            <w:left w:val="none" w:sz="0" w:space="0" w:color="auto"/>
            <w:bottom w:val="none" w:sz="0" w:space="0" w:color="auto"/>
            <w:right w:val="none" w:sz="0" w:space="0" w:color="auto"/>
          </w:divBdr>
        </w:div>
        <w:div w:id="1848057908">
          <w:marLeft w:val="0"/>
          <w:marRight w:val="0"/>
          <w:marTop w:val="0"/>
          <w:marBottom w:val="101"/>
          <w:divBdr>
            <w:top w:val="none" w:sz="0" w:space="0" w:color="auto"/>
            <w:left w:val="none" w:sz="0" w:space="0" w:color="auto"/>
            <w:bottom w:val="none" w:sz="0" w:space="0" w:color="auto"/>
            <w:right w:val="none" w:sz="0" w:space="0" w:color="auto"/>
          </w:divBdr>
        </w:div>
        <w:div w:id="2106606518">
          <w:marLeft w:val="0"/>
          <w:marRight w:val="0"/>
          <w:marTop w:val="0"/>
          <w:marBottom w:val="101"/>
          <w:divBdr>
            <w:top w:val="none" w:sz="0" w:space="0" w:color="auto"/>
            <w:left w:val="none" w:sz="0" w:space="0" w:color="auto"/>
            <w:bottom w:val="none" w:sz="0" w:space="0" w:color="auto"/>
            <w:right w:val="none" w:sz="0" w:space="0" w:color="auto"/>
          </w:divBdr>
        </w:div>
        <w:div w:id="731587005">
          <w:marLeft w:val="0"/>
          <w:marRight w:val="0"/>
          <w:marTop w:val="0"/>
          <w:marBottom w:val="101"/>
          <w:divBdr>
            <w:top w:val="none" w:sz="0" w:space="0" w:color="auto"/>
            <w:left w:val="none" w:sz="0" w:space="0" w:color="auto"/>
            <w:bottom w:val="none" w:sz="0" w:space="0" w:color="auto"/>
            <w:right w:val="none" w:sz="0" w:space="0" w:color="auto"/>
          </w:divBdr>
        </w:div>
        <w:div w:id="1708020728">
          <w:marLeft w:val="0"/>
          <w:marRight w:val="0"/>
          <w:marTop w:val="0"/>
          <w:marBottom w:val="101"/>
          <w:divBdr>
            <w:top w:val="none" w:sz="0" w:space="0" w:color="auto"/>
            <w:left w:val="none" w:sz="0" w:space="0" w:color="auto"/>
            <w:bottom w:val="none" w:sz="0" w:space="0" w:color="auto"/>
            <w:right w:val="none" w:sz="0" w:space="0" w:color="auto"/>
          </w:divBdr>
        </w:div>
        <w:div w:id="1727220259">
          <w:marLeft w:val="0"/>
          <w:marRight w:val="0"/>
          <w:marTop w:val="0"/>
          <w:marBottom w:val="101"/>
          <w:divBdr>
            <w:top w:val="none" w:sz="0" w:space="0" w:color="auto"/>
            <w:left w:val="none" w:sz="0" w:space="0" w:color="auto"/>
            <w:bottom w:val="none" w:sz="0" w:space="0" w:color="auto"/>
            <w:right w:val="none" w:sz="0" w:space="0" w:color="auto"/>
          </w:divBdr>
        </w:div>
        <w:div w:id="822938588">
          <w:marLeft w:val="0"/>
          <w:marRight w:val="0"/>
          <w:marTop w:val="0"/>
          <w:marBottom w:val="101"/>
          <w:divBdr>
            <w:top w:val="none" w:sz="0" w:space="0" w:color="auto"/>
            <w:left w:val="none" w:sz="0" w:space="0" w:color="auto"/>
            <w:bottom w:val="none" w:sz="0" w:space="0" w:color="auto"/>
            <w:right w:val="none" w:sz="0" w:space="0" w:color="auto"/>
          </w:divBdr>
        </w:div>
        <w:div w:id="18094461">
          <w:marLeft w:val="0"/>
          <w:marRight w:val="0"/>
          <w:marTop w:val="0"/>
          <w:marBottom w:val="101"/>
          <w:divBdr>
            <w:top w:val="none" w:sz="0" w:space="0" w:color="auto"/>
            <w:left w:val="none" w:sz="0" w:space="0" w:color="auto"/>
            <w:bottom w:val="none" w:sz="0" w:space="0" w:color="auto"/>
            <w:right w:val="none" w:sz="0" w:space="0" w:color="auto"/>
          </w:divBdr>
        </w:div>
        <w:div w:id="1484396587">
          <w:marLeft w:val="0"/>
          <w:marRight w:val="0"/>
          <w:marTop w:val="0"/>
          <w:marBottom w:val="101"/>
          <w:divBdr>
            <w:top w:val="none" w:sz="0" w:space="0" w:color="auto"/>
            <w:left w:val="none" w:sz="0" w:space="0" w:color="auto"/>
            <w:bottom w:val="none" w:sz="0" w:space="0" w:color="auto"/>
            <w:right w:val="none" w:sz="0" w:space="0" w:color="auto"/>
          </w:divBdr>
        </w:div>
        <w:div w:id="836580989">
          <w:marLeft w:val="0"/>
          <w:marRight w:val="0"/>
          <w:marTop w:val="0"/>
          <w:marBottom w:val="101"/>
          <w:divBdr>
            <w:top w:val="none" w:sz="0" w:space="0" w:color="auto"/>
            <w:left w:val="none" w:sz="0" w:space="0" w:color="auto"/>
            <w:bottom w:val="none" w:sz="0" w:space="0" w:color="auto"/>
            <w:right w:val="none" w:sz="0" w:space="0" w:color="auto"/>
          </w:divBdr>
        </w:div>
        <w:div w:id="1785807991">
          <w:marLeft w:val="0"/>
          <w:marRight w:val="0"/>
          <w:marTop w:val="0"/>
          <w:marBottom w:val="101"/>
          <w:divBdr>
            <w:top w:val="none" w:sz="0" w:space="0" w:color="auto"/>
            <w:left w:val="none" w:sz="0" w:space="0" w:color="auto"/>
            <w:bottom w:val="none" w:sz="0" w:space="0" w:color="auto"/>
            <w:right w:val="none" w:sz="0" w:space="0" w:color="auto"/>
          </w:divBdr>
        </w:div>
        <w:div w:id="370612584">
          <w:marLeft w:val="0"/>
          <w:marRight w:val="0"/>
          <w:marTop w:val="0"/>
          <w:marBottom w:val="101"/>
          <w:divBdr>
            <w:top w:val="none" w:sz="0" w:space="0" w:color="auto"/>
            <w:left w:val="none" w:sz="0" w:space="0" w:color="auto"/>
            <w:bottom w:val="none" w:sz="0" w:space="0" w:color="auto"/>
            <w:right w:val="none" w:sz="0" w:space="0" w:color="auto"/>
          </w:divBdr>
        </w:div>
        <w:div w:id="945691759">
          <w:marLeft w:val="0"/>
          <w:marRight w:val="0"/>
          <w:marTop w:val="0"/>
          <w:marBottom w:val="101"/>
          <w:divBdr>
            <w:top w:val="none" w:sz="0" w:space="0" w:color="auto"/>
            <w:left w:val="none" w:sz="0" w:space="0" w:color="auto"/>
            <w:bottom w:val="none" w:sz="0" w:space="0" w:color="auto"/>
            <w:right w:val="none" w:sz="0" w:space="0" w:color="auto"/>
          </w:divBdr>
        </w:div>
        <w:div w:id="1850411856">
          <w:marLeft w:val="0"/>
          <w:marRight w:val="0"/>
          <w:marTop w:val="0"/>
          <w:marBottom w:val="101"/>
          <w:divBdr>
            <w:top w:val="none" w:sz="0" w:space="0" w:color="auto"/>
            <w:left w:val="none" w:sz="0" w:space="0" w:color="auto"/>
            <w:bottom w:val="none" w:sz="0" w:space="0" w:color="auto"/>
            <w:right w:val="none" w:sz="0" w:space="0" w:color="auto"/>
          </w:divBdr>
        </w:div>
        <w:div w:id="43256840">
          <w:marLeft w:val="0"/>
          <w:marRight w:val="0"/>
          <w:marTop w:val="0"/>
          <w:marBottom w:val="101"/>
          <w:divBdr>
            <w:top w:val="none" w:sz="0" w:space="0" w:color="auto"/>
            <w:left w:val="none" w:sz="0" w:space="0" w:color="auto"/>
            <w:bottom w:val="none" w:sz="0" w:space="0" w:color="auto"/>
            <w:right w:val="none" w:sz="0" w:space="0" w:color="auto"/>
          </w:divBdr>
        </w:div>
        <w:div w:id="707532248">
          <w:marLeft w:val="0"/>
          <w:marRight w:val="0"/>
          <w:marTop w:val="0"/>
          <w:marBottom w:val="101"/>
          <w:divBdr>
            <w:top w:val="none" w:sz="0" w:space="0" w:color="auto"/>
            <w:left w:val="none" w:sz="0" w:space="0" w:color="auto"/>
            <w:bottom w:val="none" w:sz="0" w:space="0" w:color="auto"/>
            <w:right w:val="none" w:sz="0" w:space="0" w:color="auto"/>
          </w:divBdr>
        </w:div>
        <w:div w:id="2139906669">
          <w:marLeft w:val="0"/>
          <w:marRight w:val="0"/>
          <w:marTop w:val="0"/>
          <w:marBottom w:val="101"/>
          <w:divBdr>
            <w:top w:val="none" w:sz="0" w:space="0" w:color="auto"/>
            <w:left w:val="none" w:sz="0" w:space="0" w:color="auto"/>
            <w:bottom w:val="none" w:sz="0" w:space="0" w:color="auto"/>
            <w:right w:val="none" w:sz="0" w:space="0" w:color="auto"/>
          </w:divBdr>
        </w:div>
        <w:div w:id="535896215">
          <w:marLeft w:val="0"/>
          <w:marRight w:val="0"/>
          <w:marTop w:val="0"/>
          <w:marBottom w:val="101"/>
          <w:divBdr>
            <w:top w:val="none" w:sz="0" w:space="0" w:color="auto"/>
            <w:left w:val="none" w:sz="0" w:space="0" w:color="auto"/>
            <w:bottom w:val="none" w:sz="0" w:space="0" w:color="auto"/>
            <w:right w:val="none" w:sz="0" w:space="0" w:color="auto"/>
          </w:divBdr>
        </w:div>
        <w:div w:id="1572961891">
          <w:marLeft w:val="0"/>
          <w:marRight w:val="0"/>
          <w:marTop w:val="0"/>
          <w:marBottom w:val="101"/>
          <w:divBdr>
            <w:top w:val="none" w:sz="0" w:space="0" w:color="auto"/>
            <w:left w:val="none" w:sz="0" w:space="0" w:color="auto"/>
            <w:bottom w:val="none" w:sz="0" w:space="0" w:color="auto"/>
            <w:right w:val="none" w:sz="0" w:space="0" w:color="auto"/>
          </w:divBdr>
        </w:div>
        <w:div w:id="1172334659">
          <w:marLeft w:val="0"/>
          <w:marRight w:val="0"/>
          <w:marTop w:val="0"/>
          <w:marBottom w:val="101"/>
          <w:divBdr>
            <w:top w:val="none" w:sz="0" w:space="0" w:color="auto"/>
            <w:left w:val="none" w:sz="0" w:space="0" w:color="auto"/>
            <w:bottom w:val="none" w:sz="0" w:space="0" w:color="auto"/>
            <w:right w:val="none" w:sz="0" w:space="0" w:color="auto"/>
          </w:divBdr>
        </w:div>
        <w:div w:id="1835032024">
          <w:marLeft w:val="0"/>
          <w:marRight w:val="0"/>
          <w:marTop w:val="0"/>
          <w:marBottom w:val="101"/>
          <w:divBdr>
            <w:top w:val="none" w:sz="0" w:space="0" w:color="auto"/>
            <w:left w:val="none" w:sz="0" w:space="0" w:color="auto"/>
            <w:bottom w:val="none" w:sz="0" w:space="0" w:color="auto"/>
            <w:right w:val="none" w:sz="0" w:space="0" w:color="auto"/>
          </w:divBdr>
        </w:div>
        <w:div w:id="1406302525">
          <w:marLeft w:val="0"/>
          <w:marRight w:val="0"/>
          <w:marTop w:val="0"/>
          <w:marBottom w:val="101"/>
          <w:divBdr>
            <w:top w:val="none" w:sz="0" w:space="0" w:color="auto"/>
            <w:left w:val="none" w:sz="0" w:space="0" w:color="auto"/>
            <w:bottom w:val="none" w:sz="0" w:space="0" w:color="auto"/>
            <w:right w:val="none" w:sz="0" w:space="0" w:color="auto"/>
          </w:divBdr>
        </w:div>
        <w:div w:id="940141699">
          <w:marLeft w:val="0"/>
          <w:marRight w:val="0"/>
          <w:marTop w:val="0"/>
          <w:marBottom w:val="101"/>
          <w:divBdr>
            <w:top w:val="none" w:sz="0" w:space="0" w:color="auto"/>
            <w:left w:val="none" w:sz="0" w:space="0" w:color="auto"/>
            <w:bottom w:val="none" w:sz="0" w:space="0" w:color="auto"/>
            <w:right w:val="none" w:sz="0" w:space="0" w:color="auto"/>
          </w:divBdr>
        </w:div>
        <w:div w:id="1969512099">
          <w:marLeft w:val="0"/>
          <w:marRight w:val="0"/>
          <w:marTop w:val="0"/>
          <w:marBottom w:val="101"/>
          <w:divBdr>
            <w:top w:val="none" w:sz="0" w:space="0" w:color="auto"/>
            <w:left w:val="none" w:sz="0" w:space="0" w:color="auto"/>
            <w:bottom w:val="none" w:sz="0" w:space="0" w:color="auto"/>
            <w:right w:val="none" w:sz="0" w:space="0" w:color="auto"/>
          </w:divBdr>
        </w:div>
        <w:div w:id="844132185">
          <w:marLeft w:val="0"/>
          <w:marRight w:val="0"/>
          <w:marTop w:val="0"/>
          <w:marBottom w:val="101"/>
          <w:divBdr>
            <w:top w:val="none" w:sz="0" w:space="0" w:color="auto"/>
            <w:left w:val="none" w:sz="0" w:space="0" w:color="auto"/>
            <w:bottom w:val="none" w:sz="0" w:space="0" w:color="auto"/>
            <w:right w:val="none" w:sz="0" w:space="0" w:color="auto"/>
          </w:divBdr>
        </w:div>
        <w:div w:id="1434594963">
          <w:marLeft w:val="0"/>
          <w:marRight w:val="0"/>
          <w:marTop w:val="0"/>
          <w:marBottom w:val="101"/>
          <w:divBdr>
            <w:top w:val="none" w:sz="0" w:space="0" w:color="auto"/>
            <w:left w:val="none" w:sz="0" w:space="0" w:color="auto"/>
            <w:bottom w:val="none" w:sz="0" w:space="0" w:color="auto"/>
            <w:right w:val="none" w:sz="0" w:space="0" w:color="auto"/>
          </w:divBdr>
        </w:div>
        <w:div w:id="1555894911">
          <w:marLeft w:val="0"/>
          <w:marRight w:val="0"/>
          <w:marTop w:val="0"/>
          <w:marBottom w:val="101"/>
          <w:divBdr>
            <w:top w:val="none" w:sz="0" w:space="0" w:color="auto"/>
            <w:left w:val="none" w:sz="0" w:space="0" w:color="auto"/>
            <w:bottom w:val="none" w:sz="0" w:space="0" w:color="auto"/>
            <w:right w:val="none" w:sz="0" w:space="0" w:color="auto"/>
          </w:divBdr>
        </w:div>
        <w:div w:id="446776991">
          <w:marLeft w:val="0"/>
          <w:marRight w:val="0"/>
          <w:marTop w:val="0"/>
          <w:marBottom w:val="101"/>
          <w:divBdr>
            <w:top w:val="none" w:sz="0" w:space="0" w:color="auto"/>
            <w:left w:val="none" w:sz="0" w:space="0" w:color="auto"/>
            <w:bottom w:val="none" w:sz="0" w:space="0" w:color="auto"/>
            <w:right w:val="none" w:sz="0" w:space="0" w:color="auto"/>
          </w:divBdr>
        </w:div>
        <w:div w:id="1758595489">
          <w:marLeft w:val="0"/>
          <w:marRight w:val="0"/>
          <w:marTop w:val="0"/>
          <w:marBottom w:val="101"/>
          <w:divBdr>
            <w:top w:val="none" w:sz="0" w:space="0" w:color="auto"/>
            <w:left w:val="none" w:sz="0" w:space="0" w:color="auto"/>
            <w:bottom w:val="none" w:sz="0" w:space="0" w:color="auto"/>
            <w:right w:val="none" w:sz="0" w:space="0" w:color="auto"/>
          </w:divBdr>
        </w:div>
        <w:div w:id="1638877567">
          <w:marLeft w:val="0"/>
          <w:marRight w:val="0"/>
          <w:marTop w:val="0"/>
          <w:marBottom w:val="101"/>
          <w:divBdr>
            <w:top w:val="none" w:sz="0" w:space="0" w:color="auto"/>
            <w:left w:val="none" w:sz="0" w:space="0" w:color="auto"/>
            <w:bottom w:val="none" w:sz="0" w:space="0" w:color="auto"/>
            <w:right w:val="none" w:sz="0" w:space="0" w:color="auto"/>
          </w:divBdr>
        </w:div>
        <w:div w:id="584850094">
          <w:marLeft w:val="0"/>
          <w:marRight w:val="0"/>
          <w:marTop w:val="0"/>
          <w:marBottom w:val="101"/>
          <w:divBdr>
            <w:top w:val="none" w:sz="0" w:space="0" w:color="auto"/>
            <w:left w:val="none" w:sz="0" w:space="0" w:color="auto"/>
            <w:bottom w:val="none" w:sz="0" w:space="0" w:color="auto"/>
            <w:right w:val="none" w:sz="0" w:space="0" w:color="auto"/>
          </w:divBdr>
        </w:div>
        <w:div w:id="341200119">
          <w:marLeft w:val="0"/>
          <w:marRight w:val="0"/>
          <w:marTop w:val="0"/>
          <w:marBottom w:val="101"/>
          <w:divBdr>
            <w:top w:val="none" w:sz="0" w:space="0" w:color="auto"/>
            <w:left w:val="none" w:sz="0" w:space="0" w:color="auto"/>
            <w:bottom w:val="none" w:sz="0" w:space="0" w:color="auto"/>
            <w:right w:val="none" w:sz="0" w:space="0" w:color="auto"/>
          </w:divBdr>
        </w:div>
        <w:div w:id="1128662278">
          <w:marLeft w:val="0"/>
          <w:marRight w:val="0"/>
          <w:marTop w:val="0"/>
          <w:marBottom w:val="101"/>
          <w:divBdr>
            <w:top w:val="none" w:sz="0" w:space="0" w:color="auto"/>
            <w:left w:val="none" w:sz="0" w:space="0" w:color="auto"/>
            <w:bottom w:val="none" w:sz="0" w:space="0" w:color="auto"/>
            <w:right w:val="none" w:sz="0" w:space="0" w:color="auto"/>
          </w:divBdr>
        </w:div>
        <w:div w:id="1189636714">
          <w:marLeft w:val="0"/>
          <w:marRight w:val="0"/>
          <w:marTop w:val="0"/>
          <w:marBottom w:val="101"/>
          <w:divBdr>
            <w:top w:val="none" w:sz="0" w:space="0" w:color="auto"/>
            <w:left w:val="none" w:sz="0" w:space="0" w:color="auto"/>
            <w:bottom w:val="none" w:sz="0" w:space="0" w:color="auto"/>
            <w:right w:val="none" w:sz="0" w:space="0" w:color="auto"/>
          </w:divBdr>
        </w:div>
        <w:div w:id="50426424">
          <w:marLeft w:val="0"/>
          <w:marRight w:val="0"/>
          <w:marTop w:val="0"/>
          <w:marBottom w:val="101"/>
          <w:divBdr>
            <w:top w:val="none" w:sz="0" w:space="0" w:color="auto"/>
            <w:left w:val="none" w:sz="0" w:space="0" w:color="auto"/>
            <w:bottom w:val="none" w:sz="0" w:space="0" w:color="auto"/>
            <w:right w:val="none" w:sz="0" w:space="0" w:color="auto"/>
          </w:divBdr>
        </w:div>
        <w:div w:id="1767538063">
          <w:marLeft w:val="0"/>
          <w:marRight w:val="0"/>
          <w:marTop w:val="0"/>
          <w:marBottom w:val="101"/>
          <w:divBdr>
            <w:top w:val="none" w:sz="0" w:space="0" w:color="auto"/>
            <w:left w:val="none" w:sz="0" w:space="0" w:color="auto"/>
            <w:bottom w:val="none" w:sz="0" w:space="0" w:color="auto"/>
            <w:right w:val="none" w:sz="0" w:space="0" w:color="auto"/>
          </w:divBdr>
        </w:div>
        <w:div w:id="21248632">
          <w:marLeft w:val="0"/>
          <w:marRight w:val="0"/>
          <w:marTop w:val="0"/>
          <w:marBottom w:val="101"/>
          <w:divBdr>
            <w:top w:val="none" w:sz="0" w:space="0" w:color="auto"/>
            <w:left w:val="none" w:sz="0" w:space="0" w:color="auto"/>
            <w:bottom w:val="none" w:sz="0" w:space="0" w:color="auto"/>
            <w:right w:val="none" w:sz="0" w:space="0" w:color="auto"/>
          </w:divBdr>
        </w:div>
        <w:div w:id="360866022">
          <w:marLeft w:val="0"/>
          <w:marRight w:val="0"/>
          <w:marTop w:val="0"/>
          <w:marBottom w:val="101"/>
          <w:divBdr>
            <w:top w:val="none" w:sz="0" w:space="0" w:color="auto"/>
            <w:left w:val="none" w:sz="0" w:space="0" w:color="auto"/>
            <w:bottom w:val="none" w:sz="0" w:space="0" w:color="auto"/>
            <w:right w:val="none" w:sz="0" w:space="0" w:color="auto"/>
          </w:divBdr>
        </w:div>
        <w:div w:id="1962033754">
          <w:marLeft w:val="0"/>
          <w:marRight w:val="0"/>
          <w:marTop w:val="0"/>
          <w:marBottom w:val="101"/>
          <w:divBdr>
            <w:top w:val="none" w:sz="0" w:space="0" w:color="auto"/>
            <w:left w:val="none" w:sz="0" w:space="0" w:color="auto"/>
            <w:bottom w:val="none" w:sz="0" w:space="0" w:color="auto"/>
            <w:right w:val="none" w:sz="0" w:space="0" w:color="auto"/>
          </w:divBdr>
        </w:div>
        <w:div w:id="65961574">
          <w:marLeft w:val="0"/>
          <w:marRight w:val="0"/>
          <w:marTop w:val="0"/>
          <w:marBottom w:val="101"/>
          <w:divBdr>
            <w:top w:val="none" w:sz="0" w:space="0" w:color="auto"/>
            <w:left w:val="none" w:sz="0" w:space="0" w:color="auto"/>
            <w:bottom w:val="none" w:sz="0" w:space="0" w:color="auto"/>
            <w:right w:val="none" w:sz="0" w:space="0" w:color="auto"/>
          </w:divBdr>
        </w:div>
        <w:div w:id="985474383">
          <w:marLeft w:val="0"/>
          <w:marRight w:val="0"/>
          <w:marTop w:val="0"/>
          <w:marBottom w:val="101"/>
          <w:divBdr>
            <w:top w:val="none" w:sz="0" w:space="0" w:color="auto"/>
            <w:left w:val="none" w:sz="0" w:space="0" w:color="auto"/>
            <w:bottom w:val="none" w:sz="0" w:space="0" w:color="auto"/>
            <w:right w:val="none" w:sz="0" w:space="0" w:color="auto"/>
          </w:divBdr>
        </w:div>
        <w:div w:id="1581788200">
          <w:marLeft w:val="0"/>
          <w:marRight w:val="0"/>
          <w:marTop w:val="0"/>
          <w:marBottom w:val="101"/>
          <w:divBdr>
            <w:top w:val="none" w:sz="0" w:space="0" w:color="auto"/>
            <w:left w:val="none" w:sz="0" w:space="0" w:color="auto"/>
            <w:bottom w:val="none" w:sz="0" w:space="0" w:color="auto"/>
            <w:right w:val="none" w:sz="0" w:space="0" w:color="auto"/>
          </w:divBdr>
        </w:div>
        <w:div w:id="390495665">
          <w:marLeft w:val="0"/>
          <w:marRight w:val="0"/>
          <w:marTop w:val="0"/>
          <w:marBottom w:val="101"/>
          <w:divBdr>
            <w:top w:val="none" w:sz="0" w:space="0" w:color="auto"/>
            <w:left w:val="none" w:sz="0" w:space="0" w:color="auto"/>
            <w:bottom w:val="none" w:sz="0" w:space="0" w:color="auto"/>
            <w:right w:val="none" w:sz="0" w:space="0" w:color="auto"/>
          </w:divBdr>
        </w:div>
        <w:div w:id="767308868">
          <w:marLeft w:val="0"/>
          <w:marRight w:val="0"/>
          <w:marTop w:val="0"/>
          <w:marBottom w:val="101"/>
          <w:divBdr>
            <w:top w:val="none" w:sz="0" w:space="0" w:color="auto"/>
            <w:left w:val="none" w:sz="0" w:space="0" w:color="auto"/>
            <w:bottom w:val="none" w:sz="0" w:space="0" w:color="auto"/>
            <w:right w:val="none" w:sz="0" w:space="0" w:color="auto"/>
          </w:divBdr>
        </w:div>
        <w:div w:id="496265237">
          <w:marLeft w:val="0"/>
          <w:marRight w:val="0"/>
          <w:marTop w:val="0"/>
          <w:marBottom w:val="101"/>
          <w:divBdr>
            <w:top w:val="none" w:sz="0" w:space="0" w:color="auto"/>
            <w:left w:val="none" w:sz="0" w:space="0" w:color="auto"/>
            <w:bottom w:val="none" w:sz="0" w:space="0" w:color="auto"/>
            <w:right w:val="none" w:sz="0" w:space="0" w:color="auto"/>
          </w:divBdr>
        </w:div>
        <w:div w:id="333727529">
          <w:marLeft w:val="0"/>
          <w:marRight w:val="0"/>
          <w:marTop w:val="0"/>
          <w:marBottom w:val="101"/>
          <w:divBdr>
            <w:top w:val="none" w:sz="0" w:space="0" w:color="auto"/>
            <w:left w:val="none" w:sz="0" w:space="0" w:color="auto"/>
            <w:bottom w:val="none" w:sz="0" w:space="0" w:color="auto"/>
            <w:right w:val="none" w:sz="0" w:space="0" w:color="auto"/>
          </w:divBdr>
        </w:div>
        <w:div w:id="311637742">
          <w:marLeft w:val="0"/>
          <w:marRight w:val="0"/>
          <w:marTop w:val="0"/>
          <w:marBottom w:val="101"/>
          <w:divBdr>
            <w:top w:val="none" w:sz="0" w:space="0" w:color="auto"/>
            <w:left w:val="none" w:sz="0" w:space="0" w:color="auto"/>
            <w:bottom w:val="none" w:sz="0" w:space="0" w:color="auto"/>
            <w:right w:val="none" w:sz="0" w:space="0" w:color="auto"/>
          </w:divBdr>
        </w:div>
        <w:div w:id="1925408370">
          <w:marLeft w:val="0"/>
          <w:marRight w:val="0"/>
          <w:marTop w:val="0"/>
          <w:marBottom w:val="101"/>
          <w:divBdr>
            <w:top w:val="none" w:sz="0" w:space="0" w:color="auto"/>
            <w:left w:val="none" w:sz="0" w:space="0" w:color="auto"/>
            <w:bottom w:val="none" w:sz="0" w:space="0" w:color="auto"/>
            <w:right w:val="none" w:sz="0" w:space="0" w:color="auto"/>
          </w:divBdr>
        </w:div>
        <w:div w:id="1290933500">
          <w:marLeft w:val="0"/>
          <w:marRight w:val="0"/>
          <w:marTop w:val="0"/>
          <w:marBottom w:val="101"/>
          <w:divBdr>
            <w:top w:val="none" w:sz="0" w:space="0" w:color="auto"/>
            <w:left w:val="none" w:sz="0" w:space="0" w:color="auto"/>
            <w:bottom w:val="none" w:sz="0" w:space="0" w:color="auto"/>
            <w:right w:val="none" w:sz="0" w:space="0" w:color="auto"/>
          </w:divBdr>
        </w:div>
        <w:div w:id="372965720">
          <w:marLeft w:val="0"/>
          <w:marRight w:val="0"/>
          <w:marTop w:val="0"/>
          <w:marBottom w:val="101"/>
          <w:divBdr>
            <w:top w:val="none" w:sz="0" w:space="0" w:color="auto"/>
            <w:left w:val="none" w:sz="0" w:space="0" w:color="auto"/>
            <w:bottom w:val="none" w:sz="0" w:space="0" w:color="auto"/>
            <w:right w:val="none" w:sz="0" w:space="0" w:color="auto"/>
          </w:divBdr>
        </w:div>
        <w:div w:id="417559849">
          <w:marLeft w:val="0"/>
          <w:marRight w:val="0"/>
          <w:marTop w:val="0"/>
          <w:marBottom w:val="101"/>
          <w:divBdr>
            <w:top w:val="none" w:sz="0" w:space="0" w:color="auto"/>
            <w:left w:val="none" w:sz="0" w:space="0" w:color="auto"/>
            <w:bottom w:val="none" w:sz="0" w:space="0" w:color="auto"/>
            <w:right w:val="none" w:sz="0" w:space="0" w:color="auto"/>
          </w:divBdr>
        </w:div>
        <w:div w:id="1594705037">
          <w:marLeft w:val="0"/>
          <w:marRight w:val="0"/>
          <w:marTop w:val="0"/>
          <w:marBottom w:val="101"/>
          <w:divBdr>
            <w:top w:val="none" w:sz="0" w:space="0" w:color="auto"/>
            <w:left w:val="none" w:sz="0" w:space="0" w:color="auto"/>
            <w:bottom w:val="none" w:sz="0" w:space="0" w:color="auto"/>
            <w:right w:val="none" w:sz="0" w:space="0" w:color="auto"/>
          </w:divBdr>
        </w:div>
        <w:div w:id="1948192600">
          <w:marLeft w:val="0"/>
          <w:marRight w:val="0"/>
          <w:marTop w:val="0"/>
          <w:marBottom w:val="101"/>
          <w:divBdr>
            <w:top w:val="none" w:sz="0" w:space="0" w:color="auto"/>
            <w:left w:val="none" w:sz="0" w:space="0" w:color="auto"/>
            <w:bottom w:val="none" w:sz="0" w:space="0" w:color="auto"/>
            <w:right w:val="none" w:sz="0" w:space="0" w:color="auto"/>
          </w:divBdr>
        </w:div>
        <w:div w:id="1006052961">
          <w:marLeft w:val="0"/>
          <w:marRight w:val="0"/>
          <w:marTop w:val="0"/>
          <w:marBottom w:val="101"/>
          <w:divBdr>
            <w:top w:val="none" w:sz="0" w:space="0" w:color="auto"/>
            <w:left w:val="none" w:sz="0" w:space="0" w:color="auto"/>
            <w:bottom w:val="none" w:sz="0" w:space="0" w:color="auto"/>
            <w:right w:val="none" w:sz="0" w:space="0" w:color="auto"/>
          </w:divBdr>
        </w:div>
        <w:div w:id="1518301349">
          <w:marLeft w:val="0"/>
          <w:marRight w:val="0"/>
          <w:marTop w:val="0"/>
          <w:marBottom w:val="101"/>
          <w:divBdr>
            <w:top w:val="none" w:sz="0" w:space="0" w:color="auto"/>
            <w:left w:val="none" w:sz="0" w:space="0" w:color="auto"/>
            <w:bottom w:val="none" w:sz="0" w:space="0" w:color="auto"/>
            <w:right w:val="none" w:sz="0" w:space="0" w:color="auto"/>
          </w:divBdr>
        </w:div>
        <w:div w:id="189955584">
          <w:marLeft w:val="0"/>
          <w:marRight w:val="0"/>
          <w:marTop w:val="0"/>
          <w:marBottom w:val="101"/>
          <w:divBdr>
            <w:top w:val="none" w:sz="0" w:space="0" w:color="auto"/>
            <w:left w:val="none" w:sz="0" w:space="0" w:color="auto"/>
            <w:bottom w:val="none" w:sz="0" w:space="0" w:color="auto"/>
            <w:right w:val="none" w:sz="0" w:space="0" w:color="auto"/>
          </w:divBdr>
        </w:div>
        <w:div w:id="10879758">
          <w:marLeft w:val="0"/>
          <w:marRight w:val="0"/>
          <w:marTop w:val="0"/>
          <w:marBottom w:val="101"/>
          <w:divBdr>
            <w:top w:val="none" w:sz="0" w:space="0" w:color="auto"/>
            <w:left w:val="none" w:sz="0" w:space="0" w:color="auto"/>
            <w:bottom w:val="none" w:sz="0" w:space="0" w:color="auto"/>
            <w:right w:val="none" w:sz="0" w:space="0" w:color="auto"/>
          </w:divBdr>
        </w:div>
        <w:div w:id="820318281">
          <w:marLeft w:val="0"/>
          <w:marRight w:val="0"/>
          <w:marTop w:val="0"/>
          <w:marBottom w:val="101"/>
          <w:divBdr>
            <w:top w:val="none" w:sz="0" w:space="0" w:color="auto"/>
            <w:left w:val="none" w:sz="0" w:space="0" w:color="auto"/>
            <w:bottom w:val="none" w:sz="0" w:space="0" w:color="auto"/>
            <w:right w:val="none" w:sz="0" w:space="0" w:color="auto"/>
          </w:divBdr>
        </w:div>
        <w:div w:id="1328944109">
          <w:marLeft w:val="0"/>
          <w:marRight w:val="0"/>
          <w:marTop w:val="0"/>
          <w:marBottom w:val="101"/>
          <w:divBdr>
            <w:top w:val="none" w:sz="0" w:space="0" w:color="auto"/>
            <w:left w:val="none" w:sz="0" w:space="0" w:color="auto"/>
            <w:bottom w:val="none" w:sz="0" w:space="0" w:color="auto"/>
            <w:right w:val="none" w:sz="0" w:space="0" w:color="auto"/>
          </w:divBdr>
        </w:div>
        <w:div w:id="34545153">
          <w:marLeft w:val="0"/>
          <w:marRight w:val="0"/>
          <w:marTop w:val="0"/>
          <w:marBottom w:val="101"/>
          <w:divBdr>
            <w:top w:val="none" w:sz="0" w:space="0" w:color="auto"/>
            <w:left w:val="none" w:sz="0" w:space="0" w:color="auto"/>
            <w:bottom w:val="none" w:sz="0" w:space="0" w:color="auto"/>
            <w:right w:val="none" w:sz="0" w:space="0" w:color="auto"/>
          </w:divBdr>
        </w:div>
        <w:div w:id="292755246">
          <w:marLeft w:val="0"/>
          <w:marRight w:val="0"/>
          <w:marTop w:val="0"/>
          <w:marBottom w:val="101"/>
          <w:divBdr>
            <w:top w:val="none" w:sz="0" w:space="0" w:color="auto"/>
            <w:left w:val="none" w:sz="0" w:space="0" w:color="auto"/>
            <w:bottom w:val="none" w:sz="0" w:space="0" w:color="auto"/>
            <w:right w:val="none" w:sz="0" w:space="0" w:color="auto"/>
          </w:divBdr>
        </w:div>
        <w:div w:id="1508986516">
          <w:marLeft w:val="0"/>
          <w:marRight w:val="0"/>
          <w:marTop w:val="0"/>
          <w:marBottom w:val="101"/>
          <w:divBdr>
            <w:top w:val="none" w:sz="0" w:space="0" w:color="auto"/>
            <w:left w:val="none" w:sz="0" w:space="0" w:color="auto"/>
            <w:bottom w:val="none" w:sz="0" w:space="0" w:color="auto"/>
            <w:right w:val="none" w:sz="0" w:space="0" w:color="auto"/>
          </w:divBdr>
        </w:div>
        <w:div w:id="451678079">
          <w:marLeft w:val="0"/>
          <w:marRight w:val="0"/>
          <w:marTop w:val="0"/>
          <w:marBottom w:val="101"/>
          <w:divBdr>
            <w:top w:val="none" w:sz="0" w:space="0" w:color="auto"/>
            <w:left w:val="none" w:sz="0" w:space="0" w:color="auto"/>
            <w:bottom w:val="none" w:sz="0" w:space="0" w:color="auto"/>
            <w:right w:val="none" w:sz="0" w:space="0" w:color="auto"/>
          </w:divBdr>
        </w:div>
        <w:div w:id="2055419912">
          <w:marLeft w:val="0"/>
          <w:marRight w:val="0"/>
          <w:marTop w:val="0"/>
          <w:marBottom w:val="101"/>
          <w:divBdr>
            <w:top w:val="none" w:sz="0" w:space="0" w:color="auto"/>
            <w:left w:val="none" w:sz="0" w:space="0" w:color="auto"/>
            <w:bottom w:val="none" w:sz="0" w:space="0" w:color="auto"/>
            <w:right w:val="none" w:sz="0" w:space="0" w:color="auto"/>
          </w:divBdr>
        </w:div>
        <w:div w:id="429275600">
          <w:marLeft w:val="0"/>
          <w:marRight w:val="0"/>
          <w:marTop w:val="0"/>
          <w:marBottom w:val="101"/>
          <w:divBdr>
            <w:top w:val="none" w:sz="0" w:space="0" w:color="auto"/>
            <w:left w:val="none" w:sz="0" w:space="0" w:color="auto"/>
            <w:bottom w:val="none" w:sz="0" w:space="0" w:color="auto"/>
            <w:right w:val="none" w:sz="0" w:space="0" w:color="auto"/>
          </w:divBdr>
        </w:div>
        <w:div w:id="24907603">
          <w:marLeft w:val="0"/>
          <w:marRight w:val="0"/>
          <w:marTop w:val="0"/>
          <w:marBottom w:val="101"/>
          <w:divBdr>
            <w:top w:val="none" w:sz="0" w:space="0" w:color="auto"/>
            <w:left w:val="none" w:sz="0" w:space="0" w:color="auto"/>
            <w:bottom w:val="none" w:sz="0" w:space="0" w:color="auto"/>
            <w:right w:val="none" w:sz="0" w:space="0" w:color="auto"/>
          </w:divBdr>
        </w:div>
        <w:div w:id="28848570">
          <w:marLeft w:val="0"/>
          <w:marRight w:val="0"/>
          <w:marTop w:val="0"/>
          <w:marBottom w:val="101"/>
          <w:divBdr>
            <w:top w:val="none" w:sz="0" w:space="0" w:color="auto"/>
            <w:left w:val="none" w:sz="0" w:space="0" w:color="auto"/>
            <w:bottom w:val="none" w:sz="0" w:space="0" w:color="auto"/>
            <w:right w:val="none" w:sz="0" w:space="0" w:color="auto"/>
          </w:divBdr>
        </w:div>
        <w:div w:id="1211186579">
          <w:marLeft w:val="0"/>
          <w:marRight w:val="0"/>
          <w:marTop w:val="0"/>
          <w:marBottom w:val="101"/>
          <w:divBdr>
            <w:top w:val="none" w:sz="0" w:space="0" w:color="auto"/>
            <w:left w:val="none" w:sz="0" w:space="0" w:color="auto"/>
            <w:bottom w:val="none" w:sz="0" w:space="0" w:color="auto"/>
            <w:right w:val="none" w:sz="0" w:space="0" w:color="auto"/>
          </w:divBdr>
        </w:div>
        <w:div w:id="1560432143">
          <w:marLeft w:val="0"/>
          <w:marRight w:val="0"/>
          <w:marTop w:val="0"/>
          <w:marBottom w:val="101"/>
          <w:divBdr>
            <w:top w:val="none" w:sz="0" w:space="0" w:color="auto"/>
            <w:left w:val="none" w:sz="0" w:space="0" w:color="auto"/>
            <w:bottom w:val="none" w:sz="0" w:space="0" w:color="auto"/>
            <w:right w:val="none" w:sz="0" w:space="0" w:color="auto"/>
          </w:divBdr>
        </w:div>
        <w:div w:id="683365671">
          <w:marLeft w:val="0"/>
          <w:marRight w:val="0"/>
          <w:marTop w:val="0"/>
          <w:marBottom w:val="101"/>
          <w:divBdr>
            <w:top w:val="none" w:sz="0" w:space="0" w:color="auto"/>
            <w:left w:val="none" w:sz="0" w:space="0" w:color="auto"/>
            <w:bottom w:val="none" w:sz="0" w:space="0" w:color="auto"/>
            <w:right w:val="none" w:sz="0" w:space="0" w:color="auto"/>
          </w:divBdr>
        </w:div>
        <w:div w:id="1738161400">
          <w:marLeft w:val="0"/>
          <w:marRight w:val="0"/>
          <w:marTop w:val="0"/>
          <w:marBottom w:val="101"/>
          <w:divBdr>
            <w:top w:val="none" w:sz="0" w:space="0" w:color="auto"/>
            <w:left w:val="none" w:sz="0" w:space="0" w:color="auto"/>
            <w:bottom w:val="none" w:sz="0" w:space="0" w:color="auto"/>
            <w:right w:val="none" w:sz="0" w:space="0" w:color="auto"/>
          </w:divBdr>
        </w:div>
        <w:div w:id="465010394">
          <w:marLeft w:val="0"/>
          <w:marRight w:val="0"/>
          <w:marTop w:val="0"/>
          <w:marBottom w:val="101"/>
          <w:divBdr>
            <w:top w:val="none" w:sz="0" w:space="0" w:color="auto"/>
            <w:left w:val="none" w:sz="0" w:space="0" w:color="auto"/>
            <w:bottom w:val="none" w:sz="0" w:space="0" w:color="auto"/>
            <w:right w:val="none" w:sz="0" w:space="0" w:color="auto"/>
          </w:divBdr>
        </w:div>
        <w:div w:id="611202705">
          <w:marLeft w:val="0"/>
          <w:marRight w:val="0"/>
          <w:marTop w:val="0"/>
          <w:marBottom w:val="101"/>
          <w:divBdr>
            <w:top w:val="none" w:sz="0" w:space="0" w:color="auto"/>
            <w:left w:val="none" w:sz="0" w:space="0" w:color="auto"/>
            <w:bottom w:val="none" w:sz="0" w:space="0" w:color="auto"/>
            <w:right w:val="none" w:sz="0" w:space="0" w:color="auto"/>
          </w:divBdr>
        </w:div>
        <w:div w:id="1672290087">
          <w:marLeft w:val="0"/>
          <w:marRight w:val="0"/>
          <w:marTop w:val="0"/>
          <w:marBottom w:val="101"/>
          <w:divBdr>
            <w:top w:val="none" w:sz="0" w:space="0" w:color="auto"/>
            <w:left w:val="none" w:sz="0" w:space="0" w:color="auto"/>
            <w:bottom w:val="none" w:sz="0" w:space="0" w:color="auto"/>
            <w:right w:val="none" w:sz="0" w:space="0" w:color="auto"/>
          </w:divBdr>
        </w:div>
        <w:div w:id="846214067">
          <w:marLeft w:val="0"/>
          <w:marRight w:val="0"/>
          <w:marTop w:val="0"/>
          <w:marBottom w:val="101"/>
          <w:divBdr>
            <w:top w:val="none" w:sz="0" w:space="0" w:color="auto"/>
            <w:left w:val="none" w:sz="0" w:space="0" w:color="auto"/>
            <w:bottom w:val="none" w:sz="0" w:space="0" w:color="auto"/>
            <w:right w:val="none" w:sz="0" w:space="0" w:color="auto"/>
          </w:divBdr>
        </w:div>
        <w:div w:id="1992102235">
          <w:marLeft w:val="0"/>
          <w:marRight w:val="0"/>
          <w:marTop w:val="0"/>
          <w:marBottom w:val="101"/>
          <w:divBdr>
            <w:top w:val="none" w:sz="0" w:space="0" w:color="auto"/>
            <w:left w:val="none" w:sz="0" w:space="0" w:color="auto"/>
            <w:bottom w:val="none" w:sz="0" w:space="0" w:color="auto"/>
            <w:right w:val="none" w:sz="0" w:space="0" w:color="auto"/>
          </w:divBdr>
        </w:div>
        <w:div w:id="1833326504">
          <w:marLeft w:val="0"/>
          <w:marRight w:val="0"/>
          <w:marTop w:val="0"/>
          <w:marBottom w:val="101"/>
          <w:divBdr>
            <w:top w:val="none" w:sz="0" w:space="0" w:color="auto"/>
            <w:left w:val="none" w:sz="0" w:space="0" w:color="auto"/>
            <w:bottom w:val="none" w:sz="0" w:space="0" w:color="auto"/>
            <w:right w:val="none" w:sz="0" w:space="0" w:color="auto"/>
          </w:divBdr>
        </w:div>
        <w:div w:id="1947956196">
          <w:marLeft w:val="0"/>
          <w:marRight w:val="0"/>
          <w:marTop w:val="0"/>
          <w:marBottom w:val="101"/>
          <w:divBdr>
            <w:top w:val="none" w:sz="0" w:space="0" w:color="auto"/>
            <w:left w:val="none" w:sz="0" w:space="0" w:color="auto"/>
            <w:bottom w:val="none" w:sz="0" w:space="0" w:color="auto"/>
            <w:right w:val="none" w:sz="0" w:space="0" w:color="auto"/>
          </w:divBdr>
        </w:div>
        <w:div w:id="460146801">
          <w:marLeft w:val="0"/>
          <w:marRight w:val="0"/>
          <w:marTop w:val="0"/>
          <w:marBottom w:val="101"/>
          <w:divBdr>
            <w:top w:val="none" w:sz="0" w:space="0" w:color="auto"/>
            <w:left w:val="none" w:sz="0" w:space="0" w:color="auto"/>
            <w:bottom w:val="none" w:sz="0" w:space="0" w:color="auto"/>
            <w:right w:val="none" w:sz="0" w:space="0" w:color="auto"/>
          </w:divBdr>
        </w:div>
        <w:div w:id="590236820">
          <w:marLeft w:val="0"/>
          <w:marRight w:val="0"/>
          <w:marTop w:val="0"/>
          <w:marBottom w:val="101"/>
          <w:divBdr>
            <w:top w:val="none" w:sz="0" w:space="0" w:color="auto"/>
            <w:left w:val="none" w:sz="0" w:space="0" w:color="auto"/>
            <w:bottom w:val="none" w:sz="0" w:space="0" w:color="auto"/>
            <w:right w:val="none" w:sz="0" w:space="0" w:color="auto"/>
          </w:divBdr>
        </w:div>
        <w:div w:id="1728989312">
          <w:marLeft w:val="0"/>
          <w:marRight w:val="0"/>
          <w:marTop w:val="0"/>
          <w:marBottom w:val="101"/>
          <w:divBdr>
            <w:top w:val="none" w:sz="0" w:space="0" w:color="auto"/>
            <w:left w:val="none" w:sz="0" w:space="0" w:color="auto"/>
            <w:bottom w:val="none" w:sz="0" w:space="0" w:color="auto"/>
            <w:right w:val="none" w:sz="0" w:space="0" w:color="auto"/>
          </w:divBdr>
        </w:div>
        <w:div w:id="1667904812">
          <w:marLeft w:val="0"/>
          <w:marRight w:val="0"/>
          <w:marTop w:val="0"/>
          <w:marBottom w:val="101"/>
          <w:divBdr>
            <w:top w:val="none" w:sz="0" w:space="0" w:color="auto"/>
            <w:left w:val="none" w:sz="0" w:space="0" w:color="auto"/>
            <w:bottom w:val="none" w:sz="0" w:space="0" w:color="auto"/>
            <w:right w:val="none" w:sz="0" w:space="0" w:color="auto"/>
          </w:divBdr>
        </w:div>
        <w:div w:id="1758745926">
          <w:marLeft w:val="0"/>
          <w:marRight w:val="0"/>
          <w:marTop w:val="0"/>
          <w:marBottom w:val="101"/>
          <w:divBdr>
            <w:top w:val="none" w:sz="0" w:space="0" w:color="auto"/>
            <w:left w:val="none" w:sz="0" w:space="0" w:color="auto"/>
            <w:bottom w:val="none" w:sz="0" w:space="0" w:color="auto"/>
            <w:right w:val="none" w:sz="0" w:space="0" w:color="auto"/>
          </w:divBdr>
        </w:div>
        <w:div w:id="1931545560">
          <w:marLeft w:val="0"/>
          <w:marRight w:val="0"/>
          <w:marTop w:val="0"/>
          <w:marBottom w:val="101"/>
          <w:divBdr>
            <w:top w:val="none" w:sz="0" w:space="0" w:color="auto"/>
            <w:left w:val="none" w:sz="0" w:space="0" w:color="auto"/>
            <w:bottom w:val="none" w:sz="0" w:space="0" w:color="auto"/>
            <w:right w:val="none" w:sz="0" w:space="0" w:color="auto"/>
          </w:divBdr>
        </w:div>
        <w:div w:id="1825975960">
          <w:marLeft w:val="0"/>
          <w:marRight w:val="0"/>
          <w:marTop w:val="0"/>
          <w:marBottom w:val="101"/>
          <w:divBdr>
            <w:top w:val="none" w:sz="0" w:space="0" w:color="auto"/>
            <w:left w:val="none" w:sz="0" w:space="0" w:color="auto"/>
            <w:bottom w:val="none" w:sz="0" w:space="0" w:color="auto"/>
            <w:right w:val="none" w:sz="0" w:space="0" w:color="auto"/>
          </w:divBdr>
        </w:div>
        <w:div w:id="197668626">
          <w:marLeft w:val="0"/>
          <w:marRight w:val="0"/>
          <w:marTop w:val="0"/>
          <w:marBottom w:val="101"/>
          <w:divBdr>
            <w:top w:val="none" w:sz="0" w:space="0" w:color="auto"/>
            <w:left w:val="none" w:sz="0" w:space="0" w:color="auto"/>
            <w:bottom w:val="none" w:sz="0" w:space="0" w:color="auto"/>
            <w:right w:val="none" w:sz="0" w:space="0" w:color="auto"/>
          </w:divBdr>
        </w:div>
        <w:div w:id="1519931376">
          <w:marLeft w:val="0"/>
          <w:marRight w:val="0"/>
          <w:marTop w:val="0"/>
          <w:marBottom w:val="101"/>
          <w:divBdr>
            <w:top w:val="none" w:sz="0" w:space="0" w:color="auto"/>
            <w:left w:val="none" w:sz="0" w:space="0" w:color="auto"/>
            <w:bottom w:val="none" w:sz="0" w:space="0" w:color="auto"/>
            <w:right w:val="none" w:sz="0" w:space="0" w:color="auto"/>
          </w:divBdr>
        </w:div>
        <w:div w:id="1535576031">
          <w:marLeft w:val="0"/>
          <w:marRight w:val="0"/>
          <w:marTop w:val="0"/>
          <w:marBottom w:val="101"/>
          <w:divBdr>
            <w:top w:val="none" w:sz="0" w:space="0" w:color="auto"/>
            <w:left w:val="none" w:sz="0" w:space="0" w:color="auto"/>
            <w:bottom w:val="none" w:sz="0" w:space="0" w:color="auto"/>
            <w:right w:val="none" w:sz="0" w:space="0" w:color="auto"/>
          </w:divBdr>
        </w:div>
        <w:div w:id="2124109343">
          <w:marLeft w:val="0"/>
          <w:marRight w:val="0"/>
          <w:marTop w:val="0"/>
          <w:marBottom w:val="101"/>
          <w:divBdr>
            <w:top w:val="none" w:sz="0" w:space="0" w:color="auto"/>
            <w:left w:val="none" w:sz="0" w:space="0" w:color="auto"/>
            <w:bottom w:val="none" w:sz="0" w:space="0" w:color="auto"/>
            <w:right w:val="none" w:sz="0" w:space="0" w:color="auto"/>
          </w:divBdr>
        </w:div>
        <w:div w:id="1904822">
          <w:marLeft w:val="0"/>
          <w:marRight w:val="0"/>
          <w:marTop w:val="0"/>
          <w:marBottom w:val="101"/>
          <w:divBdr>
            <w:top w:val="none" w:sz="0" w:space="0" w:color="auto"/>
            <w:left w:val="none" w:sz="0" w:space="0" w:color="auto"/>
            <w:bottom w:val="none" w:sz="0" w:space="0" w:color="auto"/>
            <w:right w:val="none" w:sz="0" w:space="0" w:color="auto"/>
          </w:divBdr>
        </w:div>
        <w:div w:id="901251722">
          <w:marLeft w:val="0"/>
          <w:marRight w:val="0"/>
          <w:marTop w:val="0"/>
          <w:marBottom w:val="101"/>
          <w:divBdr>
            <w:top w:val="none" w:sz="0" w:space="0" w:color="auto"/>
            <w:left w:val="none" w:sz="0" w:space="0" w:color="auto"/>
            <w:bottom w:val="none" w:sz="0" w:space="0" w:color="auto"/>
            <w:right w:val="none" w:sz="0" w:space="0" w:color="auto"/>
          </w:divBdr>
        </w:div>
        <w:div w:id="1718622548">
          <w:marLeft w:val="0"/>
          <w:marRight w:val="0"/>
          <w:marTop w:val="0"/>
          <w:marBottom w:val="101"/>
          <w:divBdr>
            <w:top w:val="none" w:sz="0" w:space="0" w:color="auto"/>
            <w:left w:val="none" w:sz="0" w:space="0" w:color="auto"/>
            <w:bottom w:val="none" w:sz="0" w:space="0" w:color="auto"/>
            <w:right w:val="none" w:sz="0" w:space="0" w:color="auto"/>
          </w:divBdr>
        </w:div>
        <w:div w:id="737439399">
          <w:marLeft w:val="0"/>
          <w:marRight w:val="0"/>
          <w:marTop w:val="0"/>
          <w:marBottom w:val="101"/>
          <w:divBdr>
            <w:top w:val="none" w:sz="0" w:space="0" w:color="auto"/>
            <w:left w:val="none" w:sz="0" w:space="0" w:color="auto"/>
            <w:bottom w:val="none" w:sz="0" w:space="0" w:color="auto"/>
            <w:right w:val="none" w:sz="0" w:space="0" w:color="auto"/>
          </w:divBdr>
        </w:div>
        <w:div w:id="688146281">
          <w:marLeft w:val="0"/>
          <w:marRight w:val="0"/>
          <w:marTop w:val="0"/>
          <w:marBottom w:val="101"/>
          <w:divBdr>
            <w:top w:val="none" w:sz="0" w:space="0" w:color="auto"/>
            <w:left w:val="none" w:sz="0" w:space="0" w:color="auto"/>
            <w:bottom w:val="none" w:sz="0" w:space="0" w:color="auto"/>
            <w:right w:val="none" w:sz="0" w:space="0" w:color="auto"/>
          </w:divBdr>
        </w:div>
        <w:div w:id="471095592">
          <w:marLeft w:val="0"/>
          <w:marRight w:val="0"/>
          <w:marTop w:val="0"/>
          <w:marBottom w:val="101"/>
          <w:divBdr>
            <w:top w:val="none" w:sz="0" w:space="0" w:color="auto"/>
            <w:left w:val="none" w:sz="0" w:space="0" w:color="auto"/>
            <w:bottom w:val="none" w:sz="0" w:space="0" w:color="auto"/>
            <w:right w:val="none" w:sz="0" w:space="0" w:color="auto"/>
          </w:divBdr>
        </w:div>
        <w:div w:id="1725762016">
          <w:marLeft w:val="0"/>
          <w:marRight w:val="0"/>
          <w:marTop w:val="0"/>
          <w:marBottom w:val="101"/>
          <w:divBdr>
            <w:top w:val="none" w:sz="0" w:space="0" w:color="auto"/>
            <w:left w:val="none" w:sz="0" w:space="0" w:color="auto"/>
            <w:bottom w:val="none" w:sz="0" w:space="0" w:color="auto"/>
            <w:right w:val="none" w:sz="0" w:space="0" w:color="auto"/>
          </w:divBdr>
        </w:div>
        <w:div w:id="1942109581">
          <w:marLeft w:val="0"/>
          <w:marRight w:val="0"/>
          <w:marTop w:val="0"/>
          <w:marBottom w:val="101"/>
          <w:divBdr>
            <w:top w:val="none" w:sz="0" w:space="0" w:color="auto"/>
            <w:left w:val="none" w:sz="0" w:space="0" w:color="auto"/>
            <w:bottom w:val="none" w:sz="0" w:space="0" w:color="auto"/>
            <w:right w:val="none" w:sz="0" w:space="0" w:color="auto"/>
          </w:divBdr>
        </w:div>
        <w:div w:id="1398672992">
          <w:marLeft w:val="0"/>
          <w:marRight w:val="0"/>
          <w:marTop w:val="0"/>
          <w:marBottom w:val="101"/>
          <w:divBdr>
            <w:top w:val="none" w:sz="0" w:space="0" w:color="auto"/>
            <w:left w:val="none" w:sz="0" w:space="0" w:color="auto"/>
            <w:bottom w:val="none" w:sz="0" w:space="0" w:color="auto"/>
            <w:right w:val="none" w:sz="0" w:space="0" w:color="auto"/>
          </w:divBdr>
        </w:div>
        <w:div w:id="2087878209">
          <w:marLeft w:val="0"/>
          <w:marRight w:val="0"/>
          <w:marTop w:val="0"/>
          <w:marBottom w:val="101"/>
          <w:divBdr>
            <w:top w:val="none" w:sz="0" w:space="0" w:color="auto"/>
            <w:left w:val="none" w:sz="0" w:space="0" w:color="auto"/>
            <w:bottom w:val="none" w:sz="0" w:space="0" w:color="auto"/>
            <w:right w:val="none" w:sz="0" w:space="0" w:color="auto"/>
          </w:divBdr>
        </w:div>
        <w:div w:id="907497643">
          <w:marLeft w:val="0"/>
          <w:marRight w:val="0"/>
          <w:marTop w:val="0"/>
          <w:marBottom w:val="101"/>
          <w:divBdr>
            <w:top w:val="none" w:sz="0" w:space="0" w:color="auto"/>
            <w:left w:val="none" w:sz="0" w:space="0" w:color="auto"/>
            <w:bottom w:val="none" w:sz="0" w:space="0" w:color="auto"/>
            <w:right w:val="none" w:sz="0" w:space="0" w:color="auto"/>
          </w:divBdr>
        </w:div>
        <w:div w:id="1031300216">
          <w:marLeft w:val="0"/>
          <w:marRight w:val="0"/>
          <w:marTop w:val="0"/>
          <w:marBottom w:val="101"/>
          <w:divBdr>
            <w:top w:val="none" w:sz="0" w:space="0" w:color="auto"/>
            <w:left w:val="none" w:sz="0" w:space="0" w:color="auto"/>
            <w:bottom w:val="none" w:sz="0" w:space="0" w:color="auto"/>
            <w:right w:val="none" w:sz="0" w:space="0" w:color="auto"/>
          </w:divBdr>
        </w:div>
        <w:div w:id="2028947319">
          <w:marLeft w:val="0"/>
          <w:marRight w:val="0"/>
          <w:marTop w:val="0"/>
          <w:marBottom w:val="101"/>
          <w:divBdr>
            <w:top w:val="none" w:sz="0" w:space="0" w:color="auto"/>
            <w:left w:val="none" w:sz="0" w:space="0" w:color="auto"/>
            <w:bottom w:val="none" w:sz="0" w:space="0" w:color="auto"/>
            <w:right w:val="none" w:sz="0" w:space="0" w:color="auto"/>
          </w:divBdr>
        </w:div>
        <w:div w:id="1159343923">
          <w:marLeft w:val="0"/>
          <w:marRight w:val="0"/>
          <w:marTop w:val="0"/>
          <w:marBottom w:val="101"/>
          <w:divBdr>
            <w:top w:val="none" w:sz="0" w:space="0" w:color="auto"/>
            <w:left w:val="none" w:sz="0" w:space="0" w:color="auto"/>
            <w:bottom w:val="none" w:sz="0" w:space="0" w:color="auto"/>
            <w:right w:val="none" w:sz="0" w:space="0" w:color="auto"/>
          </w:divBdr>
        </w:div>
        <w:div w:id="1465350991">
          <w:marLeft w:val="0"/>
          <w:marRight w:val="0"/>
          <w:marTop w:val="0"/>
          <w:marBottom w:val="101"/>
          <w:divBdr>
            <w:top w:val="none" w:sz="0" w:space="0" w:color="auto"/>
            <w:left w:val="none" w:sz="0" w:space="0" w:color="auto"/>
            <w:bottom w:val="none" w:sz="0" w:space="0" w:color="auto"/>
            <w:right w:val="none" w:sz="0" w:space="0" w:color="auto"/>
          </w:divBdr>
        </w:div>
        <w:div w:id="993951639">
          <w:marLeft w:val="0"/>
          <w:marRight w:val="0"/>
          <w:marTop w:val="0"/>
          <w:marBottom w:val="101"/>
          <w:divBdr>
            <w:top w:val="none" w:sz="0" w:space="0" w:color="auto"/>
            <w:left w:val="none" w:sz="0" w:space="0" w:color="auto"/>
            <w:bottom w:val="none" w:sz="0" w:space="0" w:color="auto"/>
            <w:right w:val="none" w:sz="0" w:space="0" w:color="auto"/>
          </w:divBdr>
        </w:div>
        <w:div w:id="1899585034">
          <w:marLeft w:val="0"/>
          <w:marRight w:val="0"/>
          <w:marTop w:val="0"/>
          <w:marBottom w:val="101"/>
          <w:divBdr>
            <w:top w:val="none" w:sz="0" w:space="0" w:color="auto"/>
            <w:left w:val="none" w:sz="0" w:space="0" w:color="auto"/>
            <w:bottom w:val="none" w:sz="0" w:space="0" w:color="auto"/>
            <w:right w:val="none" w:sz="0" w:space="0" w:color="auto"/>
          </w:divBdr>
        </w:div>
        <w:div w:id="1148978985">
          <w:marLeft w:val="0"/>
          <w:marRight w:val="0"/>
          <w:marTop w:val="0"/>
          <w:marBottom w:val="101"/>
          <w:divBdr>
            <w:top w:val="none" w:sz="0" w:space="0" w:color="auto"/>
            <w:left w:val="none" w:sz="0" w:space="0" w:color="auto"/>
            <w:bottom w:val="none" w:sz="0" w:space="0" w:color="auto"/>
            <w:right w:val="none" w:sz="0" w:space="0" w:color="auto"/>
          </w:divBdr>
        </w:div>
        <w:div w:id="1026910211">
          <w:marLeft w:val="0"/>
          <w:marRight w:val="0"/>
          <w:marTop w:val="0"/>
          <w:marBottom w:val="101"/>
          <w:divBdr>
            <w:top w:val="none" w:sz="0" w:space="0" w:color="auto"/>
            <w:left w:val="none" w:sz="0" w:space="0" w:color="auto"/>
            <w:bottom w:val="none" w:sz="0" w:space="0" w:color="auto"/>
            <w:right w:val="none" w:sz="0" w:space="0" w:color="auto"/>
          </w:divBdr>
        </w:div>
        <w:div w:id="1707097483">
          <w:marLeft w:val="0"/>
          <w:marRight w:val="0"/>
          <w:marTop w:val="0"/>
          <w:marBottom w:val="101"/>
          <w:divBdr>
            <w:top w:val="none" w:sz="0" w:space="0" w:color="auto"/>
            <w:left w:val="none" w:sz="0" w:space="0" w:color="auto"/>
            <w:bottom w:val="none" w:sz="0" w:space="0" w:color="auto"/>
            <w:right w:val="none" w:sz="0" w:space="0" w:color="auto"/>
          </w:divBdr>
        </w:div>
        <w:div w:id="455298119">
          <w:marLeft w:val="0"/>
          <w:marRight w:val="0"/>
          <w:marTop w:val="0"/>
          <w:marBottom w:val="101"/>
          <w:divBdr>
            <w:top w:val="none" w:sz="0" w:space="0" w:color="auto"/>
            <w:left w:val="none" w:sz="0" w:space="0" w:color="auto"/>
            <w:bottom w:val="none" w:sz="0" w:space="0" w:color="auto"/>
            <w:right w:val="none" w:sz="0" w:space="0" w:color="auto"/>
          </w:divBdr>
        </w:div>
        <w:div w:id="1479154459">
          <w:marLeft w:val="0"/>
          <w:marRight w:val="0"/>
          <w:marTop w:val="0"/>
          <w:marBottom w:val="101"/>
          <w:divBdr>
            <w:top w:val="none" w:sz="0" w:space="0" w:color="auto"/>
            <w:left w:val="none" w:sz="0" w:space="0" w:color="auto"/>
            <w:bottom w:val="none" w:sz="0" w:space="0" w:color="auto"/>
            <w:right w:val="none" w:sz="0" w:space="0" w:color="auto"/>
          </w:divBdr>
        </w:div>
        <w:div w:id="1919628375">
          <w:marLeft w:val="0"/>
          <w:marRight w:val="0"/>
          <w:marTop w:val="0"/>
          <w:marBottom w:val="101"/>
          <w:divBdr>
            <w:top w:val="none" w:sz="0" w:space="0" w:color="auto"/>
            <w:left w:val="none" w:sz="0" w:space="0" w:color="auto"/>
            <w:bottom w:val="none" w:sz="0" w:space="0" w:color="auto"/>
            <w:right w:val="none" w:sz="0" w:space="0" w:color="auto"/>
          </w:divBdr>
        </w:div>
        <w:div w:id="297298652">
          <w:marLeft w:val="0"/>
          <w:marRight w:val="0"/>
          <w:marTop w:val="0"/>
          <w:marBottom w:val="101"/>
          <w:divBdr>
            <w:top w:val="none" w:sz="0" w:space="0" w:color="auto"/>
            <w:left w:val="none" w:sz="0" w:space="0" w:color="auto"/>
            <w:bottom w:val="none" w:sz="0" w:space="0" w:color="auto"/>
            <w:right w:val="none" w:sz="0" w:space="0" w:color="auto"/>
          </w:divBdr>
        </w:div>
        <w:div w:id="406879096">
          <w:marLeft w:val="0"/>
          <w:marRight w:val="0"/>
          <w:marTop w:val="0"/>
          <w:marBottom w:val="101"/>
          <w:divBdr>
            <w:top w:val="none" w:sz="0" w:space="0" w:color="auto"/>
            <w:left w:val="none" w:sz="0" w:space="0" w:color="auto"/>
            <w:bottom w:val="none" w:sz="0" w:space="0" w:color="auto"/>
            <w:right w:val="none" w:sz="0" w:space="0" w:color="auto"/>
          </w:divBdr>
        </w:div>
        <w:div w:id="1155990984">
          <w:marLeft w:val="0"/>
          <w:marRight w:val="0"/>
          <w:marTop w:val="0"/>
          <w:marBottom w:val="101"/>
          <w:divBdr>
            <w:top w:val="none" w:sz="0" w:space="0" w:color="auto"/>
            <w:left w:val="none" w:sz="0" w:space="0" w:color="auto"/>
            <w:bottom w:val="none" w:sz="0" w:space="0" w:color="auto"/>
            <w:right w:val="none" w:sz="0" w:space="0" w:color="auto"/>
          </w:divBdr>
        </w:div>
        <w:div w:id="1567716939">
          <w:marLeft w:val="0"/>
          <w:marRight w:val="0"/>
          <w:marTop w:val="0"/>
          <w:marBottom w:val="101"/>
          <w:divBdr>
            <w:top w:val="none" w:sz="0" w:space="0" w:color="auto"/>
            <w:left w:val="none" w:sz="0" w:space="0" w:color="auto"/>
            <w:bottom w:val="none" w:sz="0" w:space="0" w:color="auto"/>
            <w:right w:val="none" w:sz="0" w:space="0" w:color="auto"/>
          </w:divBdr>
        </w:div>
        <w:div w:id="1236403760">
          <w:marLeft w:val="0"/>
          <w:marRight w:val="0"/>
          <w:marTop w:val="0"/>
          <w:marBottom w:val="101"/>
          <w:divBdr>
            <w:top w:val="none" w:sz="0" w:space="0" w:color="auto"/>
            <w:left w:val="none" w:sz="0" w:space="0" w:color="auto"/>
            <w:bottom w:val="none" w:sz="0" w:space="0" w:color="auto"/>
            <w:right w:val="none" w:sz="0" w:space="0" w:color="auto"/>
          </w:divBdr>
        </w:div>
        <w:div w:id="1803577972">
          <w:marLeft w:val="0"/>
          <w:marRight w:val="0"/>
          <w:marTop w:val="101"/>
          <w:marBottom w:val="101"/>
          <w:divBdr>
            <w:top w:val="none" w:sz="0" w:space="0" w:color="auto"/>
            <w:left w:val="none" w:sz="0" w:space="0" w:color="auto"/>
            <w:bottom w:val="none" w:sz="0" w:space="0" w:color="auto"/>
            <w:right w:val="none" w:sz="0" w:space="0" w:color="auto"/>
          </w:divBdr>
        </w:div>
        <w:div w:id="2080396955">
          <w:marLeft w:val="0"/>
          <w:marRight w:val="0"/>
          <w:marTop w:val="0"/>
          <w:marBottom w:val="101"/>
          <w:divBdr>
            <w:top w:val="none" w:sz="0" w:space="0" w:color="auto"/>
            <w:left w:val="none" w:sz="0" w:space="0" w:color="auto"/>
            <w:bottom w:val="none" w:sz="0" w:space="0" w:color="auto"/>
            <w:right w:val="none" w:sz="0" w:space="0" w:color="auto"/>
          </w:divBdr>
        </w:div>
        <w:div w:id="235671310">
          <w:marLeft w:val="0"/>
          <w:marRight w:val="0"/>
          <w:marTop w:val="0"/>
          <w:marBottom w:val="101"/>
          <w:divBdr>
            <w:top w:val="none" w:sz="0" w:space="0" w:color="auto"/>
            <w:left w:val="none" w:sz="0" w:space="0" w:color="auto"/>
            <w:bottom w:val="none" w:sz="0" w:space="0" w:color="auto"/>
            <w:right w:val="none" w:sz="0" w:space="0" w:color="auto"/>
          </w:divBdr>
        </w:div>
        <w:div w:id="124199602">
          <w:marLeft w:val="0"/>
          <w:marRight w:val="0"/>
          <w:marTop w:val="0"/>
          <w:marBottom w:val="101"/>
          <w:divBdr>
            <w:top w:val="none" w:sz="0" w:space="0" w:color="auto"/>
            <w:left w:val="none" w:sz="0" w:space="0" w:color="auto"/>
            <w:bottom w:val="none" w:sz="0" w:space="0" w:color="auto"/>
            <w:right w:val="none" w:sz="0" w:space="0" w:color="auto"/>
          </w:divBdr>
        </w:div>
        <w:div w:id="407187842">
          <w:marLeft w:val="0"/>
          <w:marRight w:val="0"/>
          <w:marTop w:val="0"/>
          <w:marBottom w:val="101"/>
          <w:divBdr>
            <w:top w:val="none" w:sz="0" w:space="0" w:color="auto"/>
            <w:left w:val="none" w:sz="0" w:space="0" w:color="auto"/>
            <w:bottom w:val="none" w:sz="0" w:space="0" w:color="auto"/>
            <w:right w:val="none" w:sz="0" w:space="0" w:color="auto"/>
          </w:divBdr>
        </w:div>
        <w:div w:id="1818036687">
          <w:marLeft w:val="0"/>
          <w:marRight w:val="0"/>
          <w:marTop w:val="0"/>
          <w:marBottom w:val="101"/>
          <w:divBdr>
            <w:top w:val="none" w:sz="0" w:space="0" w:color="auto"/>
            <w:left w:val="none" w:sz="0" w:space="0" w:color="auto"/>
            <w:bottom w:val="none" w:sz="0" w:space="0" w:color="auto"/>
            <w:right w:val="none" w:sz="0" w:space="0" w:color="auto"/>
          </w:divBdr>
        </w:div>
        <w:div w:id="1173952401">
          <w:marLeft w:val="0"/>
          <w:marRight w:val="0"/>
          <w:marTop w:val="0"/>
          <w:marBottom w:val="101"/>
          <w:divBdr>
            <w:top w:val="none" w:sz="0" w:space="0" w:color="auto"/>
            <w:left w:val="none" w:sz="0" w:space="0" w:color="auto"/>
            <w:bottom w:val="none" w:sz="0" w:space="0" w:color="auto"/>
            <w:right w:val="none" w:sz="0" w:space="0" w:color="auto"/>
          </w:divBdr>
        </w:div>
        <w:div w:id="457139185">
          <w:marLeft w:val="0"/>
          <w:marRight w:val="0"/>
          <w:marTop w:val="0"/>
          <w:marBottom w:val="101"/>
          <w:divBdr>
            <w:top w:val="none" w:sz="0" w:space="0" w:color="auto"/>
            <w:left w:val="none" w:sz="0" w:space="0" w:color="auto"/>
            <w:bottom w:val="none" w:sz="0" w:space="0" w:color="auto"/>
            <w:right w:val="none" w:sz="0" w:space="0" w:color="auto"/>
          </w:divBdr>
        </w:div>
        <w:div w:id="931164951">
          <w:marLeft w:val="0"/>
          <w:marRight w:val="0"/>
          <w:marTop w:val="0"/>
          <w:marBottom w:val="101"/>
          <w:divBdr>
            <w:top w:val="none" w:sz="0" w:space="0" w:color="auto"/>
            <w:left w:val="none" w:sz="0" w:space="0" w:color="auto"/>
            <w:bottom w:val="none" w:sz="0" w:space="0" w:color="auto"/>
            <w:right w:val="none" w:sz="0" w:space="0" w:color="auto"/>
          </w:divBdr>
        </w:div>
        <w:div w:id="1452434821">
          <w:marLeft w:val="0"/>
          <w:marRight w:val="0"/>
          <w:marTop w:val="0"/>
          <w:marBottom w:val="101"/>
          <w:divBdr>
            <w:top w:val="none" w:sz="0" w:space="0" w:color="auto"/>
            <w:left w:val="none" w:sz="0" w:space="0" w:color="auto"/>
            <w:bottom w:val="none" w:sz="0" w:space="0" w:color="auto"/>
            <w:right w:val="none" w:sz="0" w:space="0" w:color="auto"/>
          </w:divBdr>
        </w:div>
        <w:div w:id="1434671145">
          <w:marLeft w:val="0"/>
          <w:marRight w:val="0"/>
          <w:marTop w:val="0"/>
          <w:marBottom w:val="101"/>
          <w:divBdr>
            <w:top w:val="none" w:sz="0" w:space="0" w:color="auto"/>
            <w:left w:val="none" w:sz="0" w:space="0" w:color="auto"/>
            <w:bottom w:val="none" w:sz="0" w:space="0" w:color="auto"/>
            <w:right w:val="none" w:sz="0" w:space="0" w:color="auto"/>
          </w:divBdr>
        </w:div>
        <w:div w:id="1204712794">
          <w:marLeft w:val="0"/>
          <w:marRight w:val="0"/>
          <w:marTop w:val="0"/>
          <w:marBottom w:val="101"/>
          <w:divBdr>
            <w:top w:val="none" w:sz="0" w:space="0" w:color="auto"/>
            <w:left w:val="none" w:sz="0" w:space="0" w:color="auto"/>
            <w:bottom w:val="none" w:sz="0" w:space="0" w:color="auto"/>
            <w:right w:val="none" w:sz="0" w:space="0" w:color="auto"/>
          </w:divBdr>
        </w:div>
        <w:div w:id="425730734">
          <w:marLeft w:val="0"/>
          <w:marRight w:val="0"/>
          <w:marTop w:val="0"/>
          <w:marBottom w:val="101"/>
          <w:divBdr>
            <w:top w:val="none" w:sz="0" w:space="0" w:color="auto"/>
            <w:left w:val="none" w:sz="0" w:space="0" w:color="auto"/>
            <w:bottom w:val="none" w:sz="0" w:space="0" w:color="auto"/>
            <w:right w:val="none" w:sz="0" w:space="0" w:color="auto"/>
          </w:divBdr>
        </w:div>
      </w:divsChild>
    </w:div>
    <w:div w:id="14190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3873</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2018-01-11T14:14:00Z</dcterms:created>
  <dcterms:modified xsi:type="dcterms:W3CDTF">2018-01-11T14:17:00Z</dcterms:modified>
</cp:coreProperties>
</file>