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C1" w:rsidRPr="004450A0" w:rsidRDefault="00B325C1" w:rsidP="00B325C1">
      <w:pPr>
        <w:jc w:val="center"/>
        <w:rPr>
          <w:rFonts w:ascii="Verdana" w:eastAsia="Verdana" w:hAnsi="Verdana" w:cs="Verdana"/>
          <w:b/>
          <w:bCs/>
          <w:color w:val="0000FF"/>
          <w:sz w:val="24"/>
          <w:szCs w:val="24"/>
        </w:rPr>
      </w:pPr>
      <w:r w:rsidRPr="00B325C1">
        <w:rPr>
          <w:rFonts w:ascii="Verdana" w:eastAsia="Verdana" w:hAnsi="Verdana" w:cs="Verdana"/>
          <w:b/>
          <w:bCs/>
          <w:color w:val="0000FF"/>
          <w:sz w:val="24"/>
          <w:szCs w:val="24"/>
        </w:rPr>
        <w:t>ACUERDO G/JGA/14/2024 por el que se da a conocer la suplencia de Magistrada en la Segunda Ponencia de la Sala Regional Peninsular, con sede en la ciudad de Mérida, Estado de Yucatán.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B325C1" w:rsidRDefault="00B325C1" w:rsidP="00B325C1">
      <w:pPr>
        <w:jc w:val="both"/>
        <w:rPr>
          <w:rFonts w:ascii="Arial" w:eastAsia="Times New Roman" w:hAnsi="Arial" w:cs="Arial"/>
          <w:b/>
          <w:bCs/>
          <w:color w:val="2F2F2F"/>
          <w:sz w:val="20"/>
          <w:szCs w:val="16"/>
          <w:lang w:eastAsia="es-MX"/>
        </w:rPr>
      </w:pPr>
      <w:r w:rsidRPr="00F14C4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B325C1" w:rsidRPr="00B325C1" w:rsidRDefault="00B325C1" w:rsidP="00B325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5C1">
        <w:rPr>
          <w:rFonts w:ascii="Times" w:eastAsia="Times New Roman" w:hAnsi="Times" w:cs="Times New Roman"/>
          <w:b/>
          <w:bCs/>
          <w:color w:val="2F2F2F"/>
          <w:sz w:val="18"/>
          <w:szCs w:val="18"/>
          <w:lang w:eastAsia="es-MX"/>
        </w:rPr>
        <w:t>ACUERDO G/JGA/14/2024</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color w:val="2F2F2F"/>
          <w:sz w:val="18"/>
          <w:szCs w:val="18"/>
          <w:lang w:eastAsia="es-MX"/>
        </w:rPr>
        <w:t>SUPLENCIA DE MAGISTRADA EN LA SEGUNDA PONENCIA DE LA SALA REGIONAL PENINSULAR, CON SEDE EN LA CIUDAD DE MÉRIDA, ESTADO DE YUCATÁN</w:t>
      </w:r>
    </w:p>
    <w:p w:rsidR="00B325C1" w:rsidRPr="00B325C1" w:rsidRDefault="00B325C1" w:rsidP="00B325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5C1">
        <w:rPr>
          <w:rFonts w:ascii="Times" w:eastAsia="Times New Roman" w:hAnsi="Times" w:cs="Times New Roman"/>
          <w:b/>
          <w:bCs/>
          <w:color w:val="2F2F2F"/>
          <w:sz w:val="18"/>
          <w:szCs w:val="18"/>
          <w:lang w:eastAsia="es-MX"/>
        </w:rPr>
        <w:t>CONSIDERANDOS</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1. </w:t>
      </w:r>
      <w:r w:rsidRPr="00B325C1">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2. </w:t>
      </w:r>
      <w:r w:rsidRPr="00B325C1">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3. </w:t>
      </w:r>
      <w:r w:rsidRPr="00B325C1">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4. </w:t>
      </w:r>
      <w:r w:rsidRPr="00B325C1">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5. </w:t>
      </w:r>
      <w:r w:rsidRPr="00B325C1">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6. </w:t>
      </w:r>
      <w:r w:rsidRPr="00B325C1">
        <w:rPr>
          <w:rFonts w:ascii="Arial" w:eastAsia="Times New Roman" w:hAnsi="Arial" w:cs="Arial"/>
          <w:color w:val="2F2F2F"/>
          <w:sz w:val="18"/>
          <w:szCs w:val="18"/>
          <w:lang w:eastAsia="es-MX"/>
        </w:rPr>
        <w:t>Que mediante Acuerdo </w:t>
      </w:r>
      <w:r w:rsidRPr="00B325C1">
        <w:rPr>
          <w:rFonts w:ascii="Arial" w:eastAsia="Times New Roman" w:hAnsi="Arial" w:cs="Arial"/>
          <w:b/>
          <w:bCs/>
          <w:color w:val="2F2F2F"/>
          <w:sz w:val="18"/>
          <w:szCs w:val="18"/>
          <w:lang w:eastAsia="es-MX"/>
        </w:rPr>
        <w:t>G/JGA/2/2021, </w:t>
      </w:r>
      <w:r w:rsidRPr="00B325C1">
        <w:rPr>
          <w:rFonts w:ascii="Arial" w:eastAsia="Times New Roman" w:hAnsi="Arial" w:cs="Arial"/>
          <w:color w:val="2F2F2F"/>
          <w:sz w:val="18"/>
          <w:szCs w:val="18"/>
          <w:lang w:eastAsia="es-MX"/>
        </w:rPr>
        <w:t xml:space="preserve">aprobado por la Junta de Gobierno y Administración en sesión de fecha 05 de enero de 2021, entre otros movimientos, se adscribió a la Magistrada Ana Luz </w:t>
      </w:r>
      <w:proofErr w:type="spellStart"/>
      <w:r w:rsidRPr="00B325C1">
        <w:rPr>
          <w:rFonts w:ascii="Arial" w:eastAsia="Times New Roman" w:hAnsi="Arial" w:cs="Arial"/>
          <w:color w:val="2F2F2F"/>
          <w:sz w:val="18"/>
          <w:szCs w:val="18"/>
          <w:lang w:eastAsia="es-MX"/>
        </w:rPr>
        <w:t>Brun</w:t>
      </w:r>
      <w:proofErr w:type="spellEnd"/>
      <w:r w:rsidRPr="00B325C1">
        <w:rPr>
          <w:rFonts w:ascii="Arial" w:eastAsia="Times New Roman" w:hAnsi="Arial" w:cs="Arial"/>
          <w:color w:val="2F2F2F"/>
          <w:sz w:val="18"/>
          <w:szCs w:val="18"/>
          <w:lang w:eastAsia="es-MX"/>
        </w:rPr>
        <w:t xml:space="preserve"> </w:t>
      </w:r>
      <w:proofErr w:type="spellStart"/>
      <w:r w:rsidRPr="00B325C1">
        <w:rPr>
          <w:rFonts w:ascii="Arial" w:eastAsia="Times New Roman" w:hAnsi="Arial" w:cs="Arial"/>
          <w:color w:val="2F2F2F"/>
          <w:sz w:val="18"/>
          <w:szCs w:val="18"/>
          <w:lang w:eastAsia="es-MX"/>
        </w:rPr>
        <w:t>Iñárritu</w:t>
      </w:r>
      <w:proofErr w:type="spellEnd"/>
      <w:r w:rsidRPr="00B325C1">
        <w:rPr>
          <w:rFonts w:ascii="Arial" w:eastAsia="Times New Roman" w:hAnsi="Arial" w:cs="Arial"/>
          <w:color w:val="2F2F2F"/>
          <w:sz w:val="18"/>
          <w:szCs w:val="18"/>
          <w:lang w:eastAsia="es-MX"/>
        </w:rPr>
        <w:t xml:space="preserve"> a la Segunda Ponencia de la Sala Regional Peninsular.</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7. </w:t>
      </w:r>
      <w:r w:rsidRPr="00B325C1">
        <w:rPr>
          <w:rFonts w:ascii="Arial" w:eastAsia="Times New Roman" w:hAnsi="Arial" w:cs="Arial"/>
          <w:color w:val="2F2F2F"/>
          <w:sz w:val="18"/>
          <w:szCs w:val="18"/>
          <w:lang w:eastAsia="es-MX"/>
        </w:rPr>
        <w:t xml:space="preserve">Que en sesión de fecha 20 de febrero de 2024, la Junta de Gobierno y Administración dio cuenta del escrito mediante el cual la Magistrada Ana Luz </w:t>
      </w:r>
      <w:proofErr w:type="spellStart"/>
      <w:r w:rsidRPr="00B325C1">
        <w:rPr>
          <w:rFonts w:ascii="Arial" w:eastAsia="Times New Roman" w:hAnsi="Arial" w:cs="Arial"/>
          <w:color w:val="2F2F2F"/>
          <w:sz w:val="18"/>
          <w:szCs w:val="18"/>
          <w:lang w:eastAsia="es-MX"/>
        </w:rPr>
        <w:t>Brun</w:t>
      </w:r>
      <w:proofErr w:type="spellEnd"/>
      <w:r w:rsidRPr="00B325C1">
        <w:rPr>
          <w:rFonts w:ascii="Arial" w:eastAsia="Times New Roman" w:hAnsi="Arial" w:cs="Arial"/>
          <w:color w:val="2F2F2F"/>
          <w:sz w:val="18"/>
          <w:szCs w:val="18"/>
          <w:lang w:eastAsia="es-MX"/>
        </w:rPr>
        <w:t xml:space="preserve"> </w:t>
      </w:r>
      <w:proofErr w:type="spellStart"/>
      <w:r w:rsidRPr="00B325C1">
        <w:rPr>
          <w:rFonts w:ascii="Arial" w:eastAsia="Times New Roman" w:hAnsi="Arial" w:cs="Arial"/>
          <w:color w:val="2F2F2F"/>
          <w:sz w:val="18"/>
          <w:szCs w:val="18"/>
          <w:lang w:eastAsia="es-MX"/>
        </w:rPr>
        <w:t>Iñárritu</w:t>
      </w:r>
      <w:proofErr w:type="spellEnd"/>
      <w:r w:rsidRPr="00B325C1">
        <w:rPr>
          <w:rFonts w:ascii="Arial" w:eastAsia="Times New Roman" w:hAnsi="Arial" w:cs="Arial"/>
          <w:color w:val="2F2F2F"/>
          <w:sz w:val="18"/>
          <w:szCs w:val="18"/>
          <w:lang w:eastAsia="es-MX"/>
        </w:rPr>
        <w:t>, informó que iniciaría los trámites correspondientes a su jubilación, por lo que dejará de ejercer el cargo de la Magistratura en ese Tribunal a partir del 01 de mayo de 2024.</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8. </w:t>
      </w:r>
      <w:r w:rsidRPr="00B325C1">
        <w:rPr>
          <w:rFonts w:ascii="Arial" w:eastAsia="Times New Roman" w:hAnsi="Arial" w:cs="Arial"/>
          <w:color w:val="2F2F2F"/>
          <w:sz w:val="18"/>
          <w:szCs w:val="18"/>
          <w:lang w:eastAsia="es-MX"/>
        </w:rPr>
        <w:t>Que, al estar ante el supuesto de falta definitiva de Magistrada en la Sala y Ponencia señalada en el Considerando Sexto del presente Acuerdo,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9. </w:t>
      </w:r>
      <w:r w:rsidRPr="00B325C1">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B325C1">
        <w:rPr>
          <w:rFonts w:ascii="Arial" w:eastAsia="Times New Roman" w:hAnsi="Arial" w:cs="Arial"/>
          <w:color w:val="000000"/>
          <w:sz w:val="18"/>
          <w:szCs w:val="18"/>
          <w:lang w:eastAsia="es-MX"/>
        </w:rPr>
        <w:t xml:space="preserve">Unidos Mexicanos; 1 párrafos segundo y quinto, 21, 23, fracciones II, XXIII y XXXIX, 48 y 50, de la Ley Orgánica del Tribunal Federal de Justicia Administrativa; así como </w:t>
      </w:r>
      <w:r w:rsidRPr="00B325C1">
        <w:rPr>
          <w:rFonts w:ascii="Arial" w:eastAsia="Times New Roman" w:hAnsi="Arial" w:cs="Arial"/>
          <w:color w:val="000000"/>
          <w:sz w:val="18"/>
          <w:szCs w:val="18"/>
          <w:lang w:eastAsia="es-MX"/>
        </w:rPr>
        <w:lastRenderedPageBreak/>
        <w:t>los diversos 28, 29 y 63</w:t>
      </w:r>
      <w:r w:rsidRPr="00B325C1">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B325C1" w:rsidRPr="00B325C1" w:rsidRDefault="00B325C1" w:rsidP="00B325C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25C1">
        <w:rPr>
          <w:rFonts w:ascii="Times" w:eastAsia="Times New Roman" w:hAnsi="Times" w:cs="Times New Roman"/>
          <w:b/>
          <w:bCs/>
          <w:color w:val="2F2F2F"/>
          <w:sz w:val="18"/>
          <w:szCs w:val="18"/>
          <w:lang w:eastAsia="es-MX"/>
        </w:rPr>
        <w:t>ACUERDO</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Primero. </w:t>
      </w:r>
      <w:r w:rsidRPr="00B325C1">
        <w:rPr>
          <w:rFonts w:ascii="Arial" w:eastAsia="Times New Roman" w:hAnsi="Arial" w:cs="Arial"/>
          <w:color w:val="2F2F2F"/>
          <w:sz w:val="18"/>
          <w:szCs w:val="18"/>
          <w:lang w:eastAsia="es-MX"/>
        </w:rPr>
        <w:t>De conformidad con lo señalado en el Considerando Séptimo del presente Acuerdo, se aprueba que el Licenciado Rigoberto Jesús Zapata González, Primer Secretario de Acuerdos de la Segunda Ponencia de la Sala Regional Peninsular, con sede la Ciudad de Mérida, Estado de Yucatán, supla la falta definitiva en la Ponencia de su adscripción, por lo que en su carácter de suplente de Magistrado Titular adquiere las facultades inherentes y las funciones jurisdiccionales de un Magistrado de Sala Regional, al actuar por Ministerio de Ley.</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Segundo. </w:t>
      </w:r>
      <w:r w:rsidRPr="00B325C1">
        <w:rPr>
          <w:rFonts w:ascii="Arial" w:eastAsia="Times New Roman" w:hAnsi="Arial" w:cs="Arial"/>
          <w:color w:val="2F2F2F"/>
          <w:sz w:val="18"/>
          <w:szCs w:val="18"/>
          <w:lang w:eastAsia="es-MX"/>
        </w:rPr>
        <w:t>La suplencia antes referida, surtirá efectos a partir del día </w:t>
      </w:r>
      <w:r w:rsidRPr="00B325C1">
        <w:rPr>
          <w:rFonts w:ascii="Arial" w:eastAsia="Times New Roman" w:hAnsi="Arial" w:cs="Arial"/>
          <w:b/>
          <w:bCs/>
          <w:color w:val="2F2F2F"/>
          <w:sz w:val="18"/>
          <w:szCs w:val="18"/>
          <w:lang w:eastAsia="es-MX"/>
        </w:rPr>
        <w:t>01 de mayo de 2024</w:t>
      </w:r>
      <w:r w:rsidRPr="00B325C1">
        <w:rPr>
          <w:rFonts w:ascii="Arial" w:eastAsia="Times New Roman" w:hAnsi="Arial" w:cs="Arial"/>
          <w:color w:val="2F2F2F"/>
          <w:sz w:val="18"/>
          <w:szCs w:val="18"/>
          <w:lang w:eastAsia="es-MX"/>
        </w:rPr>
        <w:t> y hasta en tanto la Junta de Gobierno y Administración determine otra situación.</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Tercero. </w:t>
      </w:r>
      <w:r w:rsidRPr="00B325C1">
        <w:rPr>
          <w:rFonts w:ascii="Arial" w:eastAsia="Times New Roman" w:hAnsi="Arial" w:cs="Arial"/>
          <w:color w:val="2F2F2F"/>
          <w:sz w:val="18"/>
          <w:szCs w:val="18"/>
          <w:lang w:eastAsia="es-MX"/>
        </w:rPr>
        <w:t>El Licenciado Rigoberto Jesús Zapata González,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Cuarto. </w:t>
      </w:r>
      <w:r w:rsidRPr="00B325C1">
        <w:rPr>
          <w:rFonts w:ascii="Arial" w:eastAsia="Times New Roman" w:hAnsi="Arial" w:cs="Arial"/>
          <w:color w:val="2F2F2F"/>
          <w:sz w:val="18"/>
          <w:szCs w:val="18"/>
          <w:lang w:eastAsia="es-MX"/>
        </w:rPr>
        <w:t xml:space="preserve">La Magistrada Ana Luz </w:t>
      </w:r>
      <w:proofErr w:type="spellStart"/>
      <w:r w:rsidRPr="00B325C1">
        <w:rPr>
          <w:rFonts w:ascii="Arial" w:eastAsia="Times New Roman" w:hAnsi="Arial" w:cs="Arial"/>
          <w:color w:val="2F2F2F"/>
          <w:sz w:val="18"/>
          <w:szCs w:val="18"/>
          <w:lang w:eastAsia="es-MX"/>
        </w:rPr>
        <w:t>Brun</w:t>
      </w:r>
      <w:proofErr w:type="spellEnd"/>
      <w:r w:rsidRPr="00B325C1">
        <w:rPr>
          <w:rFonts w:ascii="Arial" w:eastAsia="Times New Roman" w:hAnsi="Arial" w:cs="Arial"/>
          <w:color w:val="2F2F2F"/>
          <w:sz w:val="18"/>
          <w:szCs w:val="18"/>
          <w:lang w:eastAsia="es-MX"/>
        </w:rPr>
        <w:t xml:space="preserve"> </w:t>
      </w:r>
      <w:proofErr w:type="spellStart"/>
      <w:r w:rsidRPr="00B325C1">
        <w:rPr>
          <w:rFonts w:ascii="Arial" w:eastAsia="Times New Roman" w:hAnsi="Arial" w:cs="Arial"/>
          <w:color w:val="2F2F2F"/>
          <w:sz w:val="18"/>
          <w:szCs w:val="18"/>
          <w:lang w:eastAsia="es-MX"/>
        </w:rPr>
        <w:t>Iñárritu</w:t>
      </w:r>
      <w:proofErr w:type="spellEnd"/>
      <w:r w:rsidRPr="00B325C1">
        <w:rPr>
          <w:rFonts w:ascii="Arial" w:eastAsia="Times New Roman" w:hAnsi="Arial" w:cs="Arial"/>
          <w:color w:val="2F2F2F"/>
          <w:sz w:val="18"/>
          <w:szCs w:val="18"/>
          <w:lang w:eastAsia="es-MX"/>
        </w:rPr>
        <w:t>, deberá entregar la Ponencia de su actual adscripción, de conformidad con lo previsto en el artículo 141 del Reglamento Interior del Tribunal Federal de Justicia Administrativa.</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Quinto. </w:t>
      </w:r>
      <w:r w:rsidRPr="00B325C1">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b/>
          <w:bCs/>
          <w:color w:val="2F2F2F"/>
          <w:sz w:val="18"/>
          <w:szCs w:val="18"/>
          <w:lang w:eastAsia="es-MX"/>
        </w:rPr>
        <w:t>Sexto. </w:t>
      </w:r>
      <w:r w:rsidRPr="00B325C1">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B325C1" w:rsidRPr="00B325C1" w:rsidRDefault="00B325C1" w:rsidP="00B325C1">
      <w:pPr>
        <w:shd w:val="clear" w:color="auto" w:fill="FFFFFF"/>
        <w:spacing w:after="101" w:line="240" w:lineRule="auto"/>
        <w:ind w:firstLine="288"/>
        <w:jc w:val="both"/>
        <w:rPr>
          <w:rFonts w:ascii="Arial" w:eastAsia="Times New Roman" w:hAnsi="Arial" w:cs="Arial"/>
          <w:color w:val="2F2F2F"/>
          <w:sz w:val="18"/>
          <w:szCs w:val="18"/>
          <w:lang w:eastAsia="es-MX"/>
        </w:rPr>
      </w:pPr>
      <w:r w:rsidRPr="00B325C1">
        <w:rPr>
          <w:rFonts w:ascii="Arial" w:eastAsia="Times New Roman" w:hAnsi="Arial" w:cs="Arial"/>
          <w:color w:val="2F2F2F"/>
          <w:sz w:val="18"/>
          <w:szCs w:val="18"/>
          <w:lang w:eastAsia="es-MX"/>
        </w:rPr>
        <w:t>Dictado en sesión ordinaria presencial de fecha 17 de abril de 2024, por unanimidad de tres votos a favor.- Firman el Magistrado</w:t>
      </w:r>
      <w:r w:rsidRPr="00B325C1">
        <w:rPr>
          <w:rFonts w:ascii="Arial" w:eastAsia="Times New Roman" w:hAnsi="Arial" w:cs="Arial"/>
          <w:b/>
          <w:bCs/>
          <w:color w:val="2F2F2F"/>
          <w:sz w:val="18"/>
          <w:szCs w:val="18"/>
          <w:lang w:eastAsia="es-MX"/>
        </w:rPr>
        <w:t xml:space="preserve"> Guillermo Valls </w:t>
      </w:r>
      <w:proofErr w:type="spellStart"/>
      <w:r w:rsidRPr="00B325C1">
        <w:rPr>
          <w:rFonts w:ascii="Arial" w:eastAsia="Times New Roman" w:hAnsi="Arial" w:cs="Arial"/>
          <w:b/>
          <w:bCs/>
          <w:color w:val="2F2F2F"/>
          <w:sz w:val="18"/>
          <w:szCs w:val="18"/>
          <w:lang w:eastAsia="es-MX"/>
        </w:rPr>
        <w:t>Esponda</w:t>
      </w:r>
      <w:proofErr w:type="spellEnd"/>
      <w:r w:rsidRPr="00B325C1">
        <w:rPr>
          <w:rFonts w:ascii="Arial" w:eastAsia="Times New Roman" w:hAnsi="Arial" w:cs="Arial"/>
          <w:color w:val="2F2F2F"/>
          <w:sz w:val="18"/>
          <w:szCs w:val="18"/>
          <w:lang w:eastAsia="es-MX"/>
        </w:rPr>
        <w:t>, Presidente de la Junta de Gobierno y Administración del Tribunal Federal de Justicia Administrativa, y la Licenciada</w:t>
      </w:r>
      <w:r w:rsidRPr="00B325C1">
        <w:rPr>
          <w:rFonts w:ascii="Arial" w:eastAsia="Times New Roman" w:hAnsi="Arial" w:cs="Arial"/>
          <w:b/>
          <w:bCs/>
          <w:color w:val="2F2F2F"/>
          <w:sz w:val="18"/>
          <w:szCs w:val="18"/>
          <w:lang w:eastAsia="es-MX"/>
        </w:rPr>
        <w:t> Abigail Calderón Rojas</w:t>
      </w:r>
      <w:r w:rsidRPr="00B325C1">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211E36" w:rsidRDefault="00211E36"/>
    <w:sectPr w:rsidR="00211E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C1"/>
    <w:rsid w:val="00211E36"/>
    <w:rsid w:val="00B32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07362">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1"/>
          <w:marBottom w:val="101"/>
          <w:divBdr>
            <w:top w:val="none" w:sz="0" w:space="0" w:color="auto"/>
            <w:left w:val="none" w:sz="0" w:space="0" w:color="auto"/>
            <w:bottom w:val="none" w:sz="0" w:space="0" w:color="auto"/>
            <w:right w:val="none" w:sz="0" w:space="0" w:color="auto"/>
          </w:divBdr>
        </w:div>
        <w:div w:id="1297954463">
          <w:marLeft w:val="0"/>
          <w:marRight w:val="0"/>
          <w:marTop w:val="0"/>
          <w:marBottom w:val="101"/>
          <w:divBdr>
            <w:top w:val="none" w:sz="0" w:space="0" w:color="auto"/>
            <w:left w:val="none" w:sz="0" w:space="0" w:color="auto"/>
            <w:bottom w:val="none" w:sz="0" w:space="0" w:color="auto"/>
            <w:right w:val="none" w:sz="0" w:space="0" w:color="auto"/>
          </w:divBdr>
        </w:div>
        <w:div w:id="179467508">
          <w:marLeft w:val="0"/>
          <w:marRight w:val="0"/>
          <w:marTop w:val="101"/>
          <w:marBottom w:val="101"/>
          <w:divBdr>
            <w:top w:val="none" w:sz="0" w:space="0" w:color="auto"/>
            <w:left w:val="none" w:sz="0" w:space="0" w:color="auto"/>
            <w:bottom w:val="none" w:sz="0" w:space="0" w:color="auto"/>
            <w:right w:val="none" w:sz="0" w:space="0" w:color="auto"/>
          </w:divBdr>
        </w:div>
        <w:div w:id="1640528717">
          <w:marLeft w:val="0"/>
          <w:marRight w:val="0"/>
          <w:marTop w:val="0"/>
          <w:marBottom w:val="101"/>
          <w:divBdr>
            <w:top w:val="none" w:sz="0" w:space="0" w:color="auto"/>
            <w:left w:val="none" w:sz="0" w:space="0" w:color="auto"/>
            <w:bottom w:val="none" w:sz="0" w:space="0" w:color="auto"/>
            <w:right w:val="none" w:sz="0" w:space="0" w:color="auto"/>
          </w:divBdr>
        </w:div>
        <w:div w:id="1562640573">
          <w:marLeft w:val="0"/>
          <w:marRight w:val="0"/>
          <w:marTop w:val="0"/>
          <w:marBottom w:val="101"/>
          <w:divBdr>
            <w:top w:val="none" w:sz="0" w:space="0" w:color="auto"/>
            <w:left w:val="none" w:sz="0" w:space="0" w:color="auto"/>
            <w:bottom w:val="none" w:sz="0" w:space="0" w:color="auto"/>
            <w:right w:val="none" w:sz="0" w:space="0" w:color="auto"/>
          </w:divBdr>
        </w:div>
        <w:div w:id="1688369434">
          <w:marLeft w:val="0"/>
          <w:marRight w:val="0"/>
          <w:marTop w:val="0"/>
          <w:marBottom w:val="101"/>
          <w:divBdr>
            <w:top w:val="none" w:sz="0" w:space="0" w:color="auto"/>
            <w:left w:val="none" w:sz="0" w:space="0" w:color="auto"/>
            <w:bottom w:val="none" w:sz="0" w:space="0" w:color="auto"/>
            <w:right w:val="none" w:sz="0" w:space="0" w:color="auto"/>
          </w:divBdr>
        </w:div>
        <w:div w:id="98988514">
          <w:marLeft w:val="0"/>
          <w:marRight w:val="0"/>
          <w:marTop w:val="0"/>
          <w:marBottom w:val="101"/>
          <w:divBdr>
            <w:top w:val="none" w:sz="0" w:space="0" w:color="auto"/>
            <w:left w:val="none" w:sz="0" w:space="0" w:color="auto"/>
            <w:bottom w:val="none" w:sz="0" w:space="0" w:color="auto"/>
            <w:right w:val="none" w:sz="0" w:space="0" w:color="auto"/>
          </w:divBdr>
        </w:div>
        <w:div w:id="596445057">
          <w:marLeft w:val="0"/>
          <w:marRight w:val="0"/>
          <w:marTop w:val="0"/>
          <w:marBottom w:val="101"/>
          <w:divBdr>
            <w:top w:val="none" w:sz="0" w:space="0" w:color="auto"/>
            <w:left w:val="none" w:sz="0" w:space="0" w:color="auto"/>
            <w:bottom w:val="none" w:sz="0" w:space="0" w:color="auto"/>
            <w:right w:val="none" w:sz="0" w:space="0" w:color="auto"/>
          </w:divBdr>
        </w:div>
        <w:div w:id="1571041580">
          <w:marLeft w:val="0"/>
          <w:marRight w:val="0"/>
          <w:marTop w:val="0"/>
          <w:marBottom w:val="101"/>
          <w:divBdr>
            <w:top w:val="none" w:sz="0" w:space="0" w:color="auto"/>
            <w:left w:val="none" w:sz="0" w:space="0" w:color="auto"/>
            <w:bottom w:val="none" w:sz="0" w:space="0" w:color="auto"/>
            <w:right w:val="none" w:sz="0" w:space="0" w:color="auto"/>
          </w:divBdr>
        </w:div>
        <w:div w:id="1992175906">
          <w:marLeft w:val="0"/>
          <w:marRight w:val="0"/>
          <w:marTop w:val="0"/>
          <w:marBottom w:val="101"/>
          <w:divBdr>
            <w:top w:val="none" w:sz="0" w:space="0" w:color="auto"/>
            <w:left w:val="none" w:sz="0" w:space="0" w:color="auto"/>
            <w:bottom w:val="none" w:sz="0" w:space="0" w:color="auto"/>
            <w:right w:val="none" w:sz="0" w:space="0" w:color="auto"/>
          </w:divBdr>
        </w:div>
        <w:div w:id="2021422889">
          <w:marLeft w:val="0"/>
          <w:marRight w:val="0"/>
          <w:marTop w:val="0"/>
          <w:marBottom w:val="101"/>
          <w:divBdr>
            <w:top w:val="none" w:sz="0" w:space="0" w:color="auto"/>
            <w:left w:val="none" w:sz="0" w:space="0" w:color="auto"/>
            <w:bottom w:val="none" w:sz="0" w:space="0" w:color="auto"/>
            <w:right w:val="none" w:sz="0" w:space="0" w:color="auto"/>
          </w:divBdr>
        </w:div>
        <w:div w:id="293565426">
          <w:marLeft w:val="0"/>
          <w:marRight w:val="0"/>
          <w:marTop w:val="0"/>
          <w:marBottom w:val="101"/>
          <w:divBdr>
            <w:top w:val="none" w:sz="0" w:space="0" w:color="auto"/>
            <w:left w:val="none" w:sz="0" w:space="0" w:color="auto"/>
            <w:bottom w:val="none" w:sz="0" w:space="0" w:color="auto"/>
            <w:right w:val="none" w:sz="0" w:space="0" w:color="auto"/>
          </w:divBdr>
        </w:div>
        <w:div w:id="1173256590">
          <w:marLeft w:val="0"/>
          <w:marRight w:val="0"/>
          <w:marTop w:val="0"/>
          <w:marBottom w:val="101"/>
          <w:divBdr>
            <w:top w:val="none" w:sz="0" w:space="0" w:color="auto"/>
            <w:left w:val="none" w:sz="0" w:space="0" w:color="auto"/>
            <w:bottom w:val="none" w:sz="0" w:space="0" w:color="auto"/>
            <w:right w:val="none" w:sz="0" w:space="0" w:color="auto"/>
          </w:divBdr>
        </w:div>
        <w:div w:id="1690446959">
          <w:marLeft w:val="0"/>
          <w:marRight w:val="0"/>
          <w:marTop w:val="101"/>
          <w:marBottom w:val="101"/>
          <w:divBdr>
            <w:top w:val="none" w:sz="0" w:space="0" w:color="auto"/>
            <w:left w:val="none" w:sz="0" w:space="0" w:color="auto"/>
            <w:bottom w:val="none" w:sz="0" w:space="0" w:color="auto"/>
            <w:right w:val="none" w:sz="0" w:space="0" w:color="auto"/>
          </w:divBdr>
        </w:div>
        <w:div w:id="762923131">
          <w:marLeft w:val="0"/>
          <w:marRight w:val="0"/>
          <w:marTop w:val="0"/>
          <w:marBottom w:val="101"/>
          <w:divBdr>
            <w:top w:val="none" w:sz="0" w:space="0" w:color="auto"/>
            <w:left w:val="none" w:sz="0" w:space="0" w:color="auto"/>
            <w:bottom w:val="none" w:sz="0" w:space="0" w:color="auto"/>
            <w:right w:val="none" w:sz="0" w:space="0" w:color="auto"/>
          </w:divBdr>
        </w:div>
        <w:div w:id="560754195">
          <w:marLeft w:val="0"/>
          <w:marRight w:val="0"/>
          <w:marTop w:val="0"/>
          <w:marBottom w:val="101"/>
          <w:divBdr>
            <w:top w:val="none" w:sz="0" w:space="0" w:color="auto"/>
            <w:left w:val="none" w:sz="0" w:space="0" w:color="auto"/>
            <w:bottom w:val="none" w:sz="0" w:space="0" w:color="auto"/>
            <w:right w:val="none" w:sz="0" w:space="0" w:color="auto"/>
          </w:divBdr>
        </w:div>
        <w:div w:id="2098748119">
          <w:marLeft w:val="0"/>
          <w:marRight w:val="0"/>
          <w:marTop w:val="0"/>
          <w:marBottom w:val="101"/>
          <w:divBdr>
            <w:top w:val="none" w:sz="0" w:space="0" w:color="auto"/>
            <w:left w:val="none" w:sz="0" w:space="0" w:color="auto"/>
            <w:bottom w:val="none" w:sz="0" w:space="0" w:color="auto"/>
            <w:right w:val="none" w:sz="0" w:space="0" w:color="auto"/>
          </w:divBdr>
        </w:div>
        <w:div w:id="130757998">
          <w:marLeft w:val="0"/>
          <w:marRight w:val="0"/>
          <w:marTop w:val="0"/>
          <w:marBottom w:val="101"/>
          <w:divBdr>
            <w:top w:val="none" w:sz="0" w:space="0" w:color="auto"/>
            <w:left w:val="none" w:sz="0" w:space="0" w:color="auto"/>
            <w:bottom w:val="none" w:sz="0" w:space="0" w:color="auto"/>
            <w:right w:val="none" w:sz="0" w:space="0" w:color="auto"/>
          </w:divBdr>
        </w:div>
        <w:div w:id="1452699951">
          <w:marLeft w:val="0"/>
          <w:marRight w:val="0"/>
          <w:marTop w:val="0"/>
          <w:marBottom w:val="101"/>
          <w:divBdr>
            <w:top w:val="none" w:sz="0" w:space="0" w:color="auto"/>
            <w:left w:val="none" w:sz="0" w:space="0" w:color="auto"/>
            <w:bottom w:val="none" w:sz="0" w:space="0" w:color="auto"/>
            <w:right w:val="none" w:sz="0" w:space="0" w:color="auto"/>
          </w:divBdr>
        </w:div>
        <w:div w:id="869031565">
          <w:marLeft w:val="0"/>
          <w:marRight w:val="0"/>
          <w:marTop w:val="0"/>
          <w:marBottom w:val="101"/>
          <w:divBdr>
            <w:top w:val="none" w:sz="0" w:space="0" w:color="auto"/>
            <w:left w:val="none" w:sz="0" w:space="0" w:color="auto"/>
            <w:bottom w:val="none" w:sz="0" w:space="0" w:color="auto"/>
            <w:right w:val="none" w:sz="0" w:space="0" w:color="auto"/>
          </w:divBdr>
        </w:div>
        <w:div w:id="18641292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2024-04-26T15:11:00Z</dcterms:created>
  <dcterms:modified xsi:type="dcterms:W3CDTF">2024-04-26T15:13:00Z</dcterms:modified>
</cp:coreProperties>
</file>