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34" w:rsidRPr="00990934" w:rsidRDefault="00990934" w:rsidP="00990934">
      <w:pPr>
        <w:jc w:val="center"/>
        <w:rPr>
          <w:rFonts w:ascii="Verdana" w:hAnsi="Verdana"/>
          <w:b/>
          <w:bCs/>
          <w:color w:val="0070C0"/>
          <w:sz w:val="24"/>
        </w:rPr>
      </w:pPr>
      <w:r w:rsidRPr="00990934">
        <w:rPr>
          <w:rFonts w:ascii="Verdana" w:hAnsi="Verdana"/>
          <w:b/>
          <w:bCs/>
          <w:color w:val="0070C0"/>
          <w:sz w:val="24"/>
        </w:rPr>
        <w:t>Acuerdo mediante el cual se delegan a diversos servidores públicos de la Subprocuraduría de Telecomunicaciones de la Procuraduría Federal del Consumidor las atribuciones que se indican, a la vez que se abroga Acuerdo similar publicado el 30 de diciembre de 2015.</w:t>
      </w:r>
    </w:p>
    <w:p w:rsidR="00475C8A" w:rsidRDefault="00990934" w:rsidP="00990934">
      <w:pPr>
        <w:jc w:val="center"/>
        <w:rPr>
          <w:rFonts w:ascii="Verdana" w:hAnsi="Verdana"/>
          <w:b/>
          <w:bCs/>
          <w:color w:val="0070C0"/>
          <w:sz w:val="24"/>
        </w:rPr>
      </w:pPr>
      <w:r w:rsidRPr="00990934">
        <w:rPr>
          <w:rFonts w:ascii="Verdana" w:hAnsi="Verdana"/>
          <w:b/>
          <w:bCs/>
          <w:color w:val="0070C0"/>
          <w:sz w:val="24"/>
        </w:rPr>
        <w:t xml:space="preserve"> </w:t>
      </w:r>
      <w:r w:rsidR="00475C8A">
        <w:rPr>
          <w:rFonts w:ascii="Verdana" w:hAnsi="Verdana"/>
          <w:b/>
          <w:bCs/>
          <w:color w:val="0070C0"/>
          <w:sz w:val="24"/>
        </w:rPr>
        <w:t>(DOF del 13 de mayo de 2019)</w:t>
      </w:r>
    </w:p>
    <w:p w:rsidR="00990934" w:rsidRPr="00990934" w:rsidRDefault="00990934" w:rsidP="00990934">
      <w:pPr>
        <w:jc w:val="both"/>
        <w:rPr>
          <w:rFonts w:ascii="Verdana" w:hAnsi="Verdana"/>
          <w:b/>
          <w:bCs/>
          <w:sz w:val="20"/>
        </w:rPr>
      </w:pPr>
      <w:r w:rsidRPr="00990934">
        <w:rPr>
          <w:rFonts w:ascii="Verdana" w:hAnsi="Verdana"/>
          <w:b/>
          <w:bCs/>
          <w:sz w:val="20"/>
        </w:rPr>
        <w:t>Al margen un logotipo, que dice: Procuraduría Federal del Consumidor.- Oficina del C. Procurador.</w:t>
      </w:r>
    </w:p>
    <w:p w:rsidR="00990934" w:rsidRPr="00990934" w:rsidRDefault="00990934" w:rsidP="00990934">
      <w:pPr>
        <w:jc w:val="both"/>
        <w:rPr>
          <w:rFonts w:ascii="Verdana" w:hAnsi="Verdana"/>
          <w:bCs/>
          <w:sz w:val="20"/>
        </w:rPr>
      </w:pPr>
      <w:r w:rsidRPr="00990934">
        <w:rPr>
          <w:rFonts w:ascii="Verdana" w:hAnsi="Verdana"/>
          <w:bCs/>
          <w:sz w:val="20"/>
        </w:rPr>
        <w:t>ACUERDO MEDIANTE EL CUAL SE DELEGAN A DIVERSOS SERVIDORES PÚBLICOS DE LA SUBPROCURADURÍA DETELECOMUNICACIONES DE LA PROCURADURÍA FEDERAL DEL CONSUMIDOR LAS ATRIBUCIONES QUE SE INDICAN, A LA VEZ QUE SEABROGA ACUERDO SIMILAR PUBLICADO EL 30 DE DICIEMBRE DE 2015 EN EL DIARIO OFICIAL DE LA FEDERACIÓN.</w:t>
      </w:r>
    </w:p>
    <w:p w:rsidR="00990934" w:rsidRPr="00990934" w:rsidRDefault="00990934" w:rsidP="00990934">
      <w:pPr>
        <w:jc w:val="both"/>
        <w:rPr>
          <w:rFonts w:ascii="Verdana" w:hAnsi="Verdana"/>
          <w:bCs/>
          <w:sz w:val="20"/>
        </w:rPr>
      </w:pPr>
      <w:r w:rsidRPr="00990934">
        <w:rPr>
          <w:rFonts w:ascii="Verdana" w:hAnsi="Verdana"/>
          <w:bCs/>
          <w:sz w:val="20"/>
        </w:rPr>
        <w:t>FRANCISCO RICARDO SHEFFIELD PADILLA, Procurador Federal del Consumidor, con fundamento en los artículos 20, 22,24 y 27, fracciones III, VIII, IX y XI de la Ley Federal de Protección al Consumidor; 3, 4, 6, 8, fracción III y 17 del Reglamento de laProcuraduría Federal del Consumidor; 3, fracción III BIS, 13 QUÁTER, 13 QUINTUS, 13 SEXTUS y 15 del Estatuto Orgánico dela Procuraduría Federal del Consumidor, y</w:t>
      </w:r>
    </w:p>
    <w:p w:rsidR="00990934" w:rsidRPr="00990934" w:rsidRDefault="00990934" w:rsidP="00990934">
      <w:pPr>
        <w:jc w:val="both"/>
        <w:rPr>
          <w:rFonts w:ascii="Verdana" w:hAnsi="Verdana"/>
          <w:b/>
          <w:bCs/>
          <w:sz w:val="20"/>
        </w:rPr>
      </w:pPr>
      <w:r w:rsidRPr="00990934">
        <w:rPr>
          <w:rFonts w:ascii="Verdana" w:hAnsi="Verdana"/>
          <w:b/>
          <w:bCs/>
          <w:sz w:val="20"/>
        </w:rPr>
        <w:t>CONSIDERANDO</w:t>
      </w:r>
    </w:p>
    <w:p w:rsidR="00990934" w:rsidRPr="00990934" w:rsidRDefault="00990934" w:rsidP="00990934">
      <w:pPr>
        <w:jc w:val="both"/>
        <w:rPr>
          <w:rFonts w:ascii="Verdana" w:hAnsi="Verdana"/>
          <w:bCs/>
          <w:sz w:val="20"/>
        </w:rPr>
      </w:pPr>
      <w:r w:rsidRPr="00990934">
        <w:rPr>
          <w:rFonts w:ascii="Verdana" w:hAnsi="Verdana"/>
          <w:bCs/>
          <w:sz w:val="20"/>
        </w:rPr>
        <w:t>Que la Procuraduría Federal del Consumidor es un organismo descentralizado de servicio social con personalidad jurídica ypatrimonio propio, que tiene funciones de autoridad administrativa y está encargada de promover y proteger los derechos eintereses del consumidor y procurar la equidad y seguridad jurídica en las relaciones entre proveedores y consumidores, deconformidad con el artículo 20 de la Ley Federal de Protección al Consumidor.</w:t>
      </w:r>
    </w:p>
    <w:p w:rsidR="00990934" w:rsidRPr="00990934" w:rsidRDefault="00990934" w:rsidP="00990934">
      <w:pPr>
        <w:jc w:val="both"/>
        <w:rPr>
          <w:rFonts w:ascii="Verdana" w:hAnsi="Verdana"/>
          <w:bCs/>
          <w:sz w:val="20"/>
        </w:rPr>
      </w:pPr>
      <w:r w:rsidRPr="00990934">
        <w:rPr>
          <w:rFonts w:ascii="Verdana" w:hAnsi="Verdana"/>
          <w:bCs/>
          <w:sz w:val="20"/>
        </w:rPr>
        <w:t>Que, entre otras atribuciones, tiene la de promover y proteger los derechos del consumidor, así como aplicar las medidasnecesarias para propiciar la equidad y seguridad jurídica en las relaciones entre proveedores y consumidores, de conformidad conel artículo 24 de la Ley Federal de Protección al Consumidor.</w:t>
      </w:r>
    </w:p>
    <w:p w:rsidR="00990934" w:rsidRPr="00990934" w:rsidRDefault="00990934" w:rsidP="00990934">
      <w:pPr>
        <w:jc w:val="both"/>
        <w:rPr>
          <w:rFonts w:ascii="Verdana" w:hAnsi="Verdana"/>
          <w:bCs/>
          <w:sz w:val="20"/>
        </w:rPr>
      </w:pPr>
      <w:r w:rsidRPr="00990934">
        <w:rPr>
          <w:rFonts w:ascii="Verdana" w:hAnsi="Verdana"/>
          <w:bCs/>
          <w:sz w:val="20"/>
        </w:rPr>
        <w:t>Que en términos del artículo 22 de la Ley Federal de Protección al Consumidor, la Procuraduría se organizará de maneradesconcentrada para el despacho de los asuntos a su cargo, con oficinas centrales, delegaciones, subdelegaciones y demásunidades administrativas que estime convenientes, en los términos que señalen los reglamentos y su estatuto.</w:t>
      </w:r>
    </w:p>
    <w:p w:rsidR="00990934" w:rsidRPr="00990934" w:rsidRDefault="00990934" w:rsidP="00990934">
      <w:pPr>
        <w:jc w:val="both"/>
        <w:rPr>
          <w:rFonts w:ascii="Verdana" w:hAnsi="Verdana"/>
          <w:bCs/>
          <w:sz w:val="20"/>
        </w:rPr>
      </w:pPr>
      <w:r w:rsidRPr="00990934">
        <w:rPr>
          <w:rFonts w:ascii="Verdana" w:hAnsi="Verdana"/>
          <w:bCs/>
          <w:sz w:val="20"/>
        </w:rPr>
        <w:t>Que en términos del artículo 27, fracciones I y VIII de la Ley Federal de Protección al Consumidor, la representación legal dela Procuraduría corresponde al Procurador Federal del Consumidor, quien para tal fin, así como para la atención, trámite yresolución de los asuntos que competan a ésta, podrá delegar facultades de autoridad y demás neces</w:t>
      </w:r>
      <w:r w:rsidRPr="00990934">
        <w:rPr>
          <w:rFonts w:ascii="Verdana" w:hAnsi="Verdana"/>
          <w:bCs/>
          <w:sz w:val="20"/>
        </w:rPr>
        <w:lastRenderedPageBreak/>
        <w:t>arias o convenientes enservidores públicos subalternos, mediante acuerdos que se publicarán en el Diario Oficial de la Federación.</w:t>
      </w:r>
    </w:p>
    <w:p w:rsidR="00990934" w:rsidRPr="00990934" w:rsidRDefault="00990934" w:rsidP="00990934">
      <w:pPr>
        <w:jc w:val="both"/>
        <w:rPr>
          <w:rFonts w:ascii="Verdana" w:hAnsi="Verdana"/>
          <w:bCs/>
          <w:sz w:val="20"/>
        </w:rPr>
      </w:pPr>
      <w:r w:rsidRPr="00990934">
        <w:rPr>
          <w:rFonts w:ascii="Verdana" w:hAnsi="Verdana"/>
          <w:bCs/>
          <w:sz w:val="20"/>
        </w:rPr>
        <w:t>Que el artículo 17, último párrafo, del Reglamento de la Procuraduría Federal del Consumidor, dispone que el Procuradorpodrá determinar que servidores públicos subalternos a los Directores Generales puedan también ejercer algunas de lasatribuciones a que se refiere dicho artículo. Por lo que para tal efecto, emitirá los acuerdos que correspondan, mismos quedeberán publicarse en el Diario Oficial de la Federación.</w:t>
      </w:r>
    </w:p>
    <w:p w:rsidR="00990934" w:rsidRPr="00990934" w:rsidRDefault="00990934" w:rsidP="00990934">
      <w:pPr>
        <w:jc w:val="both"/>
        <w:rPr>
          <w:rFonts w:ascii="Verdana" w:hAnsi="Verdana"/>
          <w:bCs/>
          <w:sz w:val="20"/>
        </w:rPr>
      </w:pPr>
      <w:r w:rsidRPr="00990934">
        <w:rPr>
          <w:rFonts w:ascii="Verdana" w:hAnsi="Verdana"/>
          <w:bCs/>
          <w:sz w:val="20"/>
        </w:rPr>
        <w:t>Que el 24 de agosto de 2015, se publicó en el Diario Oficial de la Federación el decreto por el que se reforman, adicionan yderogan disposiciones del Reglamento de la Procuraduría Federal del Consumidor, reforma por la que se crea la Subprocuraduríade Telecomunicaciones y sus Direcciones Generales de Protección al Consumidor de Telecomunicaciones; de Procedimientos yAnálisis Publicitario de Telecomunicaciones y de Defensa Colectiva y Contratos de Adhesión de Telecomunicaciones.</w:t>
      </w:r>
    </w:p>
    <w:p w:rsidR="00990934" w:rsidRPr="00990934" w:rsidRDefault="00990934" w:rsidP="00990934">
      <w:pPr>
        <w:jc w:val="both"/>
        <w:rPr>
          <w:rFonts w:ascii="Verdana" w:hAnsi="Verdana"/>
          <w:bCs/>
          <w:sz w:val="20"/>
        </w:rPr>
      </w:pPr>
      <w:r w:rsidRPr="00990934">
        <w:rPr>
          <w:rFonts w:ascii="Verdana" w:hAnsi="Verdana"/>
          <w:bCs/>
          <w:sz w:val="20"/>
        </w:rPr>
        <w:t>Que el día 7 de septiembre de 2015, se publicaron en el Diario Oficial de la Federación las Modificaciones al EstatutoOrgánico de la Procuraduría Federal del Consumidor, en las que se les confieren atribuciones a las direcciones generales citadas.</w:t>
      </w:r>
    </w:p>
    <w:p w:rsidR="00990934" w:rsidRPr="00990934" w:rsidRDefault="00990934" w:rsidP="00990934">
      <w:pPr>
        <w:jc w:val="both"/>
        <w:rPr>
          <w:rFonts w:ascii="Verdana" w:hAnsi="Verdana"/>
          <w:bCs/>
          <w:sz w:val="20"/>
        </w:rPr>
      </w:pPr>
      <w:r w:rsidRPr="00990934">
        <w:rPr>
          <w:rFonts w:ascii="Verdana" w:hAnsi="Verdana"/>
          <w:bCs/>
          <w:sz w:val="20"/>
        </w:rPr>
        <w:t>Que mediante acuerdo publicado en el Diario Oficial de la Federación el 30 de diciembre de 2015, se delegaron a diversosservidores públicos de la Subprocuraduría de Telecomunicaciones de esta Procuraduría, algunas facultades contenidas en losartículos 17 del Reglamento de la Procuraduría Federal del Consumidor, 13 QUÁTER y 13 QUINTUS y 15 del Estatuto Orgánicode la 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Que derivado de las reformas a la Ley Federal de Protección al Consumidor, aludidas en el párrafo anterior, y a efecto dehacer operativas las nuevas funciones otorgadas a Profeco, específicamente, las que recaen en la Subprocuraduría deTelecomunicaciones y sus Direcciones Generales, se hace indispensable delegar mayores atribuciones a los servidores públicosque tienen una mayor inmediatez con proveedores y consumidores, para el cumplimiento y ejercicio, en tiempo y forma, de esasnuevas atribuciones conferidas por la Ley Federal de Protección al Consumidor, así como las otras determinadas en elReglamento de la Ley Federal de Protección al Consumidor, la Ley Federal de Telecomunicaciones y Radiodifusión, y demásordenamientos legales aplicables.</w:t>
      </w:r>
    </w:p>
    <w:p w:rsidR="00990934" w:rsidRPr="00990934" w:rsidRDefault="00990934" w:rsidP="00990934">
      <w:pPr>
        <w:jc w:val="both"/>
        <w:rPr>
          <w:rFonts w:ascii="Verdana" w:hAnsi="Verdana"/>
          <w:bCs/>
          <w:sz w:val="20"/>
        </w:rPr>
      </w:pPr>
      <w:r w:rsidRPr="00990934">
        <w:rPr>
          <w:rFonts w:ascii="Verdana" w:hAnsi="Verdana"/>
          <w:bCs/>
          <w:sz w:val="20"/>
        </w:rPr>
        <w:t> </w:t>
      </w:r>
    </w:p>
    <w:p w:rsidR="00990934" w:rsidRPr="00990934" w:rsidRDefault="00990934" w:rsidP="00990934">
      <w:pPr>
        <w:jc w:val="both"/>
        <w:rPr>
          <w:rFonts w:ascii="Verdana" w:hAnsi="Verdana"/>
          <w:bCs/>
          <w:sz w:val="20"/>
        </w:rPr>
      </w:pPr>
      <w:r w:rsidRPr="00990934">
        <w:rPr>
          <w:rFonts w:ascii="Verdana" w:hAnsi="Verdana"/>
          <w:bCs/>
          <w:sz w:val="20"/>
        </w:rPr>
        <w:t>Con fundamento en lo antes expuesto, se hace igualmente necesario, abrogar el Acuerdo publicado en el Diario Oficial de laFederación, en fecha 30 de diciembre del 2015, para que éste nuevo Acuerdo lo sustituya.</w:t>
      </w:r>
    </w:p>
    <w:p w:rsidR="00990934" w:rsidRPr="00990934" w:rsidRDefault="00990934" w:rsidP="00990934">
      <w:pPr>
        <w:jc w:val="both"/>
        <w:rPr>
          <w:rFonts w:ascii="Verdana" w:hAnsi="Verdana"/>
          <w:bCs/>
          <w:sz w:val="20"/>
        </w:rPr>
      </w:pPr>
      <w:r w:rsidRPr="00990934">
        <w:rPr>
          <w:rFonts w:ascii="Verdana" w:hAnsi="Verdana"/>
          <w:bCs/>
          <w:sz w:val="20"/>
        </w:rPr>
        <w:t>En razón de todo lo ya señalado y con la finalidad además, de procurar la mejor organización del trabajo administrativo, yagilizar el despacho de los asuntos competencia de la Subprocuraduría de Telecomunicaciones de la Procuraduría, se deleganfacultades en diversos servidores públicos, en los términos del siguiente Acuerdo, que he tenido a bien expedir:</w:t>
      </w:r>
    </w:p>
    <w:p w:rsidR="00990934" w:rsidRPr="00990934" w:rsidRDefault="00990934" w:rsidP="00990934">
      <w:pPr>
        <w:jc w:val="both"/>
        <w:rPr>
          <w:rFonts w:ascii="Verdana" w:hAnsi="Verdana"/>
          <w:b/>
          <w:bCs/>
          <w:sz w:val="20"/>
        </w:rPr>
      </w:pPr>
      <w:r w:rsidRPr="00990934">
        <w:rPr>
          <w:rFonts w:ascii="Verdana" w:hAnsi="Verdana"/>
          <w:b/>
          <w:bCs/>
          <w:sz w:val="20"/>
        </w:rPr>
        <w:lastRenderedPageBreak/>
        <w:t>ACUERDO MEDIANTE EL CUAL SE DELEGAN A DIVERSOS SERVIDORES PÚBLICOS DE LA</w:t>
      </w:r>
      <w:r w:rsidRPr="00990934">
        <w:rPr>
          <w:rFonts w:ascii="Verdana" w:hAnsi="Verdana"/>
          <w:b/>
          <w:bCs/>
          <w:sz w:val="20"/>
        </w:rPr>
        <w:br/>
        <w:t>SUBPROCURADURÍA DE TELECOMUNICACIONES DE LA PROCURADURÍA FEDERAL DEL</w:t>
      </w:r>
      <w:r w:rsidRPr="00990934">
        <w:rPr>
          <w:rFonts w:ascii="Verdana" w:hAnsi="Verdana"/>
          <w:b/>
          <w:bCs/>
          <w:sz w:val="20"/>
        </w:rPr>
        <w:br/>
        <w:t>CONSUMIDOR LAS ATRIBUCIONES QUE SE INDICAN, A LA VEZ QUE SE ABROGA ACUERDO</w:t>
      </w:r>
      <w:r w:rsidRPr="00990934">
        <w:rPr>
          <w:rFonts w:ascii="Verdana" w:hAnsi="Verdana"/>
          <w:b/>
          <w:bCs/>
          <w:sz w:val="20"/>
        </w:rPr>
        <w:br/>
        <w:t>SIMILAR PUBLICADO EL 30 DE DICIEMBRE DE 2015 EN EL DIARIO OFICIAL DE LA FEDERACIÓN</w:t>
      </w:r>
    </w:p>
    <w:p w:rsidR="00990934" w:rsidRPr="00990934" w:rsidRDefault="00990934" w:rsidP="00990934">
      <w:pPr>
        <w:jc w:val="both"/>
        <w:rPr>
          <w:rFonts w:ascii="Verdana" w:hAnsi="Verdana"/>
          <w:bCs/>
          <w:sz w:val="20"/>
        </w:rPr>
      </w:pPr>
      <w:r w:rsidRPr="00990934">
        <w:rPr>
          <w:rFonts w:ascii="Verdana" w:hAnsi="Verdana"/>
          <w:b/>
          <w:bCs/>
          <w:sz w:val="20"/>
        </w:rPr>
        <w:t>PRIMERO.-</w:t>
      </w:r>
      <w:r w:rsidRPr="00990934">
        <w:rPr>
          <w:rFonts w:ascii="Verdana" w:hAnsi="Verdana"/>
          <w:bCs/>
          <w:sz w:val="20"/>
        </w:rPr>
        <w:t> Sin perjuicio del ejercicio directo que realice el </w:t>
      </w:r>
      <w:r w:rsidRPr="00990934">
        <w:rPr>
          <w:rFonts w:ascii="Verdana" w:hAnsi="Verdana"/>
          <w:b/>
          <w:bCs/>
          <w:sz w:val="20"/>
        </w:rPr>
        <w:t>Director General de Protección al Consumidor de Telecomunicaciones</w:t>
      </w:r>
      <w:r w:rsidRPr="00990934">
        <w:rPr>
          <w:rFonts w:ascii="Verdana" w:hAnsi="Verdana"/>
          <w:bCs/>
          <w:sz w:val="20"/>
        </w:rPr>
        <w:t>, se delegan en los siguientes servidores públicos las facultades que se mencionan a continuación:</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Director de Conciliación y Arbitraje de Telecomunicaciones</w:t>
      </w:r>
      <w:r w:rsidRPr="00990934">
        <w:rPr>
          <w:rFonts w:ascii="Verdana" w:hAnsi="Verdana"/>
          <w:bCs/>
          <w:sz w:val="20"/>
        </w:rPr>
        <w:t>, se le delega el ejercicio de las atribuciones que se señalanen las fracciones IV, VI, VII, IX, X, XI, XII, XIII, XIV, XV, XVI, XVII, XVIII, XIX y XXI del artículo 17 del Reglamento de laProcuraduría Federal del Consumidor; y las señaladas en los artículos 13 QUÁTER fracciones I, incisos a), b), y d), IV, V, XII, XIV,XV y XVIII y 15 del Estatuto Orgánico de la 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Director de Verificación de Telecomunicaciones</w:t>
      </w:r>
      <w:r w:rsidRPr="00990934">
        <w:rPr>
          <w:rFonts w:ascii="Verdana" w:hAnsi="Verdana"/>
          <w:bCs/>
          <w:sz w:val="20"/>
        </w:rPr>
        <w:t>, se le delega el ejercicio de las atribuciones que se señalan en lasfracciones IV, VI, VII, IX, X, XI, XII, XIII, XIV, XV, XVI, XVIII, XIX y XXI del artículo 17 del Reglamento de la Procuraduría Federaldel Consumidor; y las señaladas en los artículos 13 QUÁTER, fracciones II incisos a), b) y c), IV, VII, VIII, XII, XIII, XIV, XV, XVII,XVIII y XIX y 15 del Estatuto Orgánico de la 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Subdirector de Conciliación y Arbitraje de Telecomunicaciones</w:t>
      </w:r>
      <w:r w:rsidRPr="00990934">
        <w:rPr>
          <w:rFonts w:ascii="Verdana" w:hAnsi="Verdana"/>
          <w:bCs/>
          <w:sz w:val="20"/>
        </w:rPr>
        <w:t>, se le delega el ejercicio de las atribuciones que seseñalan en las fracciones VI, VII, X, XI, XIII, XIV, XVI, XVIII y XXI del artículo 17 del Reglamento de la Procuraduría Federal delConsumidor; y las señaladas en los artículos 13 QUÁTER, fracciones I incisos a) y b), IV, XIV y XV y 15 del Estatuto Orgánico dela 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Subdirector de Verificación de Telecomunicaciones</w:t>
      </w:r>
      <w:r w:rsidRPr="00990934">
        <w:rPr>
          <w:rFonts w:ascii="Verdana" w:hAnsi="Verdana"/>
          <w:bCs/>
          <w:sz w:val="20"/>
        </w:rPr>
        <w:t>, se le delega el ejercicio de las atribuciones que se señalan en lasfracciones IV, VI, VII, X, XI, XIII, XVI y XVIII del artículo 17 del Reglamento de la Procuraduría Federal del Consumidor; y lasseñaladas en el artículo 13 QUÁTER, fracciones VIII, XIII, XIV y XIX y 15 del Estatuto Orgánico de la Procuraduría Federal delConsumidor.</w:t>
      </w:r>
    </w:p>
    <w:p w:rsidR="00990934" w:rsidRPr="00990934" w:rsidRDefault="00990934" w:rsidP="00990934">
      <w:pPr>
        <w:jc w:val="both"/>
        <w:rPr>
          <w:rFonts w:ascii="Verdana" w:hAnsi="Verdana"/>
          <w:bCs/>
          <w:sz w:val="20"/>
        </w:rPr>
      </w:pPr>
      <w:r w:rsidRPr="00990934">
        <w:rPr>
          <w:rFonts w:ascii="Verdana" w:hAnsi="Verdana"/>
          <w:b/>
          <w:bCs/>
          <w:sz w:val="20"/>
        </w:rPr>
        <w:t>SEGUNDO.-</w:t>
      </w:r>
      <w:r w:rsidRPr="00990934">
        <w:rPr>
          <w:rFonts w:ascii="Verdana" w:hAnsi="Verdana"/>
          <w:bCs/>
          <w:sz w:val="20"/>
        </w:rPr>
        <w:t> Sin perjuicio del ejercicio directo que realice el </w:t>
      </w:r>
      <w:r w:rsidRPr="00990934">
        <w:rPr>
          <w:rFonts w:ascii="Verdana" w:hAnsi="Verdana"/>
          <w:b/>
          <w:bCs/>
          <w:sz w:val="20"/>
        </w:rPr>
        <w:t>Director General de Procedimientos y Análisis Publicitario de Telecomunicaciones</w:t>
      </w:r>
      <w:r w:rsidRPr="00990934">
        <w:rPr>
          <w:rFonts w:ascii="Verdana" w:hAnsi="Verdana"/>
          <w:bCs/>
          <w:sz w:val="20"/>
        </w:rPr>
        <w:t>, se delegan en los siguientes servidores públicos las facultades que se mencionan a continuación:</w:t>
      </w:r>
    </w:p>
    <w:p w:rsidR="00990934" w:rsidRPr="00990934" w:rsidRDefault="00990934" w:rsidP="00990934">
      <w:pPr>
        <w:jc w:val="both"/>
        <w:rPr>
          <w:rFonts w:ascii="Verdana" w:hAnsi="Verdana"/>
          <w:bCs/>
          <w:sz w:val="20"/>
        </w:rPr>
      </w:pPr>
      <w:r w:rsidRPr="00990934">
        <w:rPr>
          <w:rFonts w:ascii="Verdana" w:hAnsi="Verdana"/>
          <w:bCs/>
          <w:sz w:val="20"/>
        </w:rPr>
        <w:lastRenderedPageBreak/>
        <w:t>Al </w:t>
      </w:r>
      <w:r w:rsidRPr="00990934">
        <w:rPr>
          <w:rFonts w:ascii="Verdana" w:hAnsi="Verdana"/>
          <w:b/>
          <w:bCs/>
          <w:sz w:val="20"/>
        </w:rPr>
        <w:t>Director de Procedimientos y Sanciones de Telecomunicaciones</w:t>
      </w:r>
      <w:r w:rsidRPr="00990934">
        <w:rPr>
          <w:rFonts w:ascii="Verdana" w:hAnsi="Verdana"/>
          <w:bCs/>
          <w:sz w:val="20"/>
        </w:rPr>
        <w:t>, se le delega el ejercicio de las atribuciones que seseñalan en las fracciones IV, VI, VII, IX, XII, XIII, XIV, XV, XVI, XVII, XVIII, XIX y XXI del artículo 17 del Reglamento de laProcuraduría Federal del Consumidor; y las señaladas en los artículos 13 QUINTUS, fracciones I, II, incisos a) y b), III, IV, V, VI,VII, IX, XII y XIII y 15 del Estatuto Orgánico de la 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Director de Sanciones y Análisis de Publicidad de Telecomunicaciones</w:t>
      </w:r>
      <w:r w:rsidRPr="00990934">
        <w:rPr>
          <w:rFonts w:ascii="Verdana" w:hAnsi="Verdana"/>
          <w:bCs/>
          <w:sz w:val="20"/>
        </w:rPr>
        <w:t>, se le delega el ejercicio de las atribucionesque se señalan en las fracciones IV, VI, VII, IX, XII, XIII, XIV, XV, XVI, XVIII, XIX y XXI del artículo 17 del Reglamento de laProcuraduría Federal del Consumidor; y las señaladas en los artículos 13 QUINTUS, fracciones I, II, incisos a) y b), III, IV, V, VII,XII y XIII y 15 del Estatuto Orgánico de la 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Subdirector de Procedimientos y Sanciones de Telecomunicaciones</w:t>
      </w:r>
      <w:r w:rsidRPr="00990934">
        <w:rPr>
          <w:rFonts w:ascii="Verdana" w:hAnsi="Verdana"/>
          <w:bCs/>
          <w:sz w:val="20"/>
        </w:rPr>
        <w:t>, se le delega el ejercicio de las atribuciones quese señalan en las fracciones IV, VI, VII, IX, XIV, XV, XVI</w:t>
      </w:r>
      <w:r w:rsidRPr="00990934">
        <w:rPr>
          <w:rFonts w:ascii="Verdana" w:hAnsi="Verdana"/>
          <w:bCs/>
          <w:sz w:val="20"/>
          <w:u w:val="single"/>
        </w:rPr>
        <w:t>,</w:t>
      </w:r>
      <w:r w:rsidRPr="00990934">
        <w:rPr>
          <w:rFonts w:ascii="Verdana" w:hAnsi="Verdana"/>
          <w:bCs/>
          <w:sz w:val="20"/>
        </w:rPr>
        <w:t> XVIII, XIX y XXI del artículo 17 del Reglamento de la ProcuraduríaFederal del Consumidor; y las señaladas en el artículo 13 QUINTUS, fracciones I, II, incisos a) y b), III, IV, V, VI, VII, IX, XII y XIII y15 del Estatuto Orgánico de la Procuraduría Federal del Consumidor.</w:t>
      </w:r>
    </w:p>
    <w:p w:rsidR="00990934" w:rsidRPr="00990934" w:rsidRDefault="00990934" w:rsidP="00990934">
      <w:pPr>
        <w:jc w:val="both"/>
        <w:rPr>
          <w:rFonts w:ascii="Verdana" w:hAnsi="Verdana"/>
          <w:bCs/>
          <w:sz w:val="20"/>
        </w:rPr>
      </w:pPr>
      <w:r w:rsidRPr="00990934">
        <w:rPr>
          <w:rFonts w:ascii="Verdana" w:hAnsi="Verdana"/>
          <w:b/>
          <w:bCs/>
          <w:sz w:val="20"/>
        </w:rPr>
        <w:t>TERCERO.-</w:t>
      </w:r>
      <w:r w:rsidRPr="00990934">
        <w:rPr>
          <w:rFonts w:ascii="Verdana" w:hAnsi="Verdana"/>
          <w:bCs/>
          <w:sz w:val="20"/>
        </w:rPr>
        <w:t> Sin perjuicio del ejercicio directo que realice el </w:t>
      </w:r>
      <w:r w:rsidRPr="00990934">
        <w:rPr>
          <w:rFonts w:ascii="Verdana" w:hAnsi="Verdana"/>
          <w:b/>
          <w:bCs/>
          <w:sz w:val="20"/>
        </w:rPr>
        <w:t>Director General de Defensa Colectiva y Contratos de Adhesión de Telecomunicaciones</w:t>
      </w:r>
      <w:r w:rsidRPr="00990934">
        <w:rPr>
          <w:rFonts w:ascii="Verdana" w:hAnsi="Verdana"/>
          <w:bCs/>
          <w:sz w:val="20"/>
        </w:rPr>
        <w:t>, se delegan en los siguientes servidores públicos las atribuciones que se mencionan acontinuación:</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Director de Registro de Contratos de Adhesión de Telecomunicaciones</w:t>
      </w:r>
      <w:r w:rsidRPr="00990934">
        <w:rPr>
          <w:rFonts w:ascii="Verdana" w:hAnsi="Verdana"/>
          <w:bCs/>
          <w:sz w:val="20"/>
        </w:rPr>
        <w:t>, se le delega el ejercicio de las atribucionesque se señalan en el artículo 17 fracciones IV, VII, X, XII, XIV, XV, XVI, XVII, XVIII y XIX del Reglamento de la ProcuraduríaFederal del Consumidor; y las señaladas en los artículos 13 SEXTUS fracciones II, III, IX, X, XII, XVI y XVII y 15 del EstatutoOrgánico de la 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Director de Defensa Colectiva del Consumidor de Telecomunicaciones</w:t>
      </w:r>
      <w:r w:rsidRPr="00990934">
        <w:rPr>
          <w:rFonts w:ascii="Verdana" w:hAnsi="Verdana"/>
          <w:bCs/>
          <w:sz w:val="20"/>
        </w:rPr>
        <w:t>, se le delega el ejercicio de las atribuciones quese señalan en el artículo 17 fracciones IV, VII, X, XII, XIV, XVI, XVIII y XIX, del Reglamento de la Procuraduría Federal delConsumidor; y las señaladas en los artículos 13 SEXTUS fracciones VI, VII, VIII, XVI y XIX y 15 del Estatuto Orgánico de laProcuraduría Federal del Consumidor.</w:t>
      </w:r>
    </w:p>
    <w:p w:rsidR="00990934" w:rsidRPr="00990934" w:rsidRDefault="00990934" w:rsidP="00990934">
      <w:pPr>
        <w:jc w:val="both"/>
        <w:rPr>
          <w:rFonts w:ascii="Verdana" w:hAnsi="Verdana"/>
          <w:bCs/>
          <w:sz w:val="20"/>
        </w:rPr>
      </w:pPr>
      <w:r w:rsidRPr="00990934">
        <w:rPr>
          <w:rFonts w:ascii="Verdana" w:hAnsi="Verdana"/>
          <w:bCs/>
          <w:sz w:val="20"/>
        </w:rPr>
        <w:t>Al </w:t>
      </w:r>
      <w:r w:rsidRPr="00990934">
        <w:rPr>
          <w:rFonts w:ascii="Verdana" w:hAnsi="Verdana"/>
          <w:b/>
          <w:bCs/>
          <w:sz w:val="20"/>
        </w:rPr>
        <w:t>Director de Análisis de Prácticas de Consumo de Telecomunicaciones</w:t>
      </w:r>
      <w:r w:rsidRPr="00990934">
        <w:rPr>
          <w:rFonts w:ascii="Verdana" w:hAnsi="Verdana"/>
          <w:bCs/>
          <w:sz w:val="20"/>
        </w:rPr>
        <w:t>, se le delega el ejercicio de las atribuciones quese señalan en el artículo 17 fracciones IV, VII, X, XIV, XV, XVIII y XIX del Reglamento de la Procuraduría Federal del Consumidor</w:t>
      </w:r>
      <w:proofErr w:type="gramStart"/>
      <w:r w:rsidRPr="00990934">
        <w:rPr>
          <w:rFonts w:ascii="Verdana" w:hAnsi="Verdana"/>
          <w:bCs/>
          <w:sz w:val="20"/>
        </w:rPr>
        <w:t>;y</w:t>
      </w:r>
      <w:proofErr w:type="gramEnd"/>
      <w:r w:rsidRPr="00990934">
        <w:rPr>
          <w:rFonts w:ascii="Verdana" w:hAnsi="Verdana"/>
          <w:bCs/>
          <w:sz w:val="20"/>
        </w:rPr>
        <w:t> las señaladas en los artículos 13 SEXTUS fracciones XI, XII, XIII y XVIII y 15 del Estatuto Orgánico de la Procuraduría Federaldel Consumidor.</w:t>
      </w:r>
    </w:p>
    <w:p w:rsidR="00990934" w:rsidRPr="00990934" w:rsidRDefault="00990934" w:rsidP="00990934">
      <w:pPr>
        <w:jc w:val="both"/>
        <w:rPr>
          <w:rFonts w:ascii="Verdana" w:hAnsi="Verdana"/>
          <w:b/>
          <w:bCs/>
          <w:sz w:val="20"/>
        </w:rPr>
      </w:pPr>
      <w:r w:rsidRPr="00990934">
        <w:rPr>
          <w:rFonts w:ascii="Verdana" w:hAnsi="Verdana"/>
          <w:b/>
          <w:bCs/>
          <w:sz w:val="20"/>
        </w:rPr>
        <w:t>TRANSITORIO</w:t>
      </w:r>
    </w:p>
    <w:p w:rsidR="00990934" w:rsidRPr="00990934" w:rsidRDefault="00990934" w:rsidP="00990934">
      <w:pPr>
        <w:jc w:val="both"/>
        <w:rPr>
          <w:rFonts w:ascii="Verdana" w:hAnsi="Verdana"/>
          <w:bCs/>
          <w:sz w:val="20"/>
        </w:rPr>
      </w:pPr>
      <w:r w:rsidRPr="00990934">
        <w:rPr>
          <w:rFonts w:ascii="Verdana" w:hAnsi="Verdana"/>
          <w:b/>
          <w:bCs/>
          <w:sz w:val="20"/>
        </w:rPr>
        <w:lastRenderedPageBreak/>
        <w:t>PRIMERO.- </w:t>
      </w:r>
      <w:r w:rsidRPr="00990934">
        <w:rPr>
          <w:rFonts w:ascii="Verdana" w:hAnsi="Verdana"/>
          <w:bCs/>
          <w:sz w:val="20"/>
        </w:rPr>
        <w:t>El presente Acuerdo entrará en vigor al día hábil siguiente de su publicación en el Diario Oficial de la Federación.</w:t>
      </w:r>
    </w:p>
    <w:p w:rsidR="00990934" w:rsidRPr="00990934" w:rsidRDefault="00990934" w:rsidP="00990934">
      <w:pPr>
        <w:jc w:val="both"/>
        <w:rPr>
          <w:rFonts w:ascii="Verdana" w:hAnsi="Verdana"/>
          <w:bCs/>
          <w:sz w:val="20"/>
        </w:rPr>
      </w:pPr>
      <w:r w:rsidRPr="00990934">
        <w:rPr>
          <w:rFonts w:ascii="Verdana" w:hAnsi="Verdana"/>
          <w:b/>
          <w:bCs/>
          <w:sz w:val="20"/>
        </w:rPr>
        <w:t>SEGUNDO.-</w:t>
      </w:r>
      <w:r w:rsidRPr="00990934">
        <w:rPr>
          <w:rFonts w:ascii="Verdana" w:hAnsi="Verdana"/>
          <w:bCs/>
          <w:sz w:val="20"/>
        </w:rPr>
        <w:t> A partir de la fecha en que entre en vigor el presente Acuerdo, se abroga el Acuerdo mediante el cual se delegana diversos servidores públicos de la Procuraduría Federal del Consumidor las atribuciones que se indican, publicado en el DiarioOficial de la Federación el 30 de diciembre de 2015.</w:t>
      </w:r>
    </w:p>
    <w:p w:rsidR="00990934" w:rsidRPr="00990934" w:rsidRDefault="00990934" w:rsidP="00990934">
      <w:pPr>
        <w:jc w:val="both"/>
        <w:rPr>
          <w:rFonts w:ascii="Verdana" w:hAnsi="Verdana"/>
          <w:bCs/>
          <w:sz w:val="20"/>
        </w:rPr>
      </w:pPr>
      <w:r w:rsidRPr="00990934">
        <w:rPr>
          <w:rFonts w:ascii="Verdana" w:hAnsi="Verdana"/>
          <w:b/>
          <w:bCs/>
          <w:sz w:val="20"/>
        </w:rPr>
        <w:t>TERCERO.-</w:t>
      </w:r>
      <w:r w:rsidRPr="00990934">
        <w:rPr>
          <w:rFonts w:ascii="Verdana" w:hAnsi="Verdana"/>
          <w:bCs/>
          <w:sz w:val="20"/>
        </w:rPr>
        <w:t> Los procedimientos y recursos iniciados conforme al Acuerdo que se deroga, se seguirán substanciandoconforme al mismo hasta su conclusión.</w:t>
      </w:r>
    </w:p>
    <w:p w:rsidR="00990934" w:rsidRPr="00990934" w:rsidRDefault="00990934" w:rsidP="00990934">
      <w:pPr>
        <w:jc w:val="both"/>
        <w:rPr>
          <w:rFonts w:ascii="Verdana" w:hAnsi="Verdana"/>
          <w:bCs/>
          <w:sz w:val="20"/>
        </w:rPr>
      </w:pPr>
      <w:r w:rsidRPr="00990934">
        <w:rPr>
          <w:rFonts w:ascii="Verdana" w:hAnsi="Verdana"/>
          <w:bCs/>
          <w:sz w:val="20"/>
        </w:rPr>
        <w:t>Ciudad de México, a 4 de abril de 2019.- El Procurador Federal del Consumidor, </w:t>
      </w:r>
      <w:r w:rsidRPr="00990934">
        <w:rPr>
          <w:rFonts w:ascii="Verdana" w:hAnsi="Verdana"/>
          <w:b/>
          <w:bCs/>
          <w:sz w:val="20"/>
        </w:rPr>
        <w:t>Francisco Ricardo Sheffield Padilla</w:t>
      </w:r>
      <w:r w:rsidRPr="00990934">
        <w:rPr>
          <w:rFonts w:ascii="Verdana" w:hAnsi="Verdana"/>
          <w:bCs/>
          <w:sz w:val="20"/>
        </w:rPr>
        <w:t>.- Rúbrica.</w:t>
      </w:r>
    </w:p>
    <w:p w:rsidR="00475C8A" w:rsidRPr="00475C8A" w:rsidRDefault="00475C8A" w:rsidP="00475C8A">
      <w:pPr>
        <w:jc w:val="both"/>
        <w:rPr>
          <w:rFonts w:ascii="Verdana" w:hAnsi="Verdana"/>
          <w:bCs/>
          <w:sz w:val="20"/>
        </w:rPr>
      </w:pPr>
      <w:bookmarkStart w:id="0" w:name="_GoBack"/>
      <w:bookmarkEnd w:id="0"/>
    </w:p>
    <w:p w:rsidR="00BF3AEB" w:rsidRDefault="0099093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8A"/>
    <w:rsid w:val="002228FA"/>
    <w:rsid w:val="00475C8A"/>
    <w:rsid w:val="0099093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5643">
      <w:bodyDiv w:val="1"/>
      <w:marLeft w:val="0"/>
      <w:marRight w:val="0"/>
      <w:marTop w:val="0"/>
      <w:marBottom w:val="0"/>
      <w:divBdr>
        <w:top w:val="none" w:sz="0" w:space="0" w:color="auto"/>
        <w:left w:val="none" w:sz="0" w:space="0" w:color="auto"/>
        <w:bottom w:val="none" w:sz="0" w:space="0" w:color="auto"/>
        <w:right w:val="none" w:sz="0" w:space="0" w:color="auto"/>
      </w:divBdr>
    </w:div>
    <w:div w:id="146940491">
      <w:bodyDiv w:val="1"/>
      <w:marLeft w:val="0"/>
      <w:marRight w:val="0"/>
      <w:marTop w:val="0"/>
      <w:marBottom w:val="0"/>
      <w:divBdr>
        <w:top w:val="none" w:sz="0" w:space="0" w:color="auto"/>
        <w:left w:val="none" w:sz="0" w:space="0" w:color="auto"/>
        <w:bottom w:val="none" w:sz="0" w:space="0" w:color="auto"/>
        <w:right w:val="none" w:sz="0" w:space="0" w:color="auto"/>
      </w:divBdr>
    </w:div>
    <w:div w:id="941300656">
      <w:bodyDiv w:val="1"/>
      <w:marLeft w:val="0"/>
      <w:marRight w:val="0"/>
      <w:marTop w:val="0"/>
      <w:marBottom w:val="0"/>
      <w:divBdr>
        <w:top w:val="none" w:sz="0" w:space="0" w:color="auto"/>
        <w:left w:val="none" w:sz="0" w:space="0" w:color="auto"/>
        <w:bottom w:val="none" w:sz="0" w:space="0" w:color="auto"/>
        <w:right w:val="none" w:sz="0" w:space="0" w:color="auto"/>
      </w:divBdr>
      <w:divsChild>
        <w:div w:id="581985358">
          <w:marLeft w:val="0"/>
          <w:marRight w:val="0"/>
          <w:marTop w:val="0"/>
          <w:marBottom w:val="76"/>
          <w:divBdr>
            <w:top w:val="none" w:sz="0" w:space="0" w:color="auto"/>
            <w:left w:val="none" w:sz="0" w:space="0" w:color="auto"/>
            <w:bottom w:val="none" w:sz="0" w:space="0" w:color="auto"/>
            <w:right w:val="none" w:sz="0" w:space="0" w:color="auto"/>
          </w:divBdr>
        </w:div>
        <w:div w:id="930774055">
          <w:marLeft w:val="0"/>
          <w:marRight w:val="0"/>
          <w:marTop w:val="0"/>
          <w:marBottom w:val="76"/>
          <w:divBdr>
            <w:top w:val="none" w:sz="0" w:space="0" w:color="auto"/>
            <w:left w:val="none" w:sz="0" w:space="0" w:color="auto"/>
            <w:bottom w:val="none" w:sz="0" w:space="0" w:color="auto"/>
            <w:right w:val="none" w:sz="0" w:space="0" w:color="auto"/>
          </w:divBdr>
        </w:div>
        <w:div w:id="25445789">
          <w:marLeft w:val="0"/>
          <w:marRight w:val="0"/>
          <w:marTop w:val="101"/>
          <w:marBottom w:val="76"/>
          <w:divBdr>
            <w:top w:val="none" w:sz="0" w:space="0" w:color="auto"/>
            <w:left w:val="none" w:sz="0" w:space="0" w:color="auto"/>
            <w:bottom w:val="none" w:sz="0" w:space="0" w:color="auto"/>
            <w:right w:val="none" w:sz="0" w:space="0" w:color="auto"/>
          </w:divBdr>
        </w:div>
        <w:div w:id="1002199699">
          <w:marLeft w:val="0"/>
          <w:marRight w:val="0"/>
          <w:marTop w:val="0"/>
          <w:marBottom w:val="76"/>
          <w:divBdr>
            <w:top w:val="none" w:sz="0" w:space="0" w:color="auto"/>
            <w:left w:val="none" w:sz="0" w:space="0" w:color="auto"/>
            <w:bottom w:val="none" w:sz="0" w:space="0" w:color="auto"/>
            <w:right w:val="none" w:sz="0" w:space="0" w:color="auto"/>
          </w:divBdr>
        </w:div>
        <w:div w:id="1770201423">
          <w:marLeft w:val="0"/>
          <w:marRight w:val="0"/>
          <w:marTop w:val="0"/>
          <w:marBottom w:val="76"/>
          <w:divBdr>
            <w:top w:val="none" w:sz="0" w:space="0" w:color="auto"/>
            <w:left w:val="none" w:sz="0" w:space="0" w:color="auto"/>
            <w:bottom w:val="none" w:sz="0" w:space="0" w:color="auto"/>
            <w:right w:val="none" w:sz="0" w:space="0" w:color="auto"/>
          </w:divBdr>
        </w:div>
        <w:div w:id="1798601378">
          <w:marLeft w:val="0"/>
          <w:marRight w:val="0"/>
          <w:marTop w:val="0"/>
          <w:marBottom w:val="76"/>
          <w:divBdr>
            <w:top w:val="none" w:sz="0" w:space="0" w:color="auto"/>
            <w:left w:val="none" w:sz="0" w:space="0" w:color="auto"/>
            <w:bottom w:val="none" w:sz="0" w:space="0" w:color="auto"/>
            <w:right w:val="none" w:sz="0" w:space="0" w:color="auto"/>
          </w:divBdr>
        </w:div>
        <w:div w:id="967932341">
          <w:marLeft w:val="0"/>
          <w:marRight w:val="0"/>
          <w:marTop w:val="0"/>
          <w:marBottom w:val="76"/>
          <w:divBdr>
            <w:top w:val="none" w:sz="0" w:space="0" w:color="auto"/>
            <w:left w:val="none" w:sz="0" w:space="0" w:color="auto"/>
            <w:bottom w:val="none" w:sz="0" w:space="0" w:color="auto"/>
            <w:right w:val="none" w:sz="0" w:space="0" w:color="auto"/>
          </w:divBdr>
        </w:div>
        <w:div w:id="1186476761">
          <w:marLeft w:val="0"/>
          <w:marRight w:val="0"/>
          <w:marTop w:val="0"/>
          <w:marBottom w:val="76"/>
          <w:divBdr>
            <w:top w:val="none" w:sz="0" w:space="0" w:color="auto"/>
            <w:left w:val="none" w:sz="0" w:space="0" w:color="auto"/>
            <w:bottom w:val="none" w:sz="0" w:space="0" w:color="auto"/>
            <w:right w:val="none" w:sz="0" w:space="0" w:color="auto"/>
          </w:divBdr>
        </w:div>
        <w:div w:id="928853018">
          <w:marLeft w:val="0"/>
          <w:marRight w:val="0"/>
          <w:marTop w:val="0"/>
          <w:marBottom w:val="76"/>
          <w:divBdr>
            <w:top w:val="none" w:sz="0" w:space="0" w:color="auto"/>
            <w:left w:val="none" w:sz="0" w:space="0" w:color="auto"/>
            <w:bottom w:val="none" w:sz="0" w:space="0" w:color="auto"/>
            <w:right w:val="none" w:sz="0" w:space="0" w:color="auto"/>
          </w:divBdr>
        </w:div>
        <w:div w:id="2062971882">
          <w:marLeft w:val="0"/>
          <w:marRight w:val="0"/>
          <w:marTop w:val="0"/>
          <w:marBottom w:val="76"/>
          <w:divBdr>
            <w:top w:val="none" w:sz="0" w:space="0" w:color="auto"/>
            <w:left w:val="none" w:sz="0" w:space="0" w:color="auto"/>
            <w:bottom w:val="none" w:sz="0" w:space="0" w:color="auto"/>
            <w:right w:val="none" w:sz="0" w:space="0" w:color="auto"/>
          </w:divBdr>
        </w:div>
        <w:div w:id="1889802024">
          <w:marLeft w:val="0"/>
          <w:marRight w:val="0"/>
          <w:marTop w:val="0"/>
          <w:marBottom w:val="76"/>
          <w:divBdr>
            <w:top w:val="none" w:sz="0" w:space="0" w:color="auto"/>
            <w:left w:val="none" w:sz="0" w:space="0" w:color="auto"/>
            <w:bottom w:val="none" w:sz="0" w:space="0" w:color="auto"/>
            <w:right w:val="none" w:sz="0" w:space="0" w:color="auto"/>
          </w:divBdr>
        </w:div>
        <w:div w:id="1930775761">
          <w:marLeft w:val="0"/>
          <w:marRight w:val="0"/>
          <w:marTop w:val="0"/>
          <w:marBottom w:val="76"/>
          <w:divBdr>
            <w:top w:val="none" w:sz="0" w:space="0" w:color="auto"/>
            <w:left w:val="none" w:sz="0" w:space="0" w:color="auto"/>
            <w:bottom w:val="none" w:sz="0" w:space="0" w:color="auto"/>
            <w:right w:val="none" w:sz="0" w:space="0" w:color="auto"/>
          </w:divBdr>
        </w:div>
        <w:div w:id="11959489">
          <w:marLeft w:val="0"/>
          <w:marRight w:val="0"/>
          <w:marTop w:val="0"/>
          <w:marBottom w:val="101"/>
          <w:divBdr>
            <w:top w:val="none" w:sz="0" w:space="0" w:color="auto"/>
            <w:left w:val="none" w:sz="0" w:space="0" w:color="auto"/>
            <w:bottom w:val="none" w:sz="0" w:space="0" w:color="auto"/>
            <w:right w:val="none" w:sz="0" w:space="0" w:color="auto"/>
          </w:divBdr>
        </w:div>
        <w:div w:id="693313692">
          <w:marLeft w:val="0"/>
          <w:marRight w:val="0"/>
          <w:marTop w:val="0"/>
          <w:marBottom w:val="101"/>
          <w:divBdr>
            <w:top w:val="none" w:sz="0" w:space="0" w:color="auto"/>
            <w:left w:val="none" w:sz="0" w:space="0" w:color="auto"/>
            <w:bottom w:val="none" w:sz="0" w:space="0" w:color="auto"/>
            <w:right w:val="none" w:sz="0" w:space="0" w:color="auto"/>
          </w:divBdr>
        </w:div>
        <w:div w:id="245653051">
          <w:marLeft w:val="0"/>
          <w:marRight w:val="0"/>
          <w:marTop w:val="0"/>
          <w:marBottom w:val="101"/>
          <w:divBdr>
            <w:top w:val="none" w:sz="0" w:space="0" w:color="auto"/>
            <w:left w:val="none" w:sz="0" w:space="0" w:color="auto"/>
            <w:bottom w:val="none" w:sz="0" w:space="0" w:color="auto"/>
            <w:right w:val="none" w:sz="0" w:space="0" w:color="auto"/>
          </w:divBdr>
        </w:div>
        <w:div w:id="696732496">
          <w:marLeft w:val="0"/>
          <w:marRight w:val="0"/>
          <w:marTop w:val="101"/>
          <w:marBottom w:val="101"/>
          <w:divBdr>
            <w:top w:val="none" w:sz="0" w:space="0" w:color="auto"/>
            <w:left w:val="none" w:sz="0" w:space="0" w:color="auto"/>
            <w:bottom w:val="none" w:sz="0" w:space="0" w:color="auto"/>
            <w:right w:val="none" w:sz="0" w:space="0" w:color="auto"/>
          </w:divBdr>
        </w:div>
        <w:div w:id="1294559245">
          <w:marLeft w:val="0"/>
          <w:marRight w:val="0"/>
          <w:marTop w:val="0"/>
          <w:marBottom w:val="101"/>
          <w:divBdr>
            <w:top w:val="none" w:sz="0" w:space="0" w:color="auto"/>
            <w:left w:val="none" w:sz="0" w:space="0" w:color="auto"/>
            <w:bottom w:val="none" w:sz="0" w:space="0" w:color="auto"/>
            <w:right w:val="none" w:sz="0" w:space="0" w:color="auto"/>
          </w:divBdr>
        </w:div>
        <w:div w:id="1731537205">
          <w:marLeft w:val="0"/>
          <w:marRight w:val="0"/>
          <w:marTop w:val="0"/>
          <w:marBottom w:val="101"/>
          <w:divBdr>
            <w:top w:val="none" w:sz="0" w:space="0" w:color="auto"/>
            <w:left w:val="none" w:sz="0" w:space="0" w:color="auto"/>
            <w:bottom w:val="none" w:sz="0" w:space="0" w:color="auto"/>
            <w:right w:val="none" w:sz="0" w:space="0" w:color="auto"/>
          </w:divBdr>
        </w:div>
        <w:div w:id="1981693243">
          <w:marLeft w:val="0"/>
          <w:marRight w:val="0"/>
          <w:marTop w:val="0"/>
          <w:marBottom w:val="101"/>
          <w:divBdr>
            <w:top w:val="none" w:sz="0" w:space="0" w:color="auto"/>
            <w:left w:val="none" w:sz="0" w:space="0" w:color="auto"/>
            <w:bottom w:val="none" w:sz="0" w:space="0" w:color="auto"/>
            <w:right w:val="none" w:sz="0" w:space="0" w:color="auto"/>
          </w:divBdr>
        </w:div>
        <w:div w:id="264580112">
          <w:marLeft w:val="0"/>
          <w:marRight w:val="0"/>
          <w:marTop w:val="0"/>
          <w:marBottom w:val="101"/>
          <w:divBdr>
            <w:top w:val="none" w:sz="0" w:space="0" w:color="auto"/>
            <w:left w:val="none" w:sz="0" w:space="0" w:color="auto"/>
            <w:bottom w:val="none" w:sz="0" w:space="0" w:color="auto"/>
            <w:right w:val="none" w:sz="0" w:space="0" w:color="auto"/>
          </w:divBdr>
        </w:div>
        <w:div w:id="2109614576">
          <w:marLeft w:val="0"/>
          <w:marRight w:val="0"/>
          <w:marTop w:val="0"/>
          <w:marBottom w:val="101"/>
          <w:divBdr>
            <w:top w:val="none" w:sz="0" w:space="0" w:color="auto"/>
            <w:left w:val="none" w:sz="0" w:space="0" w:color="auto"/>
            <w:bottom w:val="none" w:sz="0" w:space="0" w:color="auto"/>
            <w:right w:val="none" w:sz="0" w:space="0" w:color="auto"/>
          </w:divBdr>
        </w:div>
        <w:div w:id="10960594">
          <w:marLeft w:val="0"/>
          <w:marRight w:val="0"/>
          <w:marTop w:val="0"/>
          <w:marBottom w:val="101"/>
          <w:divBdr>
            <w:top w:val="none" w:sz="0" w:space="0" w:color="auto"/>
            <w:left w:val="none" w:sz="0" w:space="0" w:color="auto"/>
            <w:bottom w:val="none" w:sz="0" w:space="0" w:color="auto"/>
            <w:right w:val="none" w:sz="0" w:space="0" w:color="auto"/>
          </w:divBdr>
        </w:div>
        <w:div w:id="524755135">
          <w:marLeft w:val="0"/>
          <w:marRight w:val="0"/>
          <w:marTop w:val="0"/>
          <w:marBottom w:val="101"/>
          <w:divBdr>
            <w:top w:val="none" w:sz="0" w:space="0" w:color="auto"/>
            <w:left w:val="none" w:sz="0" w:space="0" w:color="auto"/>
            <w:bottom w:val="none" w:sz="0" w:space="0" w:color="auto"/>
            <w:right w:val="none" w:sz="0" w:space="0" w:color="auto"/>
          </w:divBdr>
        </w:div>
        <w:div w:id="1520119286">
          <w:marLeft w:val="0"/>
          <w:marRight w:val="0"/>
          <w:marTop w:val="0"/>
          <w:marBottom w:val="101"/>
          <w:divBdr>
            <w:top w:val="none" w:sz="0" w:space="0" w:color="auto"/>
            <w:left w:val="none" w:sz="0" w:space="0" w:color="auto"/>
            <w:bottom w:val="none" w:sz="0" w:space="0" w:color="auto"/>
            <w:right w:val="none" w:sz="0" w:space="0" w:color="auto"/>
          </w:divBdr>
        </w:div>
        <w:div w:id="1387409213">
          <w:marLeft w:val="0"/>
          <w:marRight w:val="0"/>
          <w:marTop w:val="0"/>
          <w:marBottom w:val="101"/>
          <w:divBdr>
            <w:top w:val="none" w:sz="0" w:space="0" w:color="auto"/>
            <w:left w:val="none" w:sz="0" w:space="0" w:color="auto"/>
            <w:bottom w:val="none" w:sz="0" w:space="0" w:color="auto"/>
            <w:right w:val="none" w:sz="0" w:space="0" w:color="auto"/>
          </w:divBdr>
        </w:div>
        <w:div w:id="1385132214">
          <w:marLeft w:val="0"/>
          <w:marRight w:val="0"/>
          <w:marTop w:val="0"/>
          <w:marBottom w:val="101"/>
          <w:divBdr>
            <w:top w:val="none" w:sz="0" w:space="0" w:color="auto"/>
            <w:left w:val="none" w:sz="0" w:space="0" w:color="auto"/>
            <w:bottom w:val="none" w:sz="0" w:space="0" w:color="auto"/>
            <w:right w:val="none" w:sz="0" w:space="0" w:color="auto"/>
          </w:divBdr>
        </w:div>
        <w:div w:id="633948265">
          <w:marLeft w:val="0"/>
          <w:marRight w:val="0"/>
          <w:marTop w:val="0"/>
          <w:marBottom w:val="101"/>
          <w:divBdr>
            <w:top w:val="none" w:sz="0" w:space="0" w:color="auto"/>
            <w:left w:val="none" w:sz="0" w:space="0" w:color="auto"/>
            <w:bottom w:val="none" w:sz="0" w:space="0" w:color="auto"/>
            <w:right w:val="none" w:sz="0" w:space="0" w:color="auto"/>
          </w:divBdr>
        </w:div>
        <w:div w:id="60569518">
          <w:marLeft w:val="0"/>
          <w:marRight w:val="0"/>
          <w:marTop w:val="0"/>
          <w:marBottom w:val="101"/>
          <w:divBdr>
            <w:top w:val="none" w:sz="0" w:space="0" w:color="auto"/>
            <w:left w:val="none" w:sz="0" w:space="0" w:color="auto"/>
            <w:bottom w:val="none" w:sz="0" w:space="0" w:color="auto"/>
            <w:right w:val="none" w:sz="0" w:space="0" w:color="auto"/>
          </w:divBdr>
        </w:div>
        <w:div w:id="499467759">
          <w:marLeft w:val="0"/>
          <w:marRight w:val="0"/>
          <w:marTop w:val="0"/>
          <w:marBottom w:val="101"/>
          <w:divBdr>
            <w:top w:val="none" w:sz="0" w:space="0" w:color="auto"/>
            <w:left w:val="none" w:sz="0" w:space="0" w:color="auto"/>
            <w:bottom w:val="none" w:sz="0" w:space="0" w:color="auto"/>
            <w:right w:val="none" w:sz="0" w:space="0" w:color="auto"/>
          </w:divBdr>
        </w:div>
        <w:div w:id="6835256">
          <w:marLeft w:val="0"/>
          <w:marRight w:val="0"/>
          <w:marTop w:val="101"/>
          <w:marBottom w:val="101"/>
          <w:divBdr>
            <w:top w:val="none" w:sz="0" w:space="0" w:color="auto"/>
            <w:left w:val="none" w:sz="0" w:space="0" w:color="auto"/>
            <w:bottom w:val="none" w:sz="0" w:space="0" w:color="auto"/>
            <w:right w:val="none" w:sz="0" w:space="0" w:color="auto"/>
          </w:divBdr>
        </w:div>
        <w:div w:id="270362309">
          <w:marLeft w:val="0"/>
          <w:marRight w:val="0"/>
          <w:marTop w:val="0"/>
          <w:marBottom w:val="101"/>
          <w:divBdr>
            <w:top w:val="none" w:sz="0" w:space="0" w:color="auto"/>
            <w:left w:val="none" w:sz="0" w:space="0" w:color="auto"/>
            <w:bottom w:val="none" w:sz="0" w:space="0" w:color="auto"/>
            <w:right w:val="none" w:sz="0" w:space="0" w:color="auto"/>
          </w:divBdr>
        </w:div>
        <w:div w:id="869340202">
          <w:marLeft w:val="0"/>
          <w:marRight w:val="0"/>
          <w:marTop w:val="0"/>
          <w:marBottom w:val="101"/>
          <w:divBdr>
            <w:top w:val="none" w:sz="0" w:space="0" w:color="auto"/>
            <w:left w:val="none" w:sz="0" w:space="0" w:color="auto"/>
            <w:bottom w:val="none" w:sz="0" w:space="0" w:color="auto"/>
            <w:right w:val="none" w:sz="0" w:space="0" w:color="auto"/>
          </w:divBdr>
        </w:div>
        <w:div w:id="703363027">
          <w:marLeft w:val="0"/>
          <w:marRight w:val="0"/>
          <w:marTop w:val="0"/>
          <w:marBottom w:val="101"/>
          <w:divBdr>
            <w:top w:val="none" w:sz="0" w:space="0" w:color="auto"/>
            <w:left w:val="none" w:sz="0" w:space="0" w:color="auto"/>
            <w:bottom w:val="none" w:sz="0" w:space="0" w:color="auto"/>
            <w:right w:val="none" w:sz="0" w:space="0" w:color="auto"/>
          </w:divBdr>
        </w:div>
        <w:div w:id="2080058446">
          <w:marLeft w:val="0"/>
          <w:marRight w:val="0"/>
          <w:marTop w:val="0"/>
          <w:marBottom w:val="101"/>
          <w:divBdr>
            <w:top w:val="none" w:sz="0" w:space="0" w:color="auto"/>
            <w:left w:val="none" w:sz="0" w:space="0" w:color="auto"/>
            <w:bottom w:val="none" w:sz="0" w:space="0" w:color="auto"/>
            <w:right w:val="none" w:sz="0" w:space="0" w:color="auto"/>
          </w:divBdr>
        </w:div>
      </w:divsChild>
    </w:div>
    <w:div w:id="1244412137">
      <w:bodyDiv w:val="1"/>
      <w:marLeft w:val="0"/>
      <w:marRight w:val="0"/>
      <w:marTop w:val="0"/>
      <w:marBottom w:val="0"/>
      <w:divBdr>
        <w:top w:val="none" w:sz="0" w:space="0" w:color="auto"/>
        <w:left w:val="none" w:sz="0" w:space="0" w:color="auto"/>
        <w:bottom w:val="none" w:sz="0" w:space="0" w:color="auto"/>
        <w:right w:val="none" w:sz="0" w:space="0" w:color="auto"/>
      </w:divBdr>
      <w:divsChild>
        <w:div w:id="1494371847">
          <w:marLeft w:val="0"/>
          <w:marRight w:val="0"/>
          <w:marTop w:val="0"/>
          <w:marBottom w:val="80"/>
          <w:divBdr>
            <w:top w:val="none" w:sz="0" w:space="0" w:color="auto"/>
            <w:left w:val="none" w:sz="0" w:space="0" w:color="auto"/>
            <w:bottom w:val="none" w:sz="0" w:space="0" w:color="auto"/>
            <w:right w:val="none" w:sz="0" w:space="0" w:color="auto"/>
          </w:divBdr>
        </w:div>
        <w:div w:id="214243557">
          <w:marLeft w:val="0"/>
          <w:marRight w:val="0"/>
          <w:marTop w:val="101"/>
          <w:marBottom w:val="80"/>
          <w:divBdr>
            <w:top w:val="none" w:sz="0" w:space="0" w:color="auto"/>
            <w:left w:val="none" w:sz="0" w:space="0" w:color="auto"/>
            <w:bottom w:val="none" w:sz="0" w:space="0" w:color="auto"/>
            <w:right w:val="none" w:sz="0" w:space="0" w:color="auto"/>
          </w:divBdr>
        </w:div>
        <w:div w:id="510727982">
          <w:marLeft w:val="0"/>
          <w:marRight w:val="0"/>
          <w:marTop w:val="0"/>
          <w:marBottom w:val="80"/>
          <w:divBdr>
            <w:top w:val="none" w:sz="0" w:space="0" w:color="auto"/>
            <w:left w:val="none" w:sz="0" w:space="0" w:color="auto"/>
            <w:bottom w:val="none" w:sz="0" w:space="0" w:color="auto"/>
            <w:right w:val="none" w:sz="0" w:space="0" w:color="auto"/>
          </w:divBdr>
        </w:div>
        <w:div w:id="1334642595">
          <w:marLeft w:val="0"/>
          <w:marRight w:val="0"/>
          <w:marTop w:val="0"/>
          <w:marBottom w:val="80"/>
          <w:divBdr>
            <w:top w:val="none" w:sz="0" w:space="0" w:color="auto"/>
            <w:left w:val="none" w:sz="0" w:space="0" w:color="auto"/>
            <w:bottom w:val="none" w:sz="0" w:space="0" w:color="auto"/>
            <w:right w:val="none" w:sz="0" w:space="0" w:color="auto"/>
          </w:divBdr>
        </w:div>
        <w:div w:id="80834201">
          <w:marLeft w:val="0"/>
          <w:marRight w:val="0"/>
          <w:marTop w:val="0"/>
          <w:marBottom w:val="80"/>
          <w:divBdr>
            <w:top w:val="none" w:sz="0" w:space="0" w:color="auto"/>
            <w:left w:val="none" w:sz="0" w:space="0" w:color="auto"/>
            <w:bottom w:val="none" w:sz="0" w:space="0" w:color="auto"/>
            <w:right w:val="none" w:sz="0" w:space="0" w:color="auto"/>
          </w:divBdr>
        </w:div>
        <w:div w:id="431824495">
          <w:marLeft w:val="0"/>
          <w:marRight w:val="0"/>
          <w:marTop w:val="0"/>
          <w:marBottom w:val="80"/>
          <w:divBdr>
            <w:top w:val="none" w:sz="0" w:space="0" w:color="auto"/>
            <w:left w:val="none" w:sz="0" w:space="0" w:color="auto"/>
            <w:bottom w:val="none" w:sz="0" w:space="0" w:color="auto"/>
            <w:right w:val="none" w:sz="0" w:space="0" w:color="auto"/>
          </w:divBdr>
        </w:div>
        <w:div w:id="390420333">
          <w:marLeft w:val="0"/>
          <w:marRight w:val="0"/>
          <w:marTop w:val="0"/>
          <w:marBottom w:val="80"/>
          <w:divBdr>
            <w:top w:val="none" w:sz="0" w:space="0" w:color="auto"/>
            <w:left w:val="none" w:sz="0" w:space="0" w:color="auto"/>
            <w:bottom w:val="none" w:sz="0" w:space="0" w:color="auto"/>
            <w:right w:val="none" w:sz="0" w:space="0" w:color="auto"/>
          </w:divBdr>
        </w:div>
        <w:div w:id="281349287">
          <w:marLeft w:val="0"/>
          <w:marRight w:val="0"/>
          <w:marTop w:val="0"/>
          <w:marBottom w:val="80"/>
          <w:divBdr>
            <w:top w:val="none" w:sz="0" w:space="0" w:color="auto"/>
            <w:left w:val="none" w:sz="0" w:space="0" w:color="auto"/>
            <w:bottom w:val="none" w:sz="0" w:space="0" w:color="auto"/>
            <w:right w:val="none" w:sz="0" w:space="0" w:color="auto"/>
          </w:divBdr>
        </w:div>
        <w:div w:id="1753116415">
          <w:marLeft w:val="0"/>
          <w:marRight w:val="0"/>
          <w:marTop w:val="101"/>
          <w:marBottom w:val="80"/>
          <w:divBdr>
            <w:top w:val="none" w:sz="0" w:space="0" w:color="auto"/>
            <w:left w:val="none" w:sz="0" w:space="0" w:color="auto"/>
            <w:bottom w:val="none" w:sz="0" w:space="0" w:color="auto"/>
            <w:right w:val="none" w:sz="0" w:space="0" w:color="auto"/>
          </w:divBdr>
        </w:div>
        <w:div w:id="1459489055">
          <w:marLeft w:val="0"/>
          <w:marRight w:val="0"/>
          <w:marTop w:val="0"/>
          <w:marBottom w:val="80"/>
          <w:divBdr>
            <w:top w:val="none" w:sz="0" w:space="0" w:color="auto"/>
            <w:left w:val="none" w:sz="0" w:space="0" w:color="auto"/>
            <w:bottom w:val="none" w:sz="0" w:space="0" w:color="auto"/>
            <w:right w:val="none" w:sz="0" w:space="0" w:color="auto"/>
          </w:divBdr>
        </w:div>
        <w:div w:id="1662345215">
          <w:marLeft w:val="720"/>
          <w:marRight w:val="0"/>
          <w:marTop w:val="0"/>
          <w:marBottom w:val="80"/>
          <w:divBdr>
            <w:top w:val="none" w:sz="0" w:space="0" w:color="auto"/>
            <w:left w:val="none" w:sz="0" w:space="0" w:color="auto"/>
            <w:bottom w:val="none" w:sz="0" w:space="0" w:color="auto"/>
            <w:right w:val="none" w:sz="0" w:space="0" w:color="auto"/>
          </w:divBdr>
        </w:div>
        <w:div w:id="1305547526">
          <w:marLeft w:val="720"/>
          <w:marRight w:val="0"/>
          <w:marTop w:val="0"/>
          <w:marBottom w:val="80"/>
          <w:divBdr>
            <w:top w:val="none" w:sz="0" w:space="0" w:color="auto"/>
            <w:left w:val="none" w:sz="0" w:space="0" w:color="auto"/>
            <w:bottom w:val="none" w:sz="0" w:space="0" w:color="auto"/>
            <w:right w:val="none" w:sz="0" w:space="0" w:color="auto"/>
          </w:divBdr>
        </w:div>
        <w:div w:id="1418480783">
          <w:marLeft w:val="720"/>
          <w:marRight w:val="0"/>
          <w:marTop w:val="0"/>
          <w:marBottom w:val="80"/>
          <w:divBdr>
            <w:top w:val="none" w:sz="0" w:space="0" w:color="auto"/>
            <w:left w:val="none" w:sz="0" w:space="0" w:color="auto"/>
            <w:bottom w:val="none" w:sz="0" w:space="0" w:color="auto"/>
            <w:right w:val="none" w:sz="0" w:space="0" w:color="auto"/>
          </w:divBdr>
        </w:div>
        <w:div w:id="781339663">
          <w:marLeft w:val="720"/>
          <w:marRight w:val="0"/>
          <w:marTop w:val="0"/>
          <w:marBottom w:val="80"/>
          <w:divBdr>
            <w:top w:val="none" w:sz="0" w:space="0" w:color="auto"/>
            <w:left w:val="none" w:sz="0" w:space="0" w:color="auto"/>
            <w:bottom w:val="none" w:sz="0" w:space="0" w:color="auto"/>
            <w:right w:val="none" w:sz="0" w:space="0" w:color="auto"/>
          </w:divBdr>
        </w:div>
        <w:div w:id="2072342722">
          <w:marLeft w:val="720"/>
          <w:marRight w:val="0"/>
          <w:marTop w:val="0"/>
          <w:marBottom w:val="80"/>
          <w:divBdr>
            <w:top w:val="none" w:sz="0" w:space="0" w:color="auto"/>
            <w:left w:val="none" w:sz="0" w:space="0" w:color="auto"/>
            <w:bottom w:val="none" w:sz="0" w:space="0" w:color="auto"/>
            <w:right w:val="none" w:sz="0" w:space="0" w:color="auto"/>
          </w:divBdr>
        </w:div>
        <w:div w:id="1760128909">
          <w:marLeft w:val="720"/>
          <w:marRight w:val="0"/>
          <w:marTop w:val="0"/>
          <w:marBottom w:val="101"/>
          <w:divBdr>
            <w:top w:val="none" w:sz="0" w:space="0" w:color="auto"/>
            <w:left w:val="none" w:sz="0" w:space="0" w:color="auto"/>
            <w:bottom w:val="none" w:sz="0" w:space="0" w:color="auto"/>
            <w:right w:val="none" w:sz="0" w:space="0" w:color="auto"/>
          </w:divBdr>
        </w:div>
        <w:div w:id="442581722">
          <w:marLeft w:val="720"/>
          <w:marRight w:val="0"/>
          <w:marTop w:val="0"/>
          <w:marBottom w:val="101"/>
          <w:divBdr>
            <w:top w:val="none" w:sz="0" w:space="0" w:color="auto"/>
            <w:left w:val="none" w:sz="0" w:space="0" w:color="auto"/>
            <w:bottom w:val="none" w:sz="0" w:space="0" w:color="auto"/>
            <w:right w:val="none" w:sz="0" w:space="0" w:color="auto"/>
          </w:divBdr>
        </w:div>
        <w:div w:id="1385569840">
          <w:marLeft w:val="1152"/>
          <w:marRight w:val="0"/>
          <w:marTop w:val="0"/>
          <w:marBottom w:val="101"/>
          <w:divBdr>
            <w:top w:val="none" w:sz="0" w:space="0" w:color="auto"/>
            <w:left w:val="none" w:sz="0" w:space="0" w:color="auto"/>
            <w:bottom w:val="none" w:sz="0" w:space="0" w:color="auto"/>
            <w:right w:val="none" w:sz="0" w:space="0" w:color="auto"/>
          </w:divBdr>
        </w:div>
        <w:div w:id="764303934">
          <w:marLeft w:val="1152"/>
          <w:marRight w:val="0"/>
          <w:marTop w:val="0"/>
          <w:marBottom w:val="101"/>
          <w:divBdr>
            <w:top w:val="none" w:sz="0" w:space="0" w:color="auto"/>
            <w:left w:val="none" w:sz="0" w:space="0" w:color="auto"/>
            <w:bottom w:val="none" w:sz="0" w:space="0" w:color="auto"/>
            <w:right w:val="none" w:sz="0" w:space="0" w:color="auto"/>
          </w:divBdr>
        </w:div>
        <w:div w:id="744883857">
          <w:marLeft w:val="1152"/>
          <w:marRight w:val="0"/>
          <w:marTop w:val="0"/>
          <w:marBottom w:val="101"/>
          <w:divBdr>
            <w:top w:val="none" w:sz="0" w:space="0" w:color="auto"/>
            <w:left w:val="none" w:sz="0" w:space="0" w:color="auto"/>
            <w:bottom w:val="none" w:sz="0" w:space="0" w:color="auto"/>
            <w:right w:val="none" w:sz="0" w:space="0" w:color="auto"/>
          </w:divBdr>
        </w:div>
        <w:div w:id="2033915123">
          <w:marLeft w:val="1152"/>
          <w:marRight w:val="0"/>
          <w:marTop w:val="0"/>
          <w:marBottom w:val="101"/>
          <w:divBdr>
            <w:top w:val="none" w:sz="0" w:space="0" w:color="auto"/>
            <w:left w:val="none" w:sz="0" w:space="0" w:color="auto"/>
            <w:bottom w:val="none" w:sz="0" w:space="0" w:color="auto"/>
            <w:right w:val="none" w:sz="0" w:space="0" w:color="auto"/>
          </w:divBdr>
        </w:div>
        <w:div w:id="710113602">
          <w:marLeft w:val="1152"/>
          <w:marRight w:val="0"/>
          <w:marTop w:val="0"/>
          <w:marBottom w:val="101"/>
          <w:divBdr>
            <w:top w:val="none" w:sz="0" w:space="0" w:color="auto"/>
            <w:left w:val="none" w:sz="0" w:space="0" w:color="auto"/>
            <w:bottom w:val="none" w:sz="0" w:space="0" w:color="auto"/>
            <w:right w:val="none" w:sz="0" w:space="0" w:color="auto"/>
          </w:divBdr>
        </w:div>
        <w:div w:id="27993487">
          <w:marLeft w:val="720"/>
          <w:marRight w:val="0"/>
          <w:marTop w:val="0"/>
          <w:marBottom w:val="101"/>
          <w:divBdr>
            <w:top w:val="none" w:sz="0" w:space="0" w:color="auto"/>
            <w:left w:val="none" w:sz="0" w:space="0" w:color="auto"/>
            <w:bottom w:val="none" w:sz="0" w:space="0" w:color="auto"/>
            <w:right w:val="none" w:sz="0" w:space="0" w:color="auto"/>
          </w:divBdr>
        </w:div>
        <w:div w:id="2101634031">
          <w:marLeft w:val="720"/>
          <w:marRight w:val="0"/>
          <w:marTop w:val="0"/>
          <w:marBottom w:val="101"/>
          <w:divBdr>
            <w:top w:val="none" w:sz="0" w:space="0" w:color="auto"/>
            <w:left w:val="none" w:sz="0" w:space="0" w:color="auto"/>
            <w:bottom w:val="none" w:sz="0" w:space="0" w:color="auto"/>
            <w:right w:val="none" w:sz="0" w:space="0" w:color="auto"/>
          </w:divBdr>
        </w:div>
        <w:div w:id="1673603433">
          <w:marLeft w:val="720"/>
          <w:marRight w:val="0"/>
          <w:marTop w:val="0"/>
          <w:marBottom w:val="101"/>
          <w:divBdr>
            <w:top w:val="none" w:sz="0" w:space="0" w:color="auto"/>
            <w:left w:val="none" w:sz="0" w:space="0" w:color="auto"/>
            <w:bottom w:val="none" w:sz="0" w:space="0" w:color="auto"/>
            <w:right w:val="none" w:sz="0" w:space="0" w:color="auto"/>
          </w:divBdr>
        </w:div>
        <w:div w:id="1214659054">
          <w:marLeft w:val="720"/>
          <w:marRight w:val="0"/>
          <w:marTop w:val="0"/>
          <w:marBottom w:val="101"/>
          <w:divBdr>
            <w:top w:val="none" w:sz="0" w:space="0" w:color="auto"/>
            <w:left w:val="none" w:sz="0" w:space="0" w:color="auto"/>
            <w:bottom w:val="none" w:sz="0" w:space="0" w:color="auto"/>
            <w:right w:val="none" w:sz="0" w:space="0" w:color="auto"/>
          </w:divBdr>
        </w:div>
        <w:div w:id="95683944">
          <w:marLeft w:val="720"/>
          <w:marRight w:val="0"/>
          <w:marTop w:val="0"/>
          <w:marBottom w:val="101"/>
          <w:divBdr>
            <w:top w:val="none" w:sz="0" w:space="0" w:color="auto"/>
            <w:left w:val="none" w:sz="0" w:space="0" w:color="auto"/>
            <w:bottom w:val="none" w:sz="0" w:space="0" w:color="auto"/>
            <w:right w:val="none" w:sz="0" w:space="0" w:color="auto"/>
          </w:divBdr>
        </w:div>
        <w:div w:id="1983924098">
          <w:marLeft w:val="720"/>
          <w:marRight w:val="0"/>
          <w:marTop w:val="0"/>
          <w:marBottom w:val="101"/>
          <w:divBdr>
            <w:top w:val="none" w:sz="0" w:space="0" w:color="auto"/>
            <w:left w:val="none" w:sz="0" w:space="0" w:color="auto"/>
            <w:bottom w:val="none" w:sz="0" w:space="0" w:color="auto"/>
            <w:right w:val="none" w:sz="0" w:space="0" w:color="auto"/>
          </w:divBdr>
        </w:div>
        <w:div w:id="1603145425">
          <w:marLeft w:val="720"/>
          <w:marRight w:val="0"/>
          <w:marTop w:val="0"/>
          <w:marBottom w:val="101"/>
          <w:divBdr>
            <w:top w:val="none" w:sz="0" w:space="0" w:color="auto"/>
            <w:left w:val="none" w:sz="0" w:space="0" w:color="auto"/>
            <w:bottom w:val="none" w:sz="0" w:space="0" w:color="auto"/>
            <w:right w:val="none" w:sz="0" w:space="0" w:color="auto"/>
          </w:divBdr>
        </w:div>
        <w:div w:id="1057894">
          <w:marLeft w:val="720"/>
          <w:marRight w:val="0"/>
          <w:marTop w:val="0"/>
          <w:marBottom w:val="101"/>
          <w:divBdr>
            <w:top w:val="none" w:sz="0" w:space="0" w:color="auto"/>
            <w:left w:val="none" w:sz="0" w:space="0" w:color="auto"/>
            <w:bottom w:val="none" w:sz="0" w:space="0" w:color="auto"/>
            <w:right w:val="none" w:sz="0" w:space="0" w:color="auto"/>
          </w:divBdr>
        </w:div>
        <w:div w:id="1600917305">
          <w:marLeft w:val="720"/>
          <w:marRight w:val="0"/>
          <w:marTop w:val="0"/>
          <w:marBottom w:val="101"/>
          <w:divBdr>
            <w:top w:val="none" w:sz="0" w:space="0" w:color="auto"/>
            <w:left w:val="none" w:sz="0" w:space="0" w:color="auto"/>
            <w:bottom w:val="none" w:sz="0" w:space="0" w:color="auto"/>
            <w:right w:val="none" w:sz="0" w:space="0" w:color="auto"/>
          </w:divBdr>
        </w:div>
        <w:div w:id="263462461">
          <w:marLeft w:val="720"/>
          <w:marRight w:val="0"/>
          <w:marTop w:val="0"/>
          <w:marBottom w:val="101"/>
          <w:divBdr>
            <w:top w:val="none" w:sz="0" w:space="0" w:color="auto"/>
            <w:left w:val="none" w:sz="0" w:space="0" w:color="auto"/>
            <w:bottom w:val="none" w:sz="0" w:space="0" w:color="auto"/>
            <w:right w:val="none" w:sz="0" w:space="0" w:color="auto"/>
          </w:divBdr>
        </w:div>
        <w:div w:id="588467826">
          <w:marLeft w:val="0"/>
          <w:marRight w:val="0"/>
          <w:marTop w:val="0"/>
          <w:marBottom w:val="101"/>
          <w:divBdr>
            <w:top w:val="none" w:sz="0" w:space="0" w:color="auto"/>
            <w:left w:val="none" w:sz="0" w:space="0" w:color="auto"/>
            <w:bottom w:val="none" w:sz="0" w:space="0" w:color="auto"/>
            <w:right w:val="none" w:sz="0" w:space="0" w:color="auto"/>
          </w:divBdr>
        </w:div>
        <w:div w:id="356541380">
          <w:marLeft w:val="0"/>
          <w:marRight w:val="0"/>
          <w:marTop w:val="0"/>
          <w:marBottom w:val="101"/>
          <w:divBdr>
            <w:top w:val="none" w:sz="0" w:space="0" w:color="auto"/>
            <w:left w:val="none" w:sz="0" w:space="0" w:color="auto"/>
            <w:bottom w:val="none" w:sz="0" w:space="0" w:color="auto"/>
            <w:right w:val="none" w:sz="0" w:space="0" w:color="auto"/>
          </w:divBdr>
        </w:div>
        <w:div w:id="1887060352">
          <w:marLeft w:val="0"/>
          <w:marRight w:val="0"/>
          <w:marTop w:val="101"/>
          <w:marBottom w:val="101"/>
          <w:divBdr>
            <w:top w:val="none" w:sz="0" w:space="0" w:color="auto"/>
            <w:left w:val="none" w:sz="0" w:space="0" w:color="auto"/>
            <w:bottom w:val="none" w:sz="0" w:space="0" w:color="auto"/>
            <w:right w:val="none" w:sz="0" w:space="0" w:color="auto"/>
          </w:divBdr>
        </w:div>
        <w:div w:id="1566408420">
          <w:marLeft w:val="0"/>
          <w:marRight w:val="0"/>
          <w:marTop w:val="0"/>
          <w:marBottom w:val="101"/>
          <w:divBdr>
            <w:top w:val="none" w:sz="0" w:space="0" w:color="auto"/>
            <w:left w:val="none" w:sz="0" w:space="0" w:color="auto"/>
            <w:bottom w:val="none" w:sz="0" w:space="0" w:color="auto"/>
            <w:right w:val="none" w:sz="0" w:space="0" w:color="auto"/>
          </w:divBdr>
        </w:div>
        <w:div w:id="660543702">
          <w:marLeft w:val="0"/>
          <w:marRight w:val="0"/>
          <w:marTop w:val="0"/>
          <w:marBottom w:val="101"/>
          <w:divBdr>
            <w:top w:val="none" w:sz="0" w:space="0" w:color="auto"/>
            <w:left w:val="none" w:sz="0" w:space="0" w:color="auto"/>
            <w:bottom w:val="none" w:sz="0" w:space="0" w:color="auto"/>
            <w:right w:val="none" w:sz="0" w:space="0" w:color="auto"/>
          </w:divBdr>
        </w:div>
      </w:divsChild>
    </w:div>
    <w:div w:id="13952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9838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2019-05-13T13:28:00Z</dcterms:created>
  <dcterms:modified xsi:type="dcterms:W3CDTF">2019-05-13T13:28:00Z</dcterms:modified>
</cp:coreProperties>
</file>