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Nota Aclaratoria al Acuerdo G/JGA/19/2021 mediante el cual se dan a conocer los Lineamientos para investigar, substanciar y sancionar las responsabilidades administrativas de las y los servidores públicos señalados en las fracciones I a XI del artículo 42 de la Ley Orgánica del Tribunal Federal de Justicia Administrativa, publicado el 12 de mayo de 2021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28 de mayo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Tribunal Federal de Justicia Administrativa.- Junta de Gobierno y Administración.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NOTA ACLARATORIA AL ACUERDO G/JGA/19/2021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 fundamento en los artículos 27 y 61, fracción II de la Ley Orgánica del Tribunal Federal de Justicia Administrativa, así como los diversos 99, fracciones VIII y XI y 139 del Reglamento Interior de este Tribunal vigente, publicado en el Diario Oficial de la Federación el de 17 de julio de 2020, se expide la siguiente: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  <w:u w:val="single"/>
        </w:rPr>
      </w:pPr>
      <w:r w:rsidDel="00000000" w:rsidR="00000000" w:rsidRPr="00000000">
        <w:rPr>
          <w:b w:val="1"/>
          <w:color w:val="2f2f2f"/>
          <w:sz w:val="18"/>
          <w:szCs w:val="18"/>
          <w:u w:val="single"/>
          <w:rtl w:val="0"/>
        </w:rPr>
        <w:t xml:space="preserve">NOTA ACLARATORIA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 Acuerdo General G/JGA/19/2021, relativo a los Lineamientos para investigar, substanciar y sancionar las responsabilidades administrativas de las y los servidores públicos señalados en las fracciones I a XI del artículo 42 de la Ley Orgánica del Tribunal Federal de Justicia Administrativa.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En el artículo 7 dice: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"Artículo 7.- </w:t>
      </w:r>
      <w:r w:rsidDel="00000000" w:rsidR="00000000" w:rsidRPr="00000000">
        <w:rPr>
          <w:i w:val="1"/>
          <w:sz w:val="18"/>
          <w:szCs w:val="18"/>
          <w:rtl w:val="0"/>
        </w:rPr>
        <w:t xml:space="preserve">Serán objeto de investigación y sustanciación por parte de la Junta de Gobierno y Administración, las conductas previstas en los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Capítulos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III y IV</w:t>
      </w:r>
      <w:r w:rsidDel="00000000" w:rsidR="00000000" w:rsidRPr="00000000">
        <w:rPr>
          <w:i w:val="1"/>
          <w:sz w:val="18"/>
          <w:szCs w:val="18"/>
          <w:rtl w:val="0"/>
        </w:rPr>
        <w:t xml:space="preserve"> del Título Tercero,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  <w:r w:rsidDel="00000000" w:rsidR="00000000" w:rsidRPr="00000000">
        <w:rPr>
          <w:i w:val="1"/>
          <w:sz w:val="18"/>
          <w:szCs w:val="18"/>
          <w:rtl w:val="0"/>
        </w:rPr>
        <w:t xml:space="preserve">".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Debe decir: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"Artículo 7.- </w:t>
      </w:r>
      <w:r w:rsidDel="00000000" w:rsidR="00000000" w:rsidRPr="00000000">
        <w:rPr>
          <w:i w:val="1"/>
          <w:sz w:val="18"/>
          <w:szCs w:val="18"/>
          <w:rtl w:val="0"/>
        </w:rPr>
        <w:t xml:space="preserve">Serán objeto de investigación y sustanciación por parte de la Junta de Gobierno y Administración, las conductas previstas en los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Capítulos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I y II</w:t>
      </w:r>
      <w:r w:rsidDel="00000000" w:rsidR="00000000" w:rsidRPr="00000000">
        <w:rPr>
          <w:i w:val="1"/>
          <w:sz w:val="18"/>
          <w:szCs w:val="18"/>
          <w:rtl w:val="0"/>
        </w:rPr>
        <w:t xml:space="preserve"> del Título Tercero,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  <w:r w:rsidDel="00000000" w:rsidR="00000000" w:rsidRPr="00000000">
        <w:rPr>
          <w:i w:val="1"/>
          <w:sz w:val="18"/>
          <w:szCs w:val="18"/>
          <w:rtl w:val="0"/>
        </w:rPr>
        <w:t xml:space="preserve">"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Artículo 19, tercer párrafo dice: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left="1160" w:right="72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19.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left="1160" w:right="720" w:firstLine="0"/>
        <w:jc w:val="both"/>
        <w:rPr>
          <w:i w:val="1"/>
          <w:color w:val="2f2f2f"/>
          <w:sz w:val="18"/>
          <w:szCs w:val="18"/>
        </w:rPr>
      </w:pP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[</w:t>
      </w:r>
      <w:r w:rsidDel="00000000" w:rsidR="00000000" w:rsidRPr="00000000">
        <w:rPr>
          <w:b w:val="1"/>
          <w:i w:val="1"/>
          <w:color w:val="2f2f2f"/>
          <w:sz w:val="18"/>
          <w:szCs w:val="18"/>
          <w:rtl w:val="0"/>
        </w:rPr>
        <w:t xml:space="preserve">...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Cuando en la denuncia no se aporten los datos requeridos en la fracción II,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se notificarán al denunciante, mediante lista</w:t>
      </w:r>
      <w:r w:rsidDel="00000000" w:rsidR="00000000" w:rsidRPr="00000000">
        <w:rPr>
          <w:i w:val="1"/>
          <w:sz w:val="18"/>
          <w:szCs w:val="18"/>
          <w:rtl w:val="0"/>
        </w:rPr>
        <w:t xml:space="preserve">, los acuerdos y/o resolución que proceda.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[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  <w:r w:rsidDel="00000000" w:rsidR="00000000" w:rsidRPr="00000000">
        <w:rPr>
          <w:i w:val="1"/>
          <w:sz w:val="18"/>
          <w:szCs w:val="18"/>
          <w:rtl w:val="0"/>
        </w:rPr>
        <w:t xml:space="preserve">]"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Debe decir: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left="1160" w:right="72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19.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left="1160" w:right="720" w:firstLine="0"/>
        <w:jc w:val="both"/>
        <w:rPr>
          <w:i w:val="1"/>
          <w:color w:val="2f2f2f"/>
          <w:sz w:val="18"/>
          <w:szCs w:val="18"/>
        </w:rPr>
      </w:pP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[</w:t>
      </w:r>
      <w:r w:rsidDel="00000000" w:rsidR="00000000" w:rsidRPr="00000000">
        <w:rPr>
          <w:b w:val="1"/>
          <w:i w:val="1"/>
          <w:color w:val="2f2f2f"/>
          <w:sz w:val="18"/>
          <w:szCs w:val="18"/>
          <w:rtl w:val="0"/>
        </w:rPr>
        <w:t xml:space="preserve">...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Cuando en la denuncia no se aporten los datos requeridos en la fracción II,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se notificará al denunciante, mediante estrados</w:t>
      </w:r>
      <w:r w:rsidDel="00000000" w:rsidR="00000000" w:rsidRPr="00000000">
        <w:rPr>
          <w:i w:val="1"/>
          <w:sz w:val="18"/>
          <w:szCs w:val="18"/>
          <w:rtl w:val="0"/>
        </w:rPr>
        <w:t xml:space="preserve">, los acuerdos y/o resolución que proceda."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[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  <w:r w:rsidDel="00000000" w:rsidR="00000000" w:rsidRPr="00000000">
        <w:rPr>
          <w:i w:val="1"/>
          <w:sz w:val="18"/>
          <w:szCs w:val="18"/>
          <w:rtl w:val="0"/>
        </w:rPr>
        <w:t xml:space="preserve">]"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artículo 29, segundo párrafo dice: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left="1160" w:right="72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29.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Lo anterior, sin perjuicio de que la o el Magistrado investigador o el denunciante puedan impugnar la abstención de sanción en los términos precisados en el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artículo 70</w:t>
      </w:r>
      <w:r w:rsidDel="00000000" w:rsidR="00000000" w:rsidRPr="00000000">
        <w:rPr>
          <w:i w:val="1"/>
          <w:sz w:val="18"/>
          <w:szCs w:val="18"/>
          <w:rtl w:val="0"/>
        </w:rPr>
        <w:t xml:space="preserve"> del presente Acuerdo."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Debe decir: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left="1160" w:right="72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29.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D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Lo anterior, sin perjuicio de que la o el Magistrado investigador o el denunciante puedan impugnar la abstención de sanción en los términos precisados en el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artículo 66</w:t>
      </w:r>
      <w:r w:rsidDel="00000000" w:rsidR="00000000" w:rsidRPr="00000000">
        <w:rPr>
          <w:i w:val="1"/>
          <w:sz w:val="18"/>
          <w:szCs w:val="18"/>
          <w:rtl w:val="0"/>
        </w:rPr>
        <w:t xml:space="preserve"> del presente Acuerdo."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IV.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artículo 34, segundo párrafo dice: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ind w:left="1160" w:righ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left="1160" w:right="72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34.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La admisión del informe deberá realizarse con posterioridad a que haya transcurrido el plazo previsto para la interposición del recurso de inconformidad, contemplado en el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artículo 70</w:t>
      </w:r>
      <w:r w:rsidDel="00000000" w:rsidR="00000000" w:rsidRPr="00000000">
        <w:rPr>
          <w:i w:val="1"/>
          <w:sz w:val="18"/>
          <w:szCs w:val="18"/>
          <w:rtl w:val="0"/>
        </w:rPr>
        <w:t xml:space="preserve"> de este Acuerdo."</w:t>
      </w:r>
    </w:p>
    <w:p w:rsidR="00000000" w:rsidDel="00000000" w:rsidP="00000000" w:rsidRDefault="00000000" w:rsidRPr="00000000" w14:paraId="00000022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Debe decir:</w:t>
      </w:r>
    </w:p>
    <w:p w:rsidR="00000000" w:rsidDel="00000000" w:rsidP="00000000" w:rsidRDefault="00000000" w:rsidRPr="00000000" w14:paraId="00000023">
      <w:pPr>
        <w:shd w:fill="ffffff" w:val="clear"/>
        <w:spacing w:after="100" w:lineRule="auto"/>
        <w:ind w:left="1160" w:right="72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34.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24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La admisión del informe deberá realizarse con posterioridad a que haya transcurrido el plazo previsto para la interposición del recurso de inconformidad, contemplado en el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artículo 66</w:t>
      </w:r>
      <w:r w:rsidDel="00000000" w:rsidR="00000000" w:rsidRPr="00000000">
        <w:rPr>
          <w:i w:val="1"/>
          <w:sz w:val="18"/>
          <w:szCs w:val="18"/>
          <w:rtl w:val="0"/>
        </w:rPr>
        <w:t xml:space="preserve"> de este Acuerdo."</w:t>
      </w:r>
    </w:p>
    <w:p w:rsidR="00000000" w:rsidDel="00000000" w:rsidP="00000000" w:rsidRDefault="00000000" w:rsidRPr="00000000" w14:paraId="00000025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V.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artículo 35 dice:</w:t>
      </w:r>
    </w:p>
    <w:p w:rsidR="00000000" w:rsidDel="00000000" w:rsidP="00000000" w:rsidRDefault="00000000" w:rsidRPr="00000000" w14:paraId="00000026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35. En caso de que la Magistrada o el Magistrado substanciador advierta que el Informe de Presunta Responsabilidad Administrativa adolece de alguno o algunos de los requisitos señalados en el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artículo 33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de este Acuerdo...</w:t>
      </w:r>
      <w:r w:rsidDel="00000000" w:rsidR="00000000" w:rsidRPr="00000000">
        <w:rPr>
          <w:i w:val="1"/>
          <w:sz w:val="18"/>
          <w:szCs w:val="18"/>
          <w:rtl w:val="0"/>
        </w:rPr>
        <w:t xml:space="preserve">"</w:t>
      </w:r>
    </w:p>
    <w:p w:rsidR="00000000" w:rsidDel="00000000" w:rsidP="00000000" w:rsidRDefault="00000000" w:rsidRPr="00000000" w14:paraId="00000027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Debe decir:</w:t>
      </w:r>
    </w:p>
    <w:p w:rsidR="00000000" w:rsidDel="00000000" w:rsidP="00000000" w:rsidRDefault="00000000" w:rsidRPr="00000000" w14:paraId="00000028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35. En caso de que la Magistrada o el Magistrado substanciador advierta que el Informe de Presunta Responsabilidad Administrativa adolece de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alguno o algunos de los requisitos señalados en el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artículo 30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del presente Acuerdo...</w:t>
      </w:r>
      <w:r w:rsidDel="00000000" w:rsidR="00000000" w:rsidRPr="00000000">
        <w:rPr>
          <w:i w:val="1"/>
          <w:sz w:val="18"/>
          <w:szCs w:val="18"/>
          <w:rtl w:val="0"/>
        </w:rPr>
        <w:t xml:space="preserve">"</w:t>
      </w:r>
    </w:p>
    <w:p w:rsidR="00000000" w:rsidDel="00000000" w:rsidP="00000000" w:rsidRDefault="00000000" w:rsidRPr="00000000" w14:paraId="00000029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VI.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artículo 39, segundo párrafo dice:</w:t>
      </w:r>
    </w:p>
    <w:p w:rsidR="00000000" w:rsidDel="00000000" w:rsidP="00000000" w:rsidRDefault="00000000" w:rsidRPr="00000000" w14:paraId="0000002A">
      <w:pPr>
        <w:shd w:fill="ffffff" w:val="clear"/>
        <w:spacing w:after="100" w:lineRule="auto"/>
        <w:ind w:left="1160" w:right="72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39.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En dicha audiencia, el presunto responsable deberá ofrecer las pruebas que estime necesarias para su defensa, siendo aplicable al respecto lo dispuesto por la Sección Cuarta y Quinta de la Ley de Responsabilidades"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Debe decir: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left="1160" w:right="72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39.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En dicha audiencia, el presunto responsable deberá ofrecer las pruebas que estime necesarias para su defensa, siendo aplicable al respecto lo dispuesto por la Sección Cuarta y Quinta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, del Capítulo I, del Título II, del Libro II,</w:t>
      </w:r>
      <w:r w:rsidDel="00000000" w:rsidR="00000000" w:rsidRPr="00000000">
        <w:rPr>
          <w:i w:val="1"/>
          <w:sz w:val="18"/>
          <w:szCs w:val="18"/>
          <w:rtl w:val="0"/>
        </w:rPr>
        <w:t xml:space="preserve"> de la Ley de Responsabilidades"</w:t>
      </w:r>
    </w:p>
    <w:p w:rsidR="00000000" w:rsidDel="00000000" w:rsidP="00000000" w:rsidRDefault="00000000" w:rsidRPr="00000000" w14:paraId="0000002F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VII.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artículo 40, dice:</w:t>
      </w:r>
    </w:p>
    <w:p w:rsidR="00000000" w:rsidDel="00000000" w:rsidP="00000000" w:rsidRDefault="00000000" w:rsidRPr="00000000" w14:paraId="00000030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40. La Magistrada o Magistrado substanciador declarará cerrada la audiencia una vez que el presunto responsable y las partes que intervengan en el procedimiento en términos de los artículos 116 y 117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de la Ley General</w:t>
      </w:r>
      <w:r w:rsidDel="00000000" w:rsidR="00000000" w:rsidRPr="00000000">
        <w:rPr>
          <w:i w:val="1"/>
          <w:sz w:val="18"/>
          <w:szCs w:val="18"/>
          <w:rtl w:val="0"/>
        </w:rPr>
        <w:t xml:space="preserve">, hayan manifestado lo que conforme a su derecho corresponda y ofrecido las pruebas respectivas.</w:t>
      </w:r>
    </w:p>
    <w:p w:rsidR="00000000" w:rsidDel="00000000" w:rsidP="00000000" w:rsidRDefault="00000000" w:rsidRPr="00000000" w14:paraId="00000031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[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  <w:r w:rsidDel="00000000" w:rsidR="00000000" w:rsidRPr="00000000">
        <w:rPr>
          <w:i w:val="1"/>
          <w:sz w:val="18"/>
          <w:szCs w:val="18"/>
          <w:rtl w:val="0"/>
        </w:rPr>
        <w:t xml:space="preserve">]"</w:t>
      </w:r>
    </w:p>
    <w:p w:rsidR="00000000" w:rsidDel="00000000" w:rsidP="00000000" w:rsidRDefault="00000000" w:rsidRPr="00000000" w14:paraId="00000032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Debe decir:</w:t>
      </w:r>
    </w:p>
    <w:p w:rsidR="00000000" w:rsidDel="00000000" w:rsidP="00000000" w:rsidRDefault="00000000" w:rsidRPr="00000000" w14:paraId="00000033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40. La Magistrada o Magistrado substanciador declarará cerrada la audiencia una vez que el presunto responsable y las partes que intervengan en el procedimiento en términos de los artículos 116 y 117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de la </w:t>
      </w:r>
      <w:r w:rsidDel="00000000" w:rsidR="00000000" w:rsidRPr="00000000">
        <w:rPr>
          <w:b w:val="1"/>
          <w:i w:val="1"/>
          <w:color w:val="2f2f2f"/>
          <w:sz w:val="18"/>
          <w:szCs w:val="18"/>
          <w:rtl w:val="0"/>
        </w:rPr>
        <w:t xml:space="preserve">Ley de Responsabilidades</w:t>
      </w:r>
      <w:r w:rsidDel="00000000" w:rsidR="00000000" w:rsidRPr="00000000">
        <w:rPr>
          <w:i w:val="1"/>
          <w:sz w:val="18"/>
          <w:szCs w:val="18"/>
          <w:rtl w:val="0"/>
        </w:rPr>
        <w:t xml:space="preserve">, hayan manifestado lo que conforme a su derecho corresponda y ofrecido las pruebas respectivas.</w:t>
      </w:r>
    </w:p>
    <w:p w:rsidR="00000000" w:rsidDel="00000000" w:rsidP="00000000" w:rsidRDefault="00000000" w:rsidRPr="00000000" w14:paraId="00000034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[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  <w:r w:rsidDel="00000000" w:rsidR="00000000" w:rsidRPr="00000000">
        <w:rPr>
          <w:i w:val="1"/>
          <w:sz w:val="18"/>
          <w:szCs w:val="18"/>
          <w:rtl w:val="0"/>
        </w:rPr>
        <w:t xml:space="preserve">]"</w:t>
      </w:r>
    </w:p>
    <w:p w:rsidR="00000000" w:rsidDel="00000000" w:rsidP="00000000" w:rsidRDefault="00000000" w:rsidRPr="00000000" w14:paraId="00000035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VIII.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artículo 59 dice:</w:t>
      </w:r>
    </w:p>
    <w:p w:rsidR="00000000" w:rsidDel="00000000" w:rsidP="00000000" w:rsidRDefault="00000000" w:rsidRPr="00000000" w14:paraId="00000036">
      <w:pPr>
        <w:shd w:fill="ffffff" w:val="clear"/>
        <w:spacing w:after="100" w:lineRule="auto"/>
        <w:ind w:left="1160" w:righ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59. La Secretaría Auxiliar hará del conocimiento del Órgano Interno las sanciones impuestas derivadas de un procedimiento de responsabilidad administrativa; así como aquellas abstenciones de sanción que haya realizado el Magistrado substanciador, en términos de los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artículos 33 </w:t>
      </w:r>
      <w:r w:rsidDel="00000000" w:rsidR="00000000" w:rsidRPr="00000000">
        <w:rPr>
          <w:i w:val="1"/>
          <w:sz w:val="18"/>
          <w:szCs w:val="18"/>
          <w:rtl w:val="0"/>
        </w:rPr>
        <w:t xml:space="preserve">y 66</w:t>
      </w:r>
      <w:r w:rsidDel="00000000" w:rsidR="00000000" w:rsidRPr="00000000">
        <w:rPr>
          <w:i w:val="1"/>
          <w:color w:val="ffff00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del presente Acuerdo.</w:t>
      </w:r>
    </w:p>
    <w:p w:rsidR="00000000" w:rsidDel="00000000" w:rsidP="00000000" w:rsidRDefault="00000000" w:rsidRPr="00000000" w14:paraId="00000038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[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  <w:r w:rsidDel="00000000" w:rsidR="00000000" w:rsidRPr="00000000">
        <w:rPr>
          <w:i w:val="1"/>
          <w:sz w:val="18"/>
          <w:szCs w:val="18"/>
          <w:rtl w:val="0"/>
        </w:rPr>
        <w:t xml:space="preserve">]"</w:t>
      </w:r>
    </w:p>
    <w:p w:rsidR="00000000" w:rsidDel="00000000" w:rsidP="00000000" w:rsidRDefault="00000000" w:rsidRPr="00000000" w14:paraId="00000039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Debe decir:</w:t>
      </w:r>
    </w:p>
    <w:p w:rsidR="00000000" w:rsidDel="00000000" w:rsidP="00000000" w:rsidRDefault="00000000" w:rsidRPr="00000000" w14:paraId="0000003A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59. La Secretaría Auxiliar hará del conocimiento del Órgano Interno las sanciones impuestas derivadas de un procedimiento de responsabilidad administrativa; así como aquellas abstenciones de sanción que haya realizado el Magistrado substanciador, en términos de los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artículos 29 </w:t>
      </w:r>
      <w:r w:rsidDel="00000000" w:rsidR="00000000" w:rsidRPr="00000000">
        <w:rPr>
          <w:i w:val="1"/>
          <w:sz w:val="18"/>
          <w:szCs w:val="18"/>
          <w:rtl w:val="0"/>
        </w:rPr>
        <w:t xml:space="preserve">y 66</w:t>
      </w:r>
      <w:r w:rsidDel="00000000" w:rsidR="00000000" w:rsidRPr="00000000">
        <w:rPr>
          <w:i w:val="1"/>
          <w:color w:val="ffff00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del presente Acuerdo.</w:t>
      </w:r>
    </w:p>
    <w:p w:rsidR="00000000" w:rsidDel="00000000" w:rsidP="00000000" w:rsidRDefault="00000000" w:rsidRPr="00000000" w14:paraId="0000003B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[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  <w:r w:rsidDel="00000000" w:rsidR="00000000" w:rsidRPr="00000000">
        <w:rPr>
          <w:i w:val="1"/>
          <w:sz w:val="18"/>
          <w:szCs w:val="18"/>
          <w:rtl w:val="0"/>
        </w:rPr>
        <w:t xml:space="preserve">]"</w:t>
      </w:r>
    </w:p>
    <w:p w:rsidR="00000000" w:rsidDel="00000000" w:rsidP="00000000" w:rsidRDefault="00000000" w:rsidRPr="00000000" w14:paraId="0000003C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IX.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artículo 66 dice:</w:t>
      </w:r>
    </w:p>
    <w:p w:rsidR="00000000" w:rsidDel="00000000" w:rsidP="00000000" w:rsidRDefault="00000000" w:rsidRPr="00000000" w14:paraId="0000003D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66. La calificación de los hechos como faltas administrativas no graves que realice la Magistrada o Magistrado Investigador y la abstención a que se refiere el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artículo 33</w:t>
      </w:r>
      <w:r w:rsidDel="00000000" w:rsidR="00000000" w:rsidRPr="00000000">
        <w:rPr>
          <w:i w:val="1"/>
          <w:sz w:val="18"/>
          <w:szCs w:val="18"/>
          <w:rtl w:val="0"/>
        </w:rPr>
        <w:t xml:space="preserve"> del presente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  <w:r w:rsidDel="00000000" w:rsidR="00000000" w:rsidRPr="00000000">
        <w:rPr>
          <w:i w:val="1"/>
          <w:sz w:val="18"/>
          <w:szCs w:val="18"/>
          <w:rtl w:val="0"/>
        </w:rPr>
        <w:t xml:space="preserve">"</w:t>
      </w:r>
    </w:p>
    <w:p w:rsidR="00000000" w:rsidDel="00000000" w:rsidP="00000000" w:rsidRDefault="00000000" w:rsidRPr="00000000" w14:paraId="0000003E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Debe decir:</w:t>
      </w:r>
    </w:p>
    <w:p w:rsidR="00000000" w:rsidDel="00000000" w:rsidP="00000000" w:rsidRDefault="00000000" w:rsidRPr="00000000" w14:paraId="0000003F">
      <w:pPr>
        <w:shd w:fill="ffffff" w:val="clear"/>
        <w:spacing w:after="100" w:lineRule="auto"/>
        <w:ind w:left="1160" w:right="72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"Artículo 66. La calificación de los hechos como faltas administrativas no graves que realice la Magistrada o Magistrado Investigador y la abstención a que se refiere el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artículo 29</w:t>
      </w:r>
      <w:r w:rsidDel="00000000" w:rsidR="00000000" w:rsidRPr="00000000">
        <w:rPr>
          <w:i w:val="1"/>
          <w:sz w:val="18"/>
          <w:szCs w:val="18"/>
          <w:rtl w:val="0"/>
        </w:rPr>
        <w:t xml:space="preserve"> del presente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</w:t>
      </w:r>
      <w:r w:rsidDel="00000000" w:rsidR="00000000" w:rsidRPr="00000000">
        <w:rPr>
          <w:i w:val="1"/>
          <w:sz w:val="18"/>
          <w:szCs w:val="18"/>
          <w:rtl w:val="0"/>
        </w:rPr>
        <w:t xml:space="preserve">"</w:t>
      </w:r>
    </w:p>
    <w:p w:rsidR="00000000" w:rsidDel="00000000" w:rsidP="00000000" w:rsidRDefault="00000000" w:rsidRPr="00000000" w14:paraId="0000004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21 de mayo de 2021.- Firma el Secretario Auxiliar de la Junta de Gobierno y Administración del Tribunal Federal de Justicia Administrativa, Licenciado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Pedro Alberto de la Rosa Manzano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quien da fe.- Rúbrica.</w:t>
      </w:r>
    </w:p>
    <w:p w:rsidR="00000000" w:rsidDel="00000000" w:rsidP="00000000" w:rsidRDefault="00000000" w:rsidRPr="00000000" w14:paraId="00000041">
      <w:pPr>
        <w:shd w:fill="ffffff" w:val="clear"/>
        <w:spacing w:after="100" w:lineRule="auto"/>
        <w:ind w:firstLine="280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