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E/JGA/60/2020 por el que se da a conocer la autorización para la operación del Sistema de Justicia en línea versión 2, en diversas Salas Regionales del Tribunal Federal de Justicia Administrativa.</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E/JGA/60/2020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AUTORIZACIÓN PARA LA OPERACIÓN DEL SISTEMA DE JUSTICIA EN LÍNEA VERSIÓN 2, EN DIVERSAS SALAS REGIONALES DEL TRIBUNAL FEDERAL DE JUSTICIA ADMINISTRATIVA.</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y las demás que le confieran las disposiciones jurídicas y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Que mediante Acuerdos E/JGA/42/2020 y E/JGA/54/2020 la Junta de Gobierno y Administración en sesiones ordinarias de fechas 01 de octubre y 10 de noviembre de 2020, autorizó la operación del Sistema de Justicia en Línea Versión 2, en diversas Sala Regionales de este Órgano Jurisdiccional en el territorio nacional;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Que en este contexto, la Secretaría Operativa de Tecnologías de la Información y las Comunicaciones, en el ámbito de sus atribuciones y haciendo uso de las tecnologías de la información, solicita la autorización de la Junta de Gobierno y Administración para la implementación y puesta en operación del </w:t>
      </w:r>
      <w:r w:rsidDel="00000000" w:rsidR="00000000" w:rsidRPr="00000000">
        <w:rPr>
          <w:b w:val="1"/>
          <w:color w:val="2f2f2f"/>
          <w:sz w:val="18"/>
          <w:szCs w:val="18"/>
          <w:rtl w:val="0"/>
        </w:rPr>
        <w:t xml:space="preserve">SISTEMA DE JUSTICIA EN LÍNEA VERSIÓN 2, </w:t>
      </w:r>
      <w:r w:rsidDel="00000000" w:rsidR="00000000" w:rsidRPr="00000000">
        <w:rPr>
          <w:color w:val="2f2f2f"/>
          <w:sz w:val="18"/>
          <w:szCs w:val="18"/>
          <w:rtl w:val="0"/>
        </w:rPr>
        <w:t xml:space="preserve">en la Sala Regional del Pacífico, con sede en la Ciudad de Acapulco, Estado de Guerrero, en la Sala Regional del Pacífico-Centro, con sede en la Ciudad de Morelia, Estado de Michoacán, en la Sala Regional del Caribe, con sede en la Ciudad de Cancún, Municipio de Benito Juárez, Estado de Quintana Roo, en la Sala Regional del Golfo-Norte, con sede en Ciudad Victoria, Estado de Tamaulipas, con excepción de los municipios de Nuevo Laredo, Guerrero, Mier, Miguel Alemán, Ciudad Camargo, Díaz Ordaz y Reynosa, del propio Estado, así como la Primera Sala Especializada en Comercio Exterior, con sede en la Ciudad de México, que tendrá competencia territorial limitada a las Entidades Federativas de Aguascalientes, Colima, Ciudad de México, Estado de México, Guanajuato, Guerrero, Hidalgo, Jalisco, Michoacán, Morelos, Nayarit, Puebla, Querétaro, San Luis Potosí y Tlaxcala, a partir del 09 de diciembre de 2020;</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 dispuesto en los artículos 1 y 58-A de la Ley Federal de Procedimiento Contencioso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Junta de Gobierno y Administración en uso de sus atribuciones legales y reglamentarias, autoriza a la Secretaría Operativa de Tecnologías de la Información y las Comunicaciones, por conducto de la Dirección General de Sistemas de Información, llevar a cabo la puesta en operación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 partir del 09 de diciembre de 2020, en la Sala Regional del Pacífico, con sede en la Ciudad de Acapulco, Estado de Guerrero, en la Sala Regional del Pacífico-Centro, con sede en la Ciudad de Morelia, Estado de Michoacán, en la Sala Regional del Caribe, con sede en la Ciudad de Cancún, Municipio de Benito Juárez, Estado de Quintana Roo, en la Sala Regional del Golfo-Norte, con sede en Ciudad Victoria, Estado de Tamaulipas, con excepción de los municipios de Nuevo Laredo, Guerrero, Mier, Miguel Alemán, Ciudad Camargo, Díaz Ordaz y Reynosa, del propio Estado, así como la Primera Sala Especializada en Comercio Exterior, con sede en la Ciudad de México, que tendrá competencia territorial limitada a las Entidades Federativas de Aguascalientes, Colima, Ciudad de México, Estado de México, Guanajuato, Guerrero, Hidalgo, Jalisco, Michoacán, Morelos, Nayarit, Puebla, Querétaro, San Luis Potosí y Tlaxcala;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Salas Regionales señaladas en el punto anterior tramitarán y resolverán, las demandas que se promuevan en la modalidad tradicional o en línea, en el ámbito de su competencia material y territorial a partir de la fecha señalada en el párrafo que antecede;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Sala Especializada en Juicios en Línea, con sede en la Ciudad de México, seguirá operando en los términos actualmente establecidos, en el artículo 50 fracción II del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Publíquese el presente Acuerdo en el Diario Oficial de la Federación y en la página web del Tribunal.</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extraordinaria de fecha 8 de diciembre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9">
      <w:pPr>
        <w:rPr>
          <w:color w:val="2f2f2f"/>
          <w:sz w:val="18"/>
          <w:szCs w:val="18"/>
        </w:rPr>
      </w:pPr>
      <w:r w:rsidDel="00000000" w:rsidR="00000000" w:rsidRPr="00000000">
        <w:rPr>
          <w:rtl w:val="0"/>
        </w:rPr>
      </w:r>
    </w:p>
    <w:p w:rsidR="00000000" w:rsidDel="00000000" w:rsidP="00000000" w:rsidRDefault="00000000" w:rsidRPr="00000000" w14:paraId="0000001A">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