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7B" w:rsidRPr="00841D9A" w:rsidRDefault="0005487B" w:rsidP="0005487B">
      <w:pPr>
        <w:jc w:val="center"/>
        <w:rPr>
          <w:rFonts w:ascii="Verdana" w:eastAsia="Verdana" w:hAnsi="Verdana" w:cs="Verdana"/>
          <w:b/>
          <w:color w:val="0000FF"/>
          <w:sz w:val="24"/>
          <w:szCs w:val="24"/>
        </w:rPr>
      </w:pPr>
      <w:r w:rsidRPr="0005487B">
        <w:rPr>
          <w:rFonts w:ascii="Verdana" w:eastAsia="Verdana" w:hAnsi="Verdana" w:cs="Verdana"/>
          <w:b/>
          <w:color w:val="0000FF"/>
          <w:sz w:val="24"/>
          <w:szCs w:val="24"/>
        </w:rPr>
        <w:t>ACUERDO General 96/2022 del Pleno del Consejo de la Judicatura Federal, relativo a la conclusión de funciones del Primer y Segundo Tribunales Unitarios del Séptimo Circuito, con residencia en Boca del Río; de la oficina de correspondencia común que les presta servicio; del Tercer Tribunal Unitario del Séptimo Circuito, con residencia en Xalapa y del Cuarto Tribunal Unitario del mismo Circuito, con residencia en Veracruz.</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99730F">
        <w:rPr>
          <w:rFonts w:ascii="Verdana" w:eastAsia="Verdana" w:hAnsi="Verdana" w:cs="Verdana"/>
          <w:b/>
          <w:color w:val="0000FF"/>
          <w:sz w:val="24"/>
          <w:szCs w:val="24"/>
        </w:rPr>
        <w:t xml:space="preserve"> de diciembre de 2022)</w:t>
      </w:r>
      <w:bookmarkEnd w:id="0"/>
    </w:p>
    <w:p w:rsidR="0005487B" w:rsidRDefault="0005487B" w:rsidP="0005487B">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6"/>
          <w:szCs w:val="16"/>
          <w:lang w:eastAsia="es-MX"/>
        </w:rPr>
      </w:pPr>
      <w:r w:rsidRPr="0005487B">
        <w:rPr>
          <w:rFonts w:ascii="Arial" w:eastAsia="Times New Roman" w:hAnsi="Arial" w:cs="Arial"/>
          <w:color w:val="2F2F2F"/>
          <w:sz w:val="16"/>
          <w:szCs w:val="16"/>
          <w:lang w:eastAsia="es-MX"/>
        </w:rPr>
        <w:t>ACUERDO GENERAL 96/2022, DEL PLENO DEL CONSEJO DE LA JUDICATURA FEDERAL, RELATIVO A LA CONCLUSIÓN DE FUNCIONES DEL PRIMER Y SEGUNDO TRIBUNALES UNITARIOS DEL SÉPTIMO CIRCUITO, CON RESIDENCIA EN BOCA DEL RÍO; DE LA OFICINA DE CORRESPONDENCIA COMÚN QUE LES PRESTA SERVICIO; DEL TERCER TRIBUNAL UNITARIO DEL SÉPTIMO CIRCUITO, CON RESIDENCIA EN XALAPA Y DEL CUARTO TRIBUNAL UNITARIO DEL MISMO CIRCUITO, CON RESIDENCIA EN VERACRUZ.</w:t>
      </w:r>
    </w:p>
    <w:p w:rsidR="0005487B" w:rsidRPr="0005487B" w:rsidRDefault="0005487B" w:rsidP="0005487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5487B">
        <w:rPr>
          <w:rFonts w:ascii="Times" w:eastAsia="Times New Roman" w:hAnsi="Times" w:cs="Times"/>
          <w:b/>
          <w:bCs/>
          <w:color w:val="2F2F2F"/>
          <w:sz w:val="18"/>
          <w:szCs w:val="18"/>
          <w:lang w:eastAsia="es-MX"/>
        </w:rPr>
        <w:t>CONSIDERANDO</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PRIMERO.</w:t>
      </w:r>
      <w:r w:rsidRPr="0005487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SEGUNDO.</w:t>
      </w:r>
      <w:r w:rsidRPr="0005487B">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TERCERO.</w:t>
      </w:r>
      <w:r w:rsidRPr="0005487B">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CUARTO.</w:t>
      </w:r>
      <w:r w:rsidRPr="0005487B">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QUINTO.</w:t>
      </w:r>
      <w:r w:rsidRPr="0005487B">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SEXTO</w:t>
      </w:r>
      <w:r w:rsidRPr="0005487B">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 los Tribunales Unitarios del Séptimo Circuito, con residencias en Boca del Río, Xalapa y Veracruz, en el estado de Veracruz.</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color w:val="2F2F2F"/>
          <w:sz w:val="18"/>
          <w:szCs w:val="18"/>
          <w:lang w:eastAsia="es-MX"/>
        </w:rPr>
        <w:t>Por lo anterior, se expide el siguiente</w:t>
      </w:r>
    </w:p>
    <w:p w:rsidR="0005487B" w:rsidRPr="0005487B" w:rsidRDefault="0005487B" w:rsidP="0005487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5487B">
        <w:rPr>
          <w:rFonts w:ascii="Times" w:eastAsia="Times New Roman" w:hAnsi="Times" w:cs="Times"/>
          <w:b/>
          <w:bCs/>
          <w:color w:val="2F2F2F"/>
          <w:sz w:val="18"/>
          <w:szCs w:val="18"/>
          <w:lang w:eastAsia="es-MX"/>
        </w:rPr>
        <w:t>ACUERDO</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Artículo 1.</w:t>
      </w:r>
      <w:r w:rsidRPr="0005487B">
        <w:rPr>
          <w:rFonts w:ascii="Arial" w:eastAsia="Times New Roman" w:hAnsi="Arial" w:cs="Arial"/>
          <w:color w:val="2F2F2F"/>
          <w:sz w:val="18"/>
          <w:szCs w:val="18"/>
          <w:lang w:eastAsia="es-MX"/>
        </w:rPr>
        <w:t> El Primer y Segundo Tribunales Unitarios del Séptimo Circuito, con residencia en Boca del Río; el Tercer Tribunal Unitario del Séptimo Circuito, con residencia en Xalapa y el Cuarto Tribunal Unitario del Séptimo Circuito, con residencia en Veracruz</w:t>
      </w:r>
      <w:r w:rsidRPr="0005487B">
        <w:rPr>
          <w:rFonts w:ascii="Arial" w:eastAsia="Times New Roman" w:hAnsi="Arial" w:cs="Arial"/>
          <w:b/>
          <w:bCs/>
          <w:color w:val="2F2F2F"/>
          <w:sz w:val="18"/>
          <w:szCs w:val="18"/>
          <w:lang w:eastAsia="es-MX"/>
        </w:rPr>
        <w:t>,</w:t>
      </w:r>
      <w:r w:rsidRPr="0005487B">
        <w:rPr>
          <w:rFonts w:ascii="Arial" w:eastAsia="Times New Roman" w:hAnsi="Arial" w:cs="Arial"/>
          <w:color w:val="2F2F2F"/>
          <w:sz w:val="18"/>
          <w:szCs w:val="18"/>
          <w:lang w:eastAsia="es-MX"/>
        </w:rPr>
        <w:t> concluyen funciones a las veinticuatro horas del 15 de diciembre de 2022.</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lastRenderedPageBreak/>
        <w:t>Artículo 2.</w:t>
      </w:r>
      <w:r w:rsidRPr="0005487B">
        <w:rPr>
          <w:rFonts w:ascii="Arial" w:eastAsia="Times New Roman" w:hAnsi="Arial" w:cs="Arial"/>
          <w:color w:val="2F2F2F"/>
          <w:sz w:val="18"/>
          <w:szCs w:val="18"/>
          <w:lang w:eastAsia="es-MX"/>
        </w:rPr>
        <w:t>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Séptimo Circuito, con residencia en Xalapa, para su recepción una vez que inicie funciones.</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Artículo 3. </w:t>
      </w:r>
      <w:r w:rsidRPr="0005487B">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Séptimo Circuito, de forma que se reciban el día de su inicio de funciones, para continuar con el trámite hasta su conclusión, cumplimentación, en su caso, y archivo definitivo.</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Artículo 4.</w:t>
      </w:r>
      <w:r w:rsidRPr="0005487B">
        <w:rPr>
          <w:rFonts w:ascii="Arial" w:eastAsia="Times New Roman" w:hAnsi="Arial" w:cs="Arial"/>
          <w:color w:val="2F2F2F"/>
          <w:sz w:val="18"/>
          <w:szCs w:val="18"/>
          <w:lang w:eastAsia="es-MX"/>
        </w:rPr>
        <w:t> Con el objeto de llevar a cabo adecuadamente el envío de asuntos de los Tribunales Unitarios con sede en Boca del Río y Veracruz al Tribunal Colegiado de Apelación de Xalapa, los días del 8 al 15 de diciembre de 2022 serán inhábiles pero laborables para el Primer, Segundo, y Cuarto Tribunales Unitarios del Séptimo Circuito, sin perjuicio de que se recibirán asuntos nuevos urgentes y se dará seguimiento a los asuntos ya radicados que tengan esa misma calidad.</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Artículo 5</w:t>
      </w:r>
      <w:r w:rsidRPr="0005487B">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Séptimo Circuito, con residencias en Boca del Río. La Dirección General de Gestión Judicial determinará lo relativo al destino del personal, documentación y archivo de las citadas oficinas,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Artículo 6. </w:t>
      </w:r>
      <w:r w:rsidRPr="0005487B">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05487B" w:rsidRPr="0005487B" w:rsidRDefault="0005487B" w:rsidP="0005487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5487B">
        <w:rPr>
          <w:rFonts w:ascii="Times" w:eastAsia="Times New Roman" w:hAnsi="Times" w:cs="Times"/>
          <w:b/>
          <w:bCs/>
          <w:color w:val="2F2F2F"/>
          <w:sz w:val="18"/>
          <w:szCs w:val="18"/>
          <w:lang w:eastAsia="es-MX"/>
        </w:rPr>
        <w:t>TRANSITORIOS</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PRIMERO.</w:t>
      </w:r>
      <w:r w:rsidRPr="0005487B">
        <w:rPr>
          <w:rFonts w:ascii="Arial" w:eastAsia="Times New Roman" w:hAnsi="Arial" w:cs="Arial"/>
          <w:color w:val="2F2F2F"/>
          <w:sz w:val="18"/>
          <w:szCs w:val="18"/>
          <w:lang w:eastAsia="es-MX"/>
        </w:rPr>
        <w:t> El presente Acuerdo entrará en vigor el día de su aprobación.</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SEGUNDO.</w:t>
      </w:r>
      <w:r w:rsidRPr="0005487B">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TERCERO.</w:t>
      </w:r>
      <w:r w:rsidRPr="0005487B">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CUARTO.</w:t>
      </w:r>
      <w:r w:rsidRPr="0005487B">
        <w:rPr>
          <w:rFonts w:ascii="Arial" w:eastAsia="Times New Roman" w:hAnsi="Arial" w:cs="Arial"/>
          <w:color w:val="2F2F2F"/>
          <w:sz w:val="18"/>
          <w:szCs w:val="18"/>
          <w:lang w:eastAsia="es-MX"/>
        </w:rPr>
        <w:t> El personal que, conforme al análisis que emprenda la Dirección General de Recursos Humanos, con apoyo de la Secretaría Ejecutiva de Adscripción, deba trasladarse de residencia, podrá hacerlo dentro de los diez días hábiles siguientes al día en que se le hubiese notificado la determinación correspondiente.</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8"/>
          <w:szCs w:val="18"/>
          <w:lang w:eastAsia="es-MX"/>
        </w:rPr>
      </w:pPr>
      <w:r w:rsidRPr="0005487B">
        <w:rPr>
          <w:rFonts w:ascii="Arial" w:eastAsia="Times New Roman" w:hAnsi="Arial" w:cs="Arial"/>
          <w:b/>
          <w:bCs/>
          <w:color w:val="2F2F2F"/>
          <w:sz w:val="18"/>
          <w:szCs w:val="18"/>
          <w:lang w:eastAsia="es-MX"/>
        </w:rPr>
        <w:t>QUINTO.</w:t>
      </w:r>
      <w:r w:rsidRPr="0005487B">
        <w:rPr>
          <w:rFonts w:ascii="Arial" w:eastAsia="Times New Roman" w:hAnsi="Arial" w:cs="Arial"/>
          <w:color w:val="2F2F2F"/>
          <w:sz w:val="18"/>
          <w:szCs w:val="18"/>
          <w:lang w:eastAsia="es-MX"/>
        </w:rPr>
        <w:t> Los Tribunales Unitarios del Séptimo Circuito publicarán en lugares visibles, para conocimiento del público en general, un aviso donde se informe lo determinado en el presente acuerdo, que de manera relevante señale su conclusión de funciones, la creación del nuevo Tribunal Colegiado de Apelación con residencia en Xalapa, Veracruz,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05487B" w:rsidRPr="0005487B" w:rsidRDefault="0005487B" w:rsidP="0005487B">
      <w:pPr>
        <w:shd w:val="clear" w:color="auto" w:fill="FFFFFF"/>
        <w:spacing w:after="101" w:line="240" w:lineRule="auto"/>
        <w:ind w:firstLine="288"/>
        <w:jc w:val="both"/>
        <w:rPr>
          <w:rFonts w:ascii="Arial" w:eastAsia="Times New Roman" w:hAnsi="Arial" w:cs="Arial"/>
          <w:color w:val="2F2F2F"/>
          <w:sz w:val="16"/>
          <w:szCs w:val="16"/>
          <w:lang w:eastAsia="es-MX"/>
        </w:rPr>
      </w:pPr>
      <w:r w:rsidRPr="0005487B">
        <w:rPr>
          <w:rFonts w:ascii="Arial" w:eastAsia="Times New Roman" w:hAnsi="Arial" w:cs="Arial"/>
          <w:color w:val="2F2F2F"/>
          <w:sz w:val="16"/>
          <w:szCs w:val="16"/>
          <w:lang w:eastAsia="es-MX"/>
        </w:rPr>
        <w:t>EL LICENCIADO </w:t>
      </w:r>
      <w:r w:rsidRPr="0005487B">
        <w:rPr>
          <w:rFonts w:ascii="Arial" w:eastAsia="Times New Roman" w:hAnsi="Arial" w:cs="Arial"/>
          <w:b/>
          <w:bCs/>
          <w:color w:val="2F2F2F"/>
          <w:sz w:val="16"/>
          <w:szCs w:val="16"/>
          <w:lang w:eastAsia="es-MX"/>
        </w:rPr>
        <w:t>ARTURO GUERRERO ZAZUETA</w:t>
      </w:r>
      <w:r w:rsidRPr="0005487B">
        <w:rPr>
          <w:rFonts w:ascii="Arial" w:eastAsia="Times New Roman" w:hAnsi="Arial" w:cs="Arial"/>
          <w:color w:val="2F2F2F"/>
          <w:sz w:val="16"/>
          <w:szCs w:val="16"/>
          <w:lang w:eastAsia="es-MX"/>
        </w:rPr>
        <w:t xml:space="preserve">, SECRETARIO EJECUTIVO DEL PLENO DEL CONSEJO DE LA JUDICATURA FEDERAL, CERTIFICA: Que este Acuerdo General 96/2022, del Pleno del Consejo de la Judicatura Federal, relativo a la conclusión de funciones del Primer y Segundo tribunales unitarios del séptimo Circuito, con residencia en Boca del Río; de la oficina de correspondencia común que les presta servicio; del Tercer tribunal unitario del séptimo Circuito, con residencia en Xalapa y del Cuarto tribunal unitario del mismo circuito, con residencia en Veracruz, fue aprobado por el Pleno del propio Consejo, en sesión ordinaria de 16 de noviembre de 2022, por unanimidad de votos de los señores Consejeros: Presidente Ministro Arturo Zaldívar Lelo de Larrea, Bernardo </w:t>
      </w:r>
      <w:proofErr w:type="spellStart"/>
      <w:r w:rsidRPr="0005487B">
        <w:rPr>
          <w:rFonts w:ascii="Arial" w:eastAsia="Times New Roman" w:hAnsi="Arial" w:cs="Arial"/>
          <w:color w:val="2F2F2F"/>
          <w:sz w:val="16"/>
          <w:szCs w:val="16"/>
          <w:lang w:eastAsia="es-MX"/>
        </w:rPr>
        <w:t>Bátiz</w:t>
      </w:r>
      <w:proofErr w:type="spellEnd"/>
      <w:r w:rsidRPr="0005487B">
        <w:rPr>
          <w:rFonts w:ascii="Arial" w:eastAsia="Times New Roman" w:hAnsi="Arial" w:cs="Arial"/>
          <w:color w:val="2F2F2F"/>
          <w:sz w:val="16"/>
          <w:szCs w:val="16"/>
          <w:lang w:eastAsia="es-MX"/>
        </w:rPr>
        <w:t xml:space="preserve"> Vázquez, Eva Verónica de </w:t>
      </w:r>
      <w:proofErr w:type="spellStart"/>
      <w:r w:rsidRPr="0005487B">
        <w:rPr>
          <w:rFonts w:ascii="Arial" w:eastAsia="Times New Roman" w:hAnsi="Arial" w:cs="Arial"/>
          <w:color w:val="2F2F2F"/>
          <w:sz w:val="16"/>
          <w:szCs w:val="16"/>
          <w:lang w:eastAsia="es-MX"/>
        </w:rPr>
        <w:t>Gyvés</w:t>
      </w:r>
      <w:proofErr w:type="spellEnd"/>
      <w:r w:rsidRPr="0005487B">
        <w:rPr>
          <w:rFonts w:ascii="Arial" w:eastAsia="Times New Roman" w:hAnsi="Arial" w:cs="Arial"/>
          <w:color w:val="2F2F2F"/>
          <w:sz w:val="16"/>
          <w:szCs w:val="16"/>
          <w:lang w:eastAsia="es-MX"/>
        </w:rPr>
        <w:t xml:space="preserve"> </w:t>
      </w:r>
      <w:r w:rsidRPr="0005487B">
        <w:rPr>
          <w:rFonts w:ascii="Arial" w:eastAsia="Times New Roman" w:hAnsi="Arial" w:cs="Arial"/>
          <w:color w:val="2F2F2F"/>
          <w:sz w:val="16"/>
          <w:szCs w:val="16"/>
          <w:lang w:eastAsia="es-MX"/>
        </w:rPr>
        <w:lastRenderedPageBreak/>
        <w:t>Zárate, Alejandro Sergio González Bernabé, Lilia Mónica López Benítez y Sergio Javier Molina Martínez.- Ciudad de México, a 6 de diciembre de 2022.- Conste.- Rúbrica.</w:t>
      </w:r>
    </w:p>
    <w:p w:rsidR="007445CE" w:rsidRDefault="007445CE"/>
    <w:sectPr w:rsidR="007445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7B"/>
    <w:rsid w:val="0005487B"/>
    <w:rsid w:val="00744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95601">
      <w:bodyDiv w:val="1"/>
      <w:marLeft w:val="0"/>
      <w:marRight w:val="0"/>
      <w:marTop w:val="0"/>
      <w:marBottom w:val="0"/>
      <w:divBdr>
        <w:top w:val="none" w:sz="0" w:space="0" w:color="auto"/>
        <w:left w:val="none" w:sz="0" w:space="0" w:color="auto"/>
        <w:bottom w:val="none" w:sz="0" w:space="0" w:color="auto"/>
        <w:right w:val="none" w:sz="0" w:space="0" w:color="auto"/>
      </w:divBdr>
      <w:divsChild>
        <w:div w:id="175968238">
          <w:marLeft w:val="0"/>
          <w:marRight w:val="0"/>
          <w:marTop w:val="0"/>
          <w:marBottom w:val="101"/>
          <w:divBdr>
            <w:top w:val="none" w:sz="0" w:space="0" w:color="auto"/>
            <w:left w:val="none" w:sz="0" w:space="0" w:color="auto"/>
            <w:bottom w:val="none" w:sz="0" w:space="0" w:color="auto"/>
            <w:right w:val="none" w:sz="0" w:space="0" w:color="auto"/>
          </w:divBdr>
        </w:div>
        <w:div w:id="810710155">
          <w:marLeft w:val="0"/>
          <w:marRight w:val="0"/>
          <w:marTop w:val="101"/>
          <w:marBottom w:val="101"/>
          <w:divBdr>
            <w:top w:val="none" w:sz="0" w:space="0" w:color="auto"/>
            <w:left w:val="none" w:sz="0" w:space="0" w:color="auto"/>
            <w:bottom w:val="none" w:sz="0" w:space="0" w:color="auto"/>
            <w:right w:val="none" w:sz="0" w:space="0" w:color="auto"/>
          </w:divBdr>
        </w:div>
        <w:div w:id="552280261">
          <w:marLeft w:val="0"/>
          <w:marRight w:val="0"/>
          <w:marTop w:val="0"/>
          <w:marBottom w:val="101"/>
          <w:divBdr>
            <w:top w:val="none" w:sz="0" w:space="0" w:color="auto"/>
            <w:left w:val="none" w:sz="0" w:space="0" w:color="auto"/>
            <w:bottom w:val="none" w:sz="0" w:space="0" w:color="auto"/>
            <w:right w:val="none" w:sz="0" w:space="0" w:color="auto"/>
          </w:divBdr>
        </w:div>
        <w:div w:id="1049301799">
          <w:marLeft w:val="0"/>
          <w:marRight w:val="0"/>
          <w:marTop w:val="0"/>
          <w:marBottom w:val="101"/>
          <w:divBdr>
            <w:top w:val="none" w:sz="0" w:space="0" w:color="auto"/>
            <w:left w:val="none" w:sz="0" w:space="0" w:color="auto"/>
            <w:bottom w:val="none" w:sz="0" w:space="0" w:color="auto"/>
            <w:right w:val="none" w:sz="0" w:space="0" w:color="auto"/>
          </w:divBdr>
        </w:div>
        <w:div w:id="1133522730">
          <w:marLeft w:val="0"/>
          <w:marRight w:val="0"/>
          <w:marTop w:val="0"/>
          <w:marBottom w:val="101"/>
          <w:divBdr>
            <w:top w:val="none" w:sz="0" w:space="0" w:color="auto"/>
            <w:left w:val="none" w:sz="0" w:space="0" w:color="auto"/>
            <w:bottom w:val="none" w:sz="0" w:space="0" w:color="auto"/>
            <w:right w:val="none" w:sz="0" w:space="0" w:color="auto"/>
          </w:divBdr>
        </w:div>
        <w:div w:id="1986929628">
          <w:marLeft w:val="0"/>
          <w:marRight w:val="0"/>
          <w:marTop w:val="0"/>
          <w:marBottom w:val="101"/>
          <w:divBdr>
            <w:top w:val="none" w:sz="0" w:space="0" w:color="auto"/>
            <w:left w:val="none" w:sz="0" w:space="0" w:color="auto"/>
            <w:bottom w:val="none" w:sz="0" w:space="0" w:color="auto"/>
            <w:right w:val="none" w:sz="0" w:space="0" w:color="auto"/>
          </w:divBdr>
        </w:div>
        <w:div w:id="1040738461">
          <w:marLeft w:val="0"/>
          <w:marRight w:val="0"/>
          <w:marTop w:val="0"/>
          <w:marBottom w:val="101"/>
          <w:divBdr>
            <w:top w:val="none" w:sz="0" w:space="0" w:color="auto"/>
            <w:left w:val="none" w:sz="0" w:space="0" w:color="auto"/>
            <w:bottom w:val="none" w:sz="0" w:space="0" w:color="auto"/>
            <w:right w:val="none" w:sz="0" w:space="0" w:color="auto"/>
          </w:divBdr>
        </w:div>
        <w:div w:id="147941828">
          <w:marLeft w:val="0"/>
          <w:marRight w:val="0"/>
          <w:marTop w:val="0"/>
          <w:marBottom w:val="101"/>
          <w:divBdr>
            <w:top w:val="none" w:sz="0" w:space="0" w:color="auto"/>
            <w:left w:val="none" w:sz="0" w:space="0" w:color="auto"/>
            <w:bottom w:val="none" w:sz="0" w:space="0" w:color="auto"/>
            <w:right w:val="none" w:sz="0" w:space="0" w:color="auto"/>
          </w:divBdr>
        </w:div>
        <w:div w:id="1021392903">
          <w:marLeft w:val="0"/>
          <w:marRight w:val="0"/>
          <w:marTop w:val="0"/>
          <w:marBottom w:val="101"/>
          <w:divBdr>
            <w:top w:val="none" w:sz="0" w:space="0" w:color="auto"/>
            <w:left w:val="none" w:sz="0" w:space="0" w:color="auto"/>
            <w:bottom w:val="none" w:sz="0" w:space="0" w:color="auto"/>
            <w:right w:val="none" w:sz="0" w:space="0" w:color="auto"/>
          </w:divBdr>
        </w:div>
        <w:div w:id="1998337736">
          <w:marLeft w:val="0"/>
          <w:marRight w:val="0"/>
          <w:marTop w:val="101"/>
          <w:marBottom w:val="101"/>
          <w:divBdr>
            <w:top w:val="none" w:sz="0" w:space="0" w:color="auto"/>
            <w:left w:val="none" w:sz="0" w:space="0" w:color="auto"/>
            <w:bottom w:val="none" w:sz="0" w:space="0" w:color="auto"/>
            <w:right w:val="none" w:sz="0" w:space="0" w:color="auto"/>
          </w:divBdr>
        </w:div>
        <w:div w:id="1078408771">
          <w:marLeft w:val="0"/>
          <w:marRight w:val="0"/>
          <w:marTop w:val="0"/>
          <w:marBottom w:val="101"/>
          <w:divBdr>
            <w:top w:val="none" w:sz="0" w:space="0" w:color="auto"/>
            <w:left w:val="none" w:sz="0" w:space="0" w:color="auto"/>
            <w:bottom w:val="none" w:sz="0" w:space="0" w:color="auto"/>
            <w:right w:val="none" w:sz="0" w:space="0" w:color="auto"/>
          </w:divBdr>
        </w:div>
        <w:div w:id="909922093">
          <w:marLeft w:val="0"/>
          <w:marRight w:val="0"/>
          <w:marTop w:val="0"/>
          <w:marBottom w:val="101"/>
          <w:divBdr>
            <w:top w:val="none" w:sz="0" w:space="0" w:color="auto"/>
            <w:left w:val="none" w:sz="0" w:space="0" w:color="auto"/>
            <w:bottom w:val="none" w:sz="0" w:space="0" w:color="auto"/>
            <w:right w:val="none" w:sz="0" w:space="0" w:color="auto"/>
          </w:divBdr>
        </w:div>
        <w:div w:id="156918165">
          <w:marLeft w:val="0"/>
          <w:marRight w:val="0"/>
          <w:marTop w:val="0"/>
          <w:marBottom w:val="101"/>
          <w:divBdr>
            <w:top w:val="none" w:sz="0" w:space="0" w:color="auto"/>
            <w:left w:val="none" w:sz="0" w:space="0" w:color="auto"/>
            <w:bottom w:val="none" w:sz="0" w:space="0" w:color="auto"/>
            <w:right w:val="none" w:sz="0" w:space="0" w:color="auto"/>
          </w:divBdr>
        </w:div>
        <w:div w:id="1173378299">
          <w:marLeft w:val="0"/>
          <w:marRight w:val="0"/>
          <w:marTop w:val="0"/>
          <w:marBottom w:val="101"/>
          <w:divBdr>
            <w:top w:val="none" w:sz="0" w:space="0" w:color="auto"/>
            <w:left w:val="none" w:sz="0" w:space="0" w:color="auto"/>
            <w:bottom w:val="none" w:sz="0" w:space="0" w:color="auto"/>
            <w:right w:val="none" w:sz="0" w:space="0" w:color="auto"/>
          </w:divBdr>
        </w:div>
        <w:div w:id="953756251">
          <w:marLeft w:val="0"/>
          <w:marRight w:val="0"/>
          <w:marTop w:val="0"/>
          <w:marBottom w:val="101"/>
          <w:divBdr>
            <w:top w:val="none" w:sz="0" w:space="0" w:color="auto"/>
            <w:left w:val="none" w:sz="0" w:space="0" w:color="auto"/>
            <w:bottom w:val="none" w:sz="0" w:space="0" w:color="auto"/>
            <w:right w:val="none" w:sz="0" w:space="0" w:color="auto"/>
          </w:divBdr>
        </w:div>
        <w:div w:id="182016910">
          <w:marLeft w:val="0"/>
          <w:marRight w:val="0"/>
          <w:marTop w:val="0"/>
          <w:marBottom w:val="101"/>
          <w:divBdr>
            <w:top w:val="none" w:sz="0" w:space="0" w:color="auto"/>
            <w:left w:val="none" w:sz="0" w:space="0" w:color="auto"/>
            <w:bottom w:val="none" w:sz="0" w:space="0" w:color="auto"/>
            <w:right w:val="none" w:sz="0" w:space="0" w:color="auto"/>
          </w:divBdr>
        </w:div>
        <w:div w:id="1872183874">
          <w:marLeft w:val="0"/>
          <w:marRight w:val="0"/>
          <w:marTop w:val="0"/>
          <w:marBottom w:val="101"/>
          <w:divBdr>
            <w:top w:val="none" w:sz="0" w:space="0" w:color="auto"/>
            <w:left w:val="none" w:sz="0" w:space="0" w:color="auto"/>
            <w:bottom w:val="none" w:sz="0" w:space="0" w:color="auto"/>
            <w:right w:val="none" w:sz="0" w:space="0" w:color="auto"/>
          </w:divBdr>
        </w:div>
        <w:div w:id="1852841480">
          <w:marLeft w:val="0"/>
          <w:marRight w:val="0"/>
          <w:marTop w:val="101"/>
          <w:marBottom w:val="101"/>
          <w:divBdr>
            <w:top w:val="none" w:sz="0" w:space="0" w:color="auto"/>
            <w:left w:val="none" w:sz="0" w:space="0" w:color="auto"/>
            <w:bottom w:val="none" w:sz="0" w:space="0" w:color="auto"/>
            <w:right w:val="none" w:sz="0" w:space="0" w:color="auto"/>
          </w:divBdr>
        </w:div>
        <w:div w:id="1009137486">
          <w:marLeft w:val="0"/>
          <w:marRight w:val="0"/>
          <w:marTop w:val="0"/>
          <w:marBottom w:val="101"/>
          <w:divBdr>
            <w:top w:val="none" w:sz="0" w:space="0" w:color="auto"/>
            <w:left w:val="none" w:sz="0" w:space="0" w:color="auto"/>
            <w:bottom w:val="none" w:sz="0" w:space="0" w:color="auto"/>
            <w:right w:val="none" w:sz="0" w:space="0" w:color="auto"/>
          </w:divBdr>
        </w:div>
        <w:div w:id="1071930995">
          <w:marLeft w:val="0"/>
          <w:marRight w:val="0"/>
          <w:marTop w:val="0"/>
          <w:marBottom w:val="101"/>
          <w:divBdr>
            <w:top w:val="none" w:sz="0" w:space="0" w:color="auto"/>
            <w:left w:val="none" w:sz="0" w:space="0" w:color="auto"/>
            <w:bottom w:val="none" w:sz="0" w:space="0" w:color="auto"/>
            <w:right w:val="none" w:sz="0" w:space="0" w:color="auto"/>
          </w:divBdr>
        </w:div>
        <w:div w:id="128860398">
          <w:marLeft w:val="0"/>
          <w:marRight w:val="0"/>
          <w:marTop w:val="0"/>
          <w:marBottom w:val="101"/>
          <w:divBdr>
            <w:top w:val="none" w:sz="0" w:space="0" w:color="auto"/>
            <w:left w:val="none" w:sz="0" w:space="0" w:color="auto"/>
            <w:bottom w:val="none" w:sz="0" w:space="0" w:color="auto"/>
            <w:right w:val="none" w:sz="0" w:space="0" w:color="auto"/>
          </w:divBdr>
        </w:div>
        <w:div w:id="62146029">
          <w:marLeft w:val="0"/>
          <w:marRight w:val="0"/>
          <w:marTop w:val="0"/>
          <w:marBottom w:val="101"/>
          <w:divBdr>
            <w:top w:val="none" w:sz="0" w:space="0" w:color="auto"/>
            <w:left w:val="none" w:sz="0" w:space="0" w:color="auto"/>
            <w:bottom w:val="none" w:sz="0" w:space="0" w:color="auto"/>
            <w:right w:val="none" w:sz="0" w:space="0" w:color="auto"/>
          </w:divBdr>
        </w:div>
        <w:div w:id="683704002">
          <w:marLeft w:val="0"/>
          <w:marRight w:val="0"/>
          <w:marTop w:val="0"/>
          <w:marBottom w:val="101"/>
          <w:divBdr>
            <w:top w:val="none" w:sz="0" w:space="0" w:color="auto"/>
            <w:left w:val="none" w:sz="0" w:space="0" w:color="auto"/>
            <w:bottom w:val="none" w:sz="0" w:space="0" w:color="auto"/>
            <w:right w:val="none" w:sz="0" w:space="0" w:color="auto"/>
          </w:divBdr>
        </w:div>
        <w:div w:id="2155495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1474</Words>
  <Characters>8110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2022-12-15T13:38:00Z</dcterms:created>
  <dcterms:modified xsi:type="dcterms:W3CDTF">2022-12-15T13:40:00Z</dcterms:modified>
</cp:coreProperties>
</file>