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da a conocer el calendario mensual del pronóstico de los ingresos contenidos en el artículo 1o. de la Ley de Ingresos de la Federación para el Ejercicio Fiscal de 2021 y la metodología utilizada para realizar dicho pronóstico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16 de diciembre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6">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SHCP.- Secretaría de Hacienda.</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134/2020</w:t>
      </w:r>
    </w:p>
    <w:p w:rsidR="00000000" w:rsidDel="00000000" w:rsidP="00000000" w:rsidRDefault="00000000" w:rsidRPr="00000000" w14:paraId="0000000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Acuerdo por el que se da a conocer el calendario mensual del pronóstico de los ingresos contenidos en el artículo 1o. de la Ley de Ingresos de la Federación para el Ejercicio Fiscal de 2021 y la metodología utilizada para realizar dicho pronóstico.</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 </w:t>
      </w:r>
      <w:r w:rsidDel="00000000" w:rsidR="00000000" w:rsidRPr="00000000">
        <w:rPr>
          <w:color w:val="2f2f2f"/>
          <w:sz w:val="18"/>
          <w:szCs w:val="18"/>
          <w:rtl w:val="0"/>
        </w:rPr>
        <w:t xml:space="preserve">En cumplimiento a la obligación contenida en el séptimo párrafo del artículo 23 de la Ley Federal de Presupuesto y Responsabilidad Hacendaria, se da a conocer el calendario mensual del pronóstico de los ingresos contenidos en el artículo 1o. de la Ley de Ingresos de la Federación para el Ejercicio Fiscal de 2021 y la metodología utilizada para realizar dicho pronóstico.</w:t>
      </w:r>
    </w:p>
    <w:p w:rsidR="00000000" w:rsidDel="00000000" w:rsidP="00000000" w:rsidRDefault="00000000" w:rsidRPr="00000000" w14:paraId="0000000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CALENDARIO MENSUAL DEL PRONÓSTICO DE LOS INGRESOS DEL SECTOR PÚBLICO PARA EL</w:t>
      </w:r>
    </w:p>
    <w:p w:rsidR="00000000" w:rsidDel="00000000" w:rsidP="00000000" w:rsidRDefault="00000000" w:rsidRPr="00000000" w14:paraId="0000000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AÑO 2021</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75"/>
        <w:gridCol w:w="930"/>
        <w:gridCol w:w="960"/>
        <w:gridCol w:w="975"/>
        <w:gridCol w:w="960"/>
        <w:gridCol w:w="945"/>
        <w:gridCol w:w="960"/>
        <w:tblGridChange w:id="0">
          <w:tblGrid>
            <w:gridCol w:w="3075"/>
            <w:gridCol w:w="930"/>
            <w:gridCol w:w="960"/>
            <w:gridCol w:w="975"/>
            <w:gridCol w:w="960"/>
            <w:gridCol w:w="945"/>
            <w:gridCol w:w="960"/>
          </w:tblGrid>
        </w:tblGridChange>
      </w:tblGrid>
      <w:tr>
        <w:trPr>
          <w:trHeight w:val="315" w:hRule="atLeast"/>
        </w:trPr>
        <w:tc>
          <w:tcPr>
            <w:gridSpan w:val="7"/>
            <w:tcBorders>
              <w:top w:color="000000" w:space="0" w:sz="4" w:val="single"/>
              <w:left w:color="000000" w:space="0" w:sz="4" w:val="single"/>
              <w:bottom w:color="000000" w:space="0" w:sz="0" w:val="nil"/>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0C">
            <w:pPr>
              <w:spacing w:after="40" w:before="40" w:lineRule="auto"/>
              <w:ind w:left="80" w:firstLine="0"/>
              <w:jc w:val="center"/>
              <w:rPr>
                <w:b w:val="1"/>
                <w:color w:val="2f2f2f"/>
                <w:sz w:val="13"/>
                <w:szCs w:val="13"/>
              </w:rPr>
            </w:pPr>
            <w:r w:rsidDel="00000000" w:rsidR="00000000" w:rsidRPr="00000000">
              <w:rPr>
                <w:b w:val="1"/>
                <w:color w:val="2f2f2f"/>
                <w:sz w:val="13"/>
                <w:szCs w:val="13"/>
                <w:rtl w:val="0"/>
              </w:rPr>
              <w:t xml:space="preserve">CALENDARIO MENSUAL DEL PRONÓSTICO DE LOS INGRESOS DEL SECTOR PÚBLICO PARA EL AÑO 2021</w:t>
            </w:r>
          </w:p>
        </w:tc>
      </w:tr>
      <w:tr>
        <w:trPr>
          <w:trHeight w:val="300" w:hRule="atLeast"/>
        </w:trPr>
        <w:tc>
          <w:tcPr>
            <w:gridSpan w:val="7"/>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13">
            <w:pPr>
              <w:spacing w:after="40" w:before="40" w:lineRule="auto"/>
              <w:ind w:left="80" w:firstLine="0"/>
              <w:jc w:val="center"/>
              <w:rPr>
                <w:b w:val="1"/>
                <w:color w:val="2f2f2f"/>
                <w:sz w:val="13"/>
                <w:szCs w:val="13"/>
              </w:rPr>
            </w:pPr>
            <w:r w:rsidDel="00000000" w:rsidR="00000000" w:rsidRPr="00000000">
              <w:rPr>
                <w:b w:val="1"/>
                <w:color w:val="2f2f2f"/>
                <w:sz w:val="13"/>
                <w:szCs w:val="13"/>
                <w:rtl w:val="0"/>
              </w:rPr>
              <w:t xml:space="preserve">1a. SECCIÓN</w:t>
            </w:r>
          </w:p>
        </w:tc>
      </w:tr>
      <w:tr>
        <w:trPr>
          <w:trHeight w:val="300" w:hRule="atLeast"/>
        </w:trPr>
        <w:tc>
          <w:tcPr>
            <w:gridSpan w:val="7"/>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1A">
            <w:pPr>
              <w:spacing w:after="40" w:before="40" w:lineRule="auto"/>
              <w:ind w:left="80" w:firstLine="0"/>
              <w:jc w:val="center"/>
              <w:rPr>
                <w:b w:val="1"/>
                <w:color w:val="2f2f2f"/>
                <w:sz w:val="13"/>
                <w:szCs w:val="13"/>
              </w:rPr>
            </w:pPr>
            <w:r w:rsidDel="00000000" w:rsidR="00000000" w:rsidRPr="00000000">
              <w:rPr>
                <w:b w:val="1"/>
                <w:color w:val="2f2f2f"/>
                <w:sz w:val="13"/>
                <w:szCs w:val="13"/>
                <w:rtl w:val="0"/>
              </w:rPr>
              <w:t xml:space="preserve">(MILLONES DE PESOS)</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21">
            <w:pPr>
              <w:spacing w:after="40" w:before="40" w:lineRule="auto"/>
              <w:ind w:left="80" w:firstLine="0"/>
              <w:jc w:val="center"/>
              <w:rPr>
                <w:b w:val="1"/>
                <w:color w:val="2f2f2f"/>
                <w:sz w:val="13"/>
                <w:szCs w:val="13"/>
              </w:rPr>
            </w:pPr>
            <w:r w:rsidDel="00000000" w:rsidR="00000000" w:rsidRPr="00000000">
              <w:rPr>
                <w:b w:val="1"/>
                <w:color w:val="2f2f2f"/>
                <w:sz w:val="13"/>
                <w:szCs w:val="13"/>
                <w:rtl w:val="0"/>
              </w:rPr>
              <w:t xml:space="preserve">Conceptos</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22">
            <w:pPr>
              <w:spacing w:after="40" w:before="40" w:lineRule="auto"/>
              <w:ind w:left="80" w:firstLine="0"/>
              <w:jc w:val="center"/>
              <w:rPr>
                <w:b w:val="1"/>
                <w:color w:val="2f2f2f"/>
                <w:sz w:val="13"/>
                <w:szCs w:val="13"/>
              </w:rPr>
            </w:pPr>
            <w:r w:rsidDel="00000000" w:rsidR="00000000" w:rsidRPr="00000000">
              <w:rPr>
                <w:b w:val="1"/>
                <w:color w:val="2f2f2f"/>
                <w:sz w:val="13"/>
                <w:szCs w:val="13"/>
                <w:rtl w:val="0"/>
              </w:rPr>
              <w:t xml:space="preserve">Enero</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23">
            <w:pPr>
              <w:spacing w:after="40" w:before="40" w:lineRule="auto"/>
              <w:ind w:left="80" w:firstLine="0"/>
              <w:jc w:val="center"/>
              <w:rPr>
                <w:b w:val="1"/>
                <w:color w:val="2f2f2f"/>
                <w:sz w:val="13"/>
                <w:szCs w:val="13"/>
              </w:rPr>
            </w:pPr>
            <w:r w:rsidDel="00000000" w:rsidR="00000000" w:rsidRPr="00000000">
              <w:rPr>
                <w:b w:val="1"/>
                <w:color w:val="2f2f2f"/>
                <w:sz w:val="13"/>
                <w:szCs w:val="13"/>
                <w:rtl w:val="0"/>
              </w:rPr>
              <w:t xml:space="preserve">Febrero</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24">
            <w:pPr>
              <w:spacing w:after="40" w:before="40" w:lineRule="auto"/>
              <w:ind w:left="80" w:firstLine="0"/>
              <w:jc w:val="center"/>
              <w:rPr>
                <w:b w:val="1"/>
                <w:color w:val="2f2f2f"/>
                <w:sz w:val="13"/>
                <w:szCs w:val="13"/>
              </w:rPr>
            </w:pPr>
            <w:r w:rsidDel="00000000" w:rsidR="00000000" w:rsidRPr="00000000">
              <w:rPr>
                <w:b w:val="1"/>
                <w:color w:val="2f2f2f"/>
                <w:sz w:val="13"/>
                <w:szCs w:val="13"/>
                <w:rtl w:val="0"/>
              </w:rPr>
              <w:t xml:space="preserve">Marzo</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25">
            <w:pPr>
              <w:spacing w:after="40" w:before="40" w:lineRule="auto"/>
              <w:ind w:left="80" w:firstLine="0"/>
              <w:jc w:val="center"/>
              <w:rPr>
                <w:b w:val="1"/>
                <w:color w:val="2f2f2f"/>
                <w:sz w:val="13"/>
                <w:szCs w:val="13"/>
              </w:rPr>
            </w:pPr>
            <w:r w:rsidDel="00000000" w:rsidR="00000000" w:rsidRPr="00000000">
              <w:rPr>
                <w:b w:val="1"/>
                <w:color w:val="2f2f2f"/>
                <w:sz w:val="13"/>
                <w:szCs w:val="13"/>
                <w:rtl w:val="0"/>
              </w:rPr>
              <w:t xml:space="preserve">Abril</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26">
            <w:pPr>
              <w:spacing w:after="40" w:before="40" w:lineRule="auto"/>
              <w:ind w:left="80" w:firstLine="0"/>
              <w:jc w:val="center"/>
              <w:rPr>
                <w:b w:val="1"/>
                <w:color w:val="2f2f2f"/>
                <w:sz w:val="13"/>
                <w:szCs w:val="13"/>
              </w:rPr>
            </w:pPr>
            <w:r w:rsidDel="00000000" w:rsidR="00000000" w:rsidRPr="00000000">
              <w:rPr>
                <w:b w:val="1"/>
                <w:color w:val="2f2f2f"/>
                <w:sz w:val="13"/>
                <w:szCs w:val="13"/>
                <w:rtl w:val="0"/>
              </w:rPr>
              <w:t xml:space="preserve">Mayo</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27">
            <w:pPr>
              <w:spacing w:after="40" w:before="40" w:lineRule="auto"/>
              <w:ind w:left="80" w:firstLine="0"/>
              <w:jc w:val="center"/>
              <w:rPr>
                <w:b w:val="1"/>
                <w:color w:val="2f2f2f"/>
                <w:sz w:val="13"/>
                <w:szCs w:val="13"/>
              </w:rPr>
            </w:pPr>
            <w:r w:rsidDel="00000000" w:rsidR="00000000" w:rsidRPr="00000000">
              <w:rPr>
                <w:b w:val="1"/>
                <w:color w:val="2f2f2f"/>
                <w:sz w:val="13"/>
                <w:szCs w:val="13"/>
                <w:rtl w:val="0"/>
              </w:rPr>
              <w:t xml:space="preserve">Junio</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28">
            <w:pPr>
              <w:spacing w:after="40" w:before="40" w:lineRule="auto"/>
              <w:ind w:left="80" w:firstLine="0"/>
              <w:jc w:val="both"/>
              <w:rPr>
                <w:b w:val="1"/>
                <w:color w:val="2f2f2f"/>
                <w:sz w:val="13"/>
                <w:szCs w:val="13"/>
              </w:rPr>
            </w:pPr>
            <w:r w:rsidDel="00000000" w:rsidR="00000000" w:rsidRPr="00000000">
              <w:rPr>
                <w:b w:val="1"/>
                <w:color w:val="2f2f2f"/>
                <w:sz w:val="13"/>
                <w:szCs w:val="13"/>
                <w:rtl w:val="0"/>
              </w:rPr>
              <w:t xml:space="preserve">Total</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29">
            <w:pPr>
              <w:spacing w:after="40" w:before="40" w:lineRule="auto"/>
              <w:ind w:left="80" w:firstLine="0"/>
              <w:jc w:val="right"/>
              <w:rPr>
                <w:color w:val="2f2f2f"/>
                <w:sz w:val="13"/>
                <w:szCs w:val="13"/>
              </w:rPr>
            </w:pPr>
            <w:r w:rsidDel="00000000" w:rsidR="00000000" w:rsidRPr="00000000">
              <w:rPr>
                <w:color w:val="2f2f2f"/>
                <w:sz w:val="13"/>
                <w:szCs w:val="13"/>
                <w:rtl w:val="0"/>
              </w:rPr>
              <w:t xml:space="preserve">507,371.6</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2A">
            <w:pPr>
              <w:spacing w:after="40" w:before="40" w:lineRule="auto"/>
              <w:ind w:left="80" w:firstLine="0"/>
              <w:jc w:val="right"/>
              <w:rPr>
                <w:color w:val="2f2f2f"/>
                <w:sz w:val="13"/>
                <w:szCs w:val="13"/>
              </w:rPr>
            </w:pPr>
            <w:r w:rsidDel="00000000" w:rsidR="00000000" w:rsidRPr="00000000">
              <w:rPr>
                <w:color w:val="2f2f2f"/>
                <w:sz w:val="13"/>
                <w:szCs w:val="13"/>
                <w:rtl w:val="0"/>
              </w:rPr>
              <w:t xml:space="preserve">431,977.0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2B">
            <w:pPr>
              <w:spacing w:after="40" w:before="40" w:lineRule="auto"/>
              <w:ind w:left="80" w:firstLine="0"/>
              <w:jc w:val="right"/>
              <w:rPr>
                <w:color w:val="2f2f2f"/>
                <w:sz w:val="13"/>
                <w:szCs w:val="13"/>
              </w:rPr>
            </w:pPr>
            <w:r w:rsidDel="00000000" w:rsidR="00000000" w:rsidRPr="00000000">
              <w:rPr>
                <w:color w:val="2f2f2f"/>
                <w:sz w:val="13"/>
                <w:szCs w:val="13"/>
                <w:rtl w:val="0"/>
              </w:rPr>
              <w:t xml:space="preserve">541,880.9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2C">
            <w:pPr>
              <w:spacing w:after="40" w:before="40" w:lineRule="auto"/>
              <w:ind w:left="80" w:firstLine="0"/>
              <w:jc w:val="right"/>
              <w:rPr>
                <w:color w:val="2f2f2f"/>
                <w:sz w:val="13"/>
                <w:szCs w:val="13"/>
              </w:rPr>
            </w:pPr>
            <w:r w:rsidDel="00000000" w:rsidR="00000000" w:rsidRPr="00000000">
              <w:rPr>
                <w:color w:val="2f2f2f"/>
                <w:sz w:val="13"/>
                <w:szCs w:val="13"/>
                <w:rtl w:val="0"/>
              </w:rPr>
              <w:t xml:space="preserve">463,196.7</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2D">
            <w:pPr>
              <w:spacing w:after="40" w:before="40" w:lineRule="auto"/>
              <w:ind w:left="80" w:firstLine="0"/>
              <w:jc w:val="right"/>
              <w:rPr>
                <w:color w:val="2f2f2f"/>
                <w:sz w:val="13"/>
                <w:szCs w:val="13"/>
              </w:rPr>
            </w:pPr>
            <w:r w:rsidDel="00000000" w:rsidR="00000000" w:rsidRPr="00000000">
              <w:rPr>
                <w:color w:val="2f2f2f"/>
                <w:sz w:val="13"/>
                <w:szCs w:val="13"/>
                <w:rtl w:val="0"/>
              </w:rPr>
              <w:t xml:space="preserve">430,059.1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2E">
            <w:pPr>
              <w:spacing w:after="40" w:before="40" w:lineRule="auto"/>
              <w:ind w:left="80" w:firstLine="0"/>
              <w:jc w:val="right"/>
              <w:rPr>
                <w:color w:val="2f2f2f"/>
                <w:sz w:val="13"/>
                <w:szCs w:val="13"/>
              </w:rPr>
            </w:pPr>
            <w:r w:rsidDel="00000000" w:rsidR="00000000" w:rsidRPr="00000000">
              <w:rPr>
                <w:color w:val="2f2f2f"/>
                <w:sz w:val="13"/>
                <w:szCs w:val="13"/>
                <w:rtl w:val="0"/>
              </w:rPr>
              <w:t xml:space="preserve">458,438.2</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2F">
            <w:pPr>
              <w:spacing w:after="40" w:before="40" w:lineRule="auto"/>
              <w:ind w:left="220" w:firstLine="0"/>
              <w:jc w:val="both"/>
              <w:rPr>
                <w:b w:val="1"/>
                <w:color w:val="2f2f2f"/>
                <w:sz w:val="13"/>
                <w:szCs w:val="13"/>
              </w:rPr>
            </w:pPr>
            <w:r w:rsidDel="00000000" w:rsidR="00000000" w:rsidRPr="00000000">
              <w:rPr>
                <w:b w:val="1"/>
                <w:color w:val="2f2f2f"/>
                <w:sz w:val="13"/>
                <w:szCs w:val="13"/>
                <w:rtl w:val="0"/>
              </w:rPr>
              <w:t xml:space="preserve">Ingresos del Gobierno Federal</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30">
            <w:pPr>
              <w:spacing w:after="40" w:before="40" w:lineRule="auto"/>
              <w:ind w:left="80" w:firstLine="0"/>
              <w:jc w:val="right"/>
              <w:rPr>
                <w:color w:val="2f2f2f"/>
                <w:sz w:val="13"/>
                <w:szCs w:val="13"/>
              </w:rPr>
            </w:pPr>
            <w:r w:rsidDel="00000000" w:rsidR="00000000" w:rsidRPr="00000000">
              <w:rPr>
                <w:color w:val="2f2f2f"/>
                <w:sz w:val="13"/>
                <w:szCs w:val="13"/>
                <w:rtl w:val="0"/>
              </w:rPr>
              <w:t xml:space="preserve">382,130.7</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31">
            <w:pPr>
              <w:spacing w:after="40" w:before="40" w:lineRule="auto"/>
              <w:ind w:left="80" w:firstLine="0"/>
              <w:jc w:val="right"/>
              <w:rPr>
                <w:color w:val="2f2f2f"/>
                <w:sz w:val="13"/>
                <w:szCs w:val="13"/>
              </w:rPr>
            </w:pPr>
            <w:r w:rsidDel="00000000" w:rsidR="00000000" w:rsidRPr="00000000">
              <w:rPr>
                <w:color w:val="2f2f2f"/>
                <w:sz w:val="13"/>
                <w:szCs w:val="13"/>
                <w:rtl w:val="0"/>
              </w:rPr>
              <w:t xml:space="preserve">316,279.7</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32">
            <w:pPr>
              <w:spacing w:after="40" w:before="40" w:lineRule="auto"/>
              <w:ind w:left="80" w:firstLine="0"/>
              <w:jc w:val="right"/>
              <w:rPr>
                <w:color w:val="2f2f2f"/>
                <w:sz w:val="13"/>
                <w:szCs w:val="13"/>
              </w:rPr>
            </w:pPr>
            <w:r w:rsidDel="00000000" w:rsidR="00000000" w:rsidRPr="00000000">
              <w:rPr>
                <w:color w:val="2f2f2f"/>
                <w:sz w:val="13"/>
                <w:szCs w:val="13"/>
                <w:rtl w:val="0"/>
              </w:rPr>
              <w:t xml:space="preserve">418,581.4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33">
            <w:pPr>
              <w:spacing w:after="40" w:before="40" w:lineRule="auto"/>
              <w:ind w:left="80" w:firstLine="0"/>
              <w:jc w:val="right"/>
              <w:rPr>
                <w:color w:val="2f2f2f"/>
                <w:sz w:val="13"/>
                <w:szCs w:val="13"/>
              </w:rPr>
            </w:pPr>
            <w:r w:rsidDel="00000000" w:rsidR="00000000" w:rsidRPr="00000000">
              <w:rPr>
                <w:color w:val="2f2f2f"/>
                <w:sz w:val="13"/>
                <w:szCs w:val="13"/>
                <w:rtl w:val="0"/>
              </w:rPr>
              <w:t xml:space="preserve">340,162.7</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34">
            <w:pPr>
              <w:spacing w:after="40" w:before="40" w:lineRule="auto"/>
              <w:ind w:left="80" w:firstLine="0"/>
              <w:jc w:val="right"/>
              <w:rPr>
                <w:color w:val="2f2f2f"/>
                <w:sz w:val="13"/>
                <w:szCs w:val="13"/>
              </w:rPr>
            </w:pPr>
            <w:r w:rsidDel="00000000" w:rsidR="00000000" w:rsidRPr="00000000">
              <w:rPr>
                <w:color w:val="2f2f2f"/>
                <w:sz w:val="13"/>
                <w:szCs w:val="13"/>
                <w:rtl w:val="0"/>
              </w:rPr>
              <w:t xml:space="preserve">309,681.7</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35">
            <w:pPr>
              <w:spacing w:after="40" w:before="40" w:lineRule="auto"/>
              <w:ind w:left="80" w:firstLine="0"/>
              <w:jc w:val="right"/>
              <w:rPr>
                <w:color w:val="2f2f2f"/>
                <w:sz w:val="13"/>
                <w:szCs w:val="13"/>
              </w:rPr>
            </w:pPr>
            <w:r w:rsidDel="00000000" w:rsidR="00000000" w:rsidRPr="00000000">
              <w:rPr>
                <w:color w:val="2f2f2f"/>
                <w:sz w:val="13"/>
                <w:szCs w:val="13"/>
                <w:rtl w:val="0"/>
              </w:rPr>
              <w:t xml:space="preserve">340,552.3</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36">
            <w:pPr>
              <w:spacing w:after="40" w:before="40" w:lineRule="auto"/>
              <w:ind w:left="360" w:firstLine="0"/>
              <w:jc w:val="both"/>
              <w:rPr>
                <w:b w:val="1"/>
                <w:color w:val="2f2f2f"/>
                <w:sz w:val="13"/>
                <w:szCs w:val="13"/>
              </w:rPr>
            </w:pPr>
            <w:r w:rsidDel="00000000" w:rsidR="00000000" w:rsidRPr="00000000">
              <w:rPr>
                <w:b w:val="1"/>
                <w:color w:val="2f2f2f"/>
                <w:sz w:val="13"/>
                <w:szCs w:val="13"/>
                <w:rtl w:val="0"/>
              </w:rPr>
              <w:t xml:space="preserve">Impuestos</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37">
            <w:pPr>
              <w:spacing w:after="40" w:before="40" w:lineRule="auto"/>
              <w:ind w:left="80" w:firstLine="0"/>
              <w:jc w:val="right"/>
              <w:rPr>
                <w:color w:val="2f2f2f"/>
                <w:sz w:val="13"/>
                <w:szCs w:val="13"/>
              </w:rPr>
            </w:pPr>
            <w:r w:rsidDel="00000000" w:rsidR="00000000" w:rsidRPr="00000000">
              <w:rPr>
                <w:color w:val="2f2f2f"/>
                <w:sz w:val="13"/>
                <w:szCs w:val="13"/>
                <w:rtl w:val="0"/>
              </w:rPr>
              <w:t xml:space="preserve">353,649.7</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38">
            <w:pPr>
              <w:spacing w:after="40" w:before="40" w:lineRule="auto"/>
              <w:ind w:left="80" w:firstLine="0"/>
              <w:jc w:val="right"/>
              <w:rPr>
                <w:color w:val="2f2f2f"/>
                <w:sz w:val="13"/>
                <w:szCs w:val="13"/>
              </w:rPr>
            </w:pPr>
            <w:r w:rsidDel="00000000" w:rsidR="00000000" w:rsidRPr="00000000">
              <w:rPr>
                <w:color w:val="2f2f2f"/>
                <w:sz w:val="13"/>
                <w:szCs w:val="13"/>
                <w:rtl w:val="0"/>
              </w:rPr>
              <w:t xml:space="preserve">281,666.3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39">
            <w:pPr>
              <w:spacing w:after="40" w:before="40" w:lineRule="auto"/>
              <w:ind w:left="80" w:firstLine="0"/>
              <w:jc w:val="right"/>
              <w:rPr>
                <w:color w:val="2f2f2f"/>
                <w:sz w:val="13"/>
                <w:szCs w:val="13"/>
              </w:rPr>
            </w:pPr>
            <w:r w:rsidDel="00000000" w:rsidR="00000000" w:rsidRPr="00000000">
              <w:rPr>
                <w:color w:val="2f2f2f"/>
                <w:sz w:val="13"/>
                <w:szCs w:val="13"/>
                <w:rtl w:val="0"/>
              </w:rPr>
              <w:t xml:space="preserve">360,532.5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3A">
            <w:pPr>
              <w:spacing w:after="40" w:before="40" w:lineRule="auto"/>
              <w:ind w:left="80" w:firstLine="0"/>
              <w:jc w:val="right"/>
              <w:rPr>
                <w:color w:val="2f2f2f"/>
                <w:sz w:val="13"/>
                <w:szCs w:val="13"/>
              </w:rPr>
            </w:pPr>
            <w:r w:rsidDel="00000000" w:rsidR="00000000" w:rsidRPr="00000000">
              <w:rPr>
                <w:color w:val="2f2f2f"/>
                <w:sz w:val="13"/>
                <w:szCs w:val="13"/>
                <w:rtl w:val="0"/>
              </w:rPr>
              <w:t xml:space="preserve">297,566.3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3B">
            <w:pPr>
              <w:spacing w:after="40" w:before="40" w:lineRule="auto"/>
              <w:ind w:left="80" w:firstLine="0"/>
              <w:jc w:val="right"/>
              <w:rPr>
                <w:color w:val="2f2f2f"/>
                <w:sz w:val="13"/>
                <w:szCs w:val="13"/>
              </w:rPr>
            </w:pPr>
            <w:r w:rsidDel="00000000" w:rsidR="00000000" w:rsidRPr="00000000">
              <w:rPr>
                <w:color w:val="2f2f2f"/>
                <w:sz w:val="13"/>
                <w:szCs w:val="13"/>
                <w:rtl w:val="0"/>
              </w:rPr>
              <w:t xml:space="preserve">266,619.7</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3C">
            <w:pPr>
              <w:spacing w:after="40" w:before="40" w:lineRule="auto"/>
              <w:ind w:left="80" w:firstLine="0"/>
              <w:jc w:val="right"/>
              <w:rPr>
                <w:color w:val="2f2f2f"/>
                <w:sz w:val="13"/>
                <w:szCs w:val="13"/>
              </w:rPr>
            </w:pPr>
            <w:r w:rsidDel="00000000" w:rsidR="00000000" w:rsidRPr="00000000">
              <w:rPr>
                <w:color w:val="2f2f2f"/>
                <w:sz w:val="13"/>
                <w:szCs w:val="13"/>
                <w:rtl w:val="0"/>
              </w:rPr>
              <w:t xml:space="preserve">291,109.2</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3D">
            <w:pPr>
              <w:spacing w:after="40" w:before="40" w:lineRule="auto"/>
              <w:ind w:left="520" w:firstLine="0"/>
              <w:jc w:val="both"/>
              <w:rPr>
                <w:color w:val="2f2f2f"/>
                <w:sz w:val="13"/>
                <w:szCs w:val="13"/>
              </w:rPr>
            </w:pPr>
            <w:r w:rsidDel="00000000" w:rsidR="00000000" w:rsidRPr="00000000">
              <w:rPr>
                <w:color w:val="2f2f2f"/>
                <w:sz w:val="13"/>
                <w:szCs w:val="13"/>
                <w:rtl w:val="0"/>
              </w:rPr>
              <w:t xml:space="preserve">Impuesto sobre la renta</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3E">
            <w:pPr>
              <w:spacing w:after="40" w:before="40" w:lineRule="auto"/>
              <w:ind w:left="80" w:firstLine="0"/>
              <w:jc w:val="right"/>
              <w:rPr>
                <w:color w:val="2f2f2f"/>
                <w:sz w:val="13"/>
                <w:szCs w:val="13"/>
              </w:rPr>
            </w:pPr>
            <w:r w:rsidDel="00000000" w:rsidR="00000000" w:rsidRPr="00000000">
              <w:rPr>
                <w:color w:val="2f2f2f"/>
                <w:sz w:val="13"/>
                <w:szCs w:val="13"/>
                <w:rtl w:val="0"/>
              </w:rPr>
              <w:t xml:space="preserve">192,276.1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3F">
            <w:pPr>
              <w:spacing w:after="40" w:before="40" w:lineRule="auto"/>
              <w:ind w:left="80" w:firstLine="0"/>
              <w:jc w:val="right"/>
              <w:rPr>
                <w:color w:val="2f2f2f"/>
                <w:sz w:val="13"/>
                <w:szCs w:val="13"/>
              </w:rPr>
            </w:pPr>
            <w:r w:rsidDel="00000000" w:rsidR="00000000" w:rsidRPr="00000000">
              <w:rPr>
                <w:color w:val="2f2f2f"/>
                <w:sz w:val="13"/>
                <w:szCs w:val="13"/>
                <w:rtl w:val="0"/>
              </w:rPr>
              <w:t xml:space="preserve">146,239.3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40">
            <w:pPr>
              <w:spacing w:after="40" w:before="40" w:lineRule="auto"/>
              <w:ind w:left="80" w:firstLine="0"/>
              <w:jc w:val="right"/>
              <w:rPr>
                <w:color w:val="2f2f2f"/>
                <w:sz w:val="13"/>
                <w:szCs w:val="13"/>
              </w:rPr>
            </w:pPr>
            <w:r w:rsidDel="00000000" w:rsidR="00000000" w:rsidRPr="00000000">
              <w:rPr>
                <w:color w:val="2f2f2f"/>
                <w:sz w:val="13"/>
                <w:szCs w:val="13"/>
                <w:rtl w:val="0"/>
              </w:rPr>
              <w:t xml:space="preserve">234,515.9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41">
            <w:pPr>
              <w:spacing w:after="40" w:before="40" w:lineRule="auto"/>
              <w:ind w:left="80" w:firstLine="0"/>
              <w:jc w:val="right"/>
              <w:rPr>
                <w:color w:val="2f2f2f"/>
                <w:sz w:val="13"/>
                <w:szCs w:val="13"/>
              </w:rPr>
            </w:pPr>
            <w:r w:rsidDel="00000000" w:rsidR="00000000" w:rsidRPr="00000000">
              <w:rPr>
                <w:color w:val="2f2f2f"/>
                <w:sz w:val="13"/>
                <w:szCs w:val="13"/>
                <w:rtl w:val="0"/>
              </w:rPr>
              <w:t xml:space="preserve">174,387.8</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42">
            <w:pPr>
              <w:spacing w:after="40" w:before="40" w:lineRule="auto"/>
              <w:ind w:left="80" w:firstLine="0"/>
              <w:jc w:val="right"/>
              <w:rPr>
                <w:color w:val="2f2f2f"/>
                <w:sz w:val="13"/>
                <w:szCs w:val="13"/>
              </w:rPr>
            </w:pPr>
            <w:r w:rsidDel="00000000" w:rsidR="00000000" w:rsidRPr="00000000">
              <w:rPr>
                <w:color w:val="2f2f2f"/>
                <w:sz w:val="13"/>
                <w:szCs w:val="13"/>
                <w:rtl w:val="0"/>
              </w:rPr>
              <w:t xml:space="preserve">136,286.4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43">
            <w:pPr>
              <w:spacing w:after="40" w:before="40" w:lineRule="auto"/>
              <w:ind w:left="80" w:firstLine="0"/>
              <w:jc w:val="right"/>
              <w:rPr>
                <w:color w:val="2f2f2f"/>
                <w:sz w:val="13"/>
                <w:szCs w:val="13"/>
              </w:rPr>
            </w:pPr>
            <w:r w:rsidDel="00000000" w:rsidR="00000000" w:rsidRPr="00000000">
              <w:rPr>
                <w:color w:val="2f2f2f"/>
                <w:sz w:val="13"/>
                <w:szCs w:val="13"/>
                <w:rtl w:val="0"/>
              </w:rPr>
              <w:t xml:space="preserve">158,196.4</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44">
            <w:pPr>
              <w:spacing w:after="40" w:before="40" w:lineRule="auto"/>
              <w:ind w:left="520" w:firstLine="0"/>
              <w:jc w:val="both"/>
              <w:rPr>
                <w:color w:val="2f2f2f"/>
                <w:sz w:val="13"/>
                <w:szCs w:val="13"/>
              </w:rPr>
            </w:pPr>
            <w:r w:rsidDel="00000000" w:rsidR="00000000" w:rsidRPr="00000000">
              <w:rPr>
                <w:color w:val="2f2f2f"/>
                <w:sz w:val="13"/>
                <w:szCs w:val="13"/>
                <w:rtl w:val="0"/>
              </w:rPr>
              <w:t xml:space="preserve">Impuesto al valor agregado</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45">
            <w:pPr>
              <w:spacing w:after="40" w:before="40" w:lineRule="auto"/>
              <w:ind w:left="80" w:firstLine="0"/>
              <w:jc w:val="right"/>
              <w:rPr>
                <w:color w:val="2f2f2f"/>
                <w:sz w:val="13"/>
                <w:szCs w:val="13"/>
              </w:rPr>
            </w:pPr>
            <w:r w:rsidDel="00000000" w:rsidR="00000000" w:rsidRPr="00000000">
              <w:rPr>
                <w:color w:val="2f2f2f"/>
                <w:sz w:val="13"/>
                <w:szCs w:val="13"/>
                <w:rtl w:val="0"/>
              </w:rPr>
              <w:t xml:space="preserve">105,792.7</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46">
            <w:pPr>
              <w:spacing w:after="40" w:before="40" w:lineRule="auto"/>
              <w:ind w:left="80" w:firstLine="0"/>
              <w:jc w:val="right"/>
              <w:rPr>
                <w:color w:val="2f2f2f"/>
                <w:sz w:val="13"/>
                <w:szCs w:val="13"/>
              </w:rPr>
            </w:pPr>
            <w:r w:rsidDel="00000000" w:rsidR="00000000" w:rsidRPr="00000000">
              <w:rPr>
                <w:color w:val="2f2f2f"/>
                <w:sz w:val="13"/>
                <w:szCs w:val="13"/>
                <w:rtl w:val="0"/>
              </w:rPr>
              <w:t xml:space="preserve">82,295.4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47">
            <w:pPr>
              <w:spacing w:after="40" w:before="40" w:lineRule="auto"/>
              <w:ind w:left="80" w:firstLine="0"/>
              <w:jc w:val="right"/>
              <w:rPr>
                <w:color w:val="2f2f2f"/>
                <w:sz w:val="13"/>
                <w:szCs w:val="13"/>
              </w:rPr>
            </w:pPr>
            <w:r w:rsidDel="00000000" w:rsidR="00000000" w:rsidRPr="00000000">
              <w:rPr>
                <w:color w:val="2f2f2f"/>
                <w:sz w:val="13"/>
                <w:szCs w:val="13"/>
                <w:rtl w:val="0"/>
              </w:rPr>
              <w:t xml:space="preserve">78,663.4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48">
            <w:pPr>
              <w:spacing w:after="40" w:before="40" w:lineRule="auto"/>
              <w:ind w:left="80" w:firstLine="0"/>
              <w:jc w:val="right"/>
              <w:rPr>
                <w:color w:val="2f2f2f"/>
                <w:sz w:val="13"/>
                <w:szCs w:val="13"/>
              </w:rPr>
            </w:pPr>
            <w:r w:rsidDel="00000000" w:rsidR="00000000" w:rsidRPr="00000000">
              <w:rPr>
                <w:color w:val="2f2f2f"/>
                <w:sz w:val="13"/>
                <w:szCs w:val="13"/>
                <w:rtl w:val="0"/>
              </w:rPr>
              <w:t xml:space="preserve">73,513.1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49">
            <w:pPr>
              <w:spacing w:after="40" w:before="40" w:lineRule="auto"/>
              <w:ind w:left="80" w:firstLine="0"/>
              <w:jc w:val="right"/>
              <w:rPr>
                <w:color w:val="2f2f2f"/>
                <w:sz w:val="13"/>
                <w:szCs w:val="13"/>
              </w:rPr>
            </w:pPr>
            <w:r w:rsidDel="00000000" w:rsidR="00000000" w:rsidRPr="00000000">
              <w:rPr>
                <w:color w:val="2f2f2f"/>
                <w:sz w:val="13"/>
                <w:szCs w:val="13"/>
                <w:rtl w:val="0"/>
              </w:rPr>
              <w:t xml:space="preserve">75,627.0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4A">
            <w:pPr>
              <w:spacing w:after="40" w:before="40" w:lineRule="auto"/>
              <w:ind w:left="80" w:firstLine="0"/>
              <w:jc w:val="right"/>
              <w:rPr>
                <w:color w:val="2f2f2f"/>
                <w:sz w:val="13"/>
                <w:szCs w:val="13"/>
              </w:rPr>
            </w:pPr>
            <w:r w:rsidDel="00000000" w:rsidR="00000000" w:rsidRPr="00000000">
              <w:rPr>
                <w:color w:val="2f2f2f"/>
                <w:sz w:val="13"/>
                <w:szCs w:val="13"/>
                <w:rtl w:val="0"/>
              </w:rPr>
              <w:t xml:space="preserve">76,316.7</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4B">
            <w:pPr>
              <w:spacing w:after="40" w:before="40" w:lineRule="auto"/>
              <w:ind w:left="520" w:firstLine="0"/>
              <w:jc w:val="both"/>
              <w:rPr>
                <w:color w:val="2f2f2f"/>
                <w:sz w:val="13"/>
                <w:szCs w:val="13"/>
              </w:rPr>
            </w:pPr>
            <w:r w:rsidDel="00000000" w:rsidR="00000000" w:rsidRPr="00000000">
              <w:rPr>
                <w:color w:val="2f2f2f"/>
                <w:sz w:val="13"/>
                <w:szCs w:val="13"/>
                <w:rtl w:val="0"/>
              </w:rPr>
              <w:t xml:space="preserve">Impuesto especial sobre producción y servicios</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4C">
            <w:pPr>
              <w:spacing w:after="40" w:before="40" w:lineRule="auto"/>
              <w:ind w:left="80" w:firstLine="0"/>
              <w:jc w:val="right"/>
              <w:rPr>
                <w:color w:val="2f2f2f"/>
                <w:sz w:val="13"/>
                <w:szCs w:val="13"/>
              </w:rPr>
            </w:pPr>
            <w:r w:rsidDel="00000000" w:rsidR="00000000" w:rsidRPr="00000000">
              <w:rPr>
                <w:color w:val="2f2f2f"/>
                <w:sz w:val="13"/>
                <w:szCs w:val="13"/>
                <w:rtl w:val="0"/>
              </w:rPr>
              <w:t xml:space="preserve">45,051.0</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4D">
            <w:pPr>
              <w:spacing w:after="40" w:before="40" w:lineRule="auto"/>
              <w:ind w:left="80" w:firstLine="0"/>
              <w:jc w:val="right"/>
              <w:rPr>
                <w:color w:val="2f2f2f"/>
                <w:sz w:val="13"/>
                <w:szCs w:val="13"/>
              </w:rPr>
            </w:pPr>
            <w:r w:rsidDel="00000000" w:rsidR="00000000" w:rsidRPr="00000000">
              <w:rPr>
                <w:color w:val="2f2f2f"/>
                <w:sz w:val="13"/>
                <w:szCs w:val="13"/>
                <w:rtl w:val="0"/>
              </w:rPr>
              <w:t xml:space="preserve">43,202.5</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4E">
            <w:pPr>
              <w:spacing w:after="40" w:before="40" w:lineRule="auto"/>
              <w:ind w:left="80" w:firstLine="0"/>
              <w:jc w:val="right"/>
              <w:rPr>
                <w:color w:val="2f2f2f"/>
                <w:sz w:val="13"/>
                <w:szCs w:val="13"/>
              </w:rPr>
            </w:pPr>
            <w:r w:rsidDel="00000000" w:rsidR="00000000" w:rsidRPr="00000000">
              <w:rPr>
                <w:color w:val="2f2f2f"/>
                <w:sz w:val="13"/>
                <w:szCs w:val="13"/>
                <w:rtl w:val="0"/>
              </w:rPr>
              <w:t xml:space="preserve">36,616.1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4F">
            <w:pPr>
              <w:spacing w:after="40" w:before="40" w:lineRule="auto"/>
              <w:ind w:left="80" w:firstLine="0"/>
              <w:jc w:val="right"/>
              <w:rPr>
                <w:color w:val="2f2f2f"/>
                <w:sz w:val="13"/>
                <w:szCs w:val="13"/>
              </w:rPr>
            </w:pPr>
            <w:r w:rsidDel="00000000" w:rsidR="00000000" w:rsidRPr="00000000">
              <w:rPr>
                <w:color w:val="2f2f2f"/>
                <w:sz w:val="13"/>
                <w:szCs w:val="13"/>
                <w:rtl w:val="0"/>
              </w:rPr>
              <w:t xml:space="preserve">39,108.8</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50">
            <w:pPr>
              <w:spacing w:after="40" w:before="40" w:lineRule="auto"/>
              <w:ind w:left="80" w:firstLine="0"/>
              <w:jc w:val="right"/>
              <w:rPr>
                <w:color w:val="2f2f2f"/>
                <w:sz w:val="13"/>
                <w:szCs w:val="13"/>
              </w:rPr>
            </w:pPr>
            <w:r w:rsidDel="00000000" w:rsidR="00000000" w:rsidRPr="00000000">
              <w:rPr>
                <w:color w:val="2f2f2f"/>
                <w:sz w:val="13"/>
                <w:szCs w:val="13"/>
                <w:rtl w:val="0"/>
              </w:rPr>
              <w:t xml:space="preserve">43,494.7</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51">
            <w:pPr>
              <w:spacing w:after="40" w:before="40" w:lineRule="auto"/>
              <w:ind w:left="80" w:firstLine="0"/>
              <w:jc w:val="right"/>
              <w:rPr>
                <w:color w:val="2f2f2f"/>
                <w:sz w:val="13"/>
                <w:szCs w:val="13"/>
              </w:rPr>
            </w:pPr>
            <w:r w:rsidDel="00000000" w:rsidR="00000000" w:rsidRPr="00000000">
              <w:rPr>
                <w:color w:val="2f2f2f"/>
                <w:sz w:val="13"/>
                <w:szCs w:val="13"/>
                <w:rtl w:val="0"/>
              </w:rPr>
              <w:t xml:space="preserve">45,055.4</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52">
            <w:pPr>
              <w:spacing w:after="40" w:before="40" w:lineRule="auto"/>
              <w:ind w:left="520" w:firstLine="0"/>
              <w:jc w:val="both"/>
              <w:rPr>
                <w:color w:val="2f2f2f"/>
                <w:sz w:val="13"/>
                <w:szCs w:val="13"/>
              </w:rPr>
            </w:pPr>
            <w:r w:rsidDel="00000000" w:rsidR="00000000" w:rsidRPr="00000000">
              <w:rPr>
                <w:color w:val="2f2f2f"/>
                <w:sz w:val="13"/>
                <w:szCs w:val="13"/>
                <w:rtl w:val="0"/>
              </w:rPr>
              <w:t xml:space="preserve">Impuesto general de importación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53">
            <w:pPr>
              <w:spacing w:after="40" w:before="40" w:lineRule="auto"/>
              <w:ind w:left="80" w:firstLine="0"/>
              <w:jc w:val="right"/>
              <w:rPr>
                <w:color w:val="2f2f2f"/>
                <w:sz w:val="13"/>
                <w:szCs w:val="13"/>
              </w:rPr>
            </w:pPr>
            <w:r w:rsidDel="00000000" w:rsidR="00000000" w:rsidRPr="00000000">
              <w:rPr>
                <w:color w:val="2f2f2f"/>
                <w:sz w:val="13"/>
                <w:szCs w:val="13"/>
                <w:rtl w:val="0"/>
              </w:rPr>
              <w:t xml:space="preserve">5,451.2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54">
            <w:pPr>
              <w:spacing w:after="40" w:before="40" w:lineRule="auto"/>
              <w:ind w:left="80" w:firstLine="0"/>
              <w:jc w:val="right"/>
              <w:rPr>
                <w:color w:val="2f2f2f"/>
                <w:sz w:val="13"/>
                <w:szCs w:val="13"/>
              </w:rPr>
            </w:pPr>
            <w:r w:rsidDel="00000000" w:rsidR="00000000" w:rsidRPr="00000000">
              <w:rPr>
                <w:color w:val="2f2f2f"/>
                <w:sz w:val="13"/>
                <w:szCs w:val="13"/>
                <w:rtl w:val="0"/>
              </w:rPr>
              <w:t xml:space="preserve">4,897.0</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55">
            <w:pPr>
              <w:spacing w:after="40" w:before="40" w:lineRule="auto"/>
              <w:ind w:left="80" w:firstLine="0"/>
              <w:jc w:val="right"/>
              <w:rPr>
                <w:color w:val="2f2f2f"/>
                <w:sz w:val="13"/>
                <w:szCs w:val="13"/>
              </w:rPr>
            </w:pPr>
            <w:r w:rsidDel="00000000" w:rsidR="00000000" w:rsidRPr="00000000">
              <w:rPr>
                <w:color w:val="2f2f2f"/>
                <w:sz w:val="13"/>
                <w:szCs w:val="13"/>
                <w:rtl w:val="0"/>
              </w:rPr>
              <w:t xml:space="preserve">4,524.2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56">
            <w:pPr>
              <w:spacing w:after="40" w:before="40" w:lineRule="auto"/>
              <w:ind w:left="80" w:firstLine="0"/>
              <w:jc w:val="right"/>
              <w:rPr>
                <w:color w:val="2f2f2f"/>
                <w:sz w:val="13"/>
                <w:szCs w:val="13"/>
              </w:rPr>
            </w:pPr>
            <w:r w:rsidDel="00000000" w:rsidR="00000000" w:rsidRPr="00000000">
              <w:rPr>
                <w:color w:val="2f2f2f"/>
                <w:sz w:val="13"/>
                <w:szCs w:val="13"/>
                <w:rtl w:val="0"/>
              </w:rPr>
              <w:t xml:space="preserve">4,414.4</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57">
            <w:pPr>
              <w:spacing w:after="40" w:before="40" w:lineRule="auto"/>
              <w:ind w:left="80" w:firstLine="0"/>
              <w:jc w:val="right"/>
              <w:rPr>
                <w:color w:val="2f2f2f"/>
                <w:sz w:val="13"/>
                <w:szCs w:val="13"/>
              </w:rPr>
            </w:pPr>
            <w:r w:rsidDel="00000000" w:rsidR="00000000" w:rsidRPr="00000000">
              <w:rPr>
                <w:color w:val="2f2f2f"/>
                <w:sz w:val="13"/>
                <w:szCs w:val="13"/>
                <w:rtl w:val="0"/>
              </w:rPr>
              <w:t xml:space="preserve">4,873.8</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58">
            <w:pPr>
              <w:spacing w:after="40" w:before="40" w:lineRule="auto"/>
              <w:ind w:left="80" w:firstLine="0"/>
              <w:jc w:val="right"/>
              <w:rPr>
                <w:color w:val="2f2f2f"/>
                <w:sz w:val="13"/>
                <w:szCs w:val="13"/>
              </w:rPr>
            </w:pPr>
            <w:r w:rsidDel="00000000" w:rsidR="00000000" w:rsidRPr="00000000">
              <w:rPr>
                <w:color w:val="2f2f2f"/>
                <w:sz w:val="13"/>
                <w:szCs w:val="13"/>
                <w:rtl w:val="0"/>
              </w:rPr>
              <w:t xml:space="preserve">4,859.5</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59">
            <w:pPr>
              <w:spacing w:after="40" w:before="40" w:lineRule="auto"/>
              <w:ind w:left="520" w:firstLine="0"/>
              <w:jc w:val="both"/>
              <w:rPr>
                <w:color w:val="2f2f2f"/>
                <w:sz w:val="13"/>
                <w:szCs w:val="13"/>
              </w:rPr>
            </w:pPr>
            <w:r w:rsidDel="00000000" w:rsidR="00000000" w:rsidRPr="00000000">
              <w:rPr>
                <w:color w:val="2f2f2f"/>
                <w:sz w:val="13"/>
                <w:szCs w:val="13"/>
                <w:rtl w:val="0"/>
              </w:rPr>
              <w:t xml:space="preserve">Otros impuestos 1_/</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5A">
            <w:pPr>
              <w:spacing w:after="40" w:before="40" w:lineRule="auto"/>
              <w:ind w:left="80" w:firstLine="0"/>
              <w:jc w:val="right"/>
              <w:rPr>
                <w:color w:val="2f2f2f"/>
                <w:sz w:val="13"/>
                <w:szCs w:val="13"/>
              </w:rPr>
            </w:pPr>
            <w:r w:rsidDel="00000000" w:rsidR="00000000" w:rsidRPr="00000000">
              <w:rPr>
                <w:color w:val="2f2f2f"/>
                <w:sz w:val="13"/>
                <w:szCs w:val="13"/>
                <w:rtl w:val="0"/>
              </w:rPr>
              <w:t xml:space="preserve">5,078.7</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5B">
            <w:pPr>
              <w:spacing w:after="40" w:before="40" w:lineRule="auto"/>
              <w:ind w:left="80" w:firstLine="0"/>
              <w:jc w:val="right"/>
              <w:rPr>
                <w:color w:val="2f2f2f"/>
                <w:sz w:val="13"/>
                <w:szCs w:val="13"/>
              </w:rPr>
            </w:pPr>
            <w:r w:rsidDel="00000000" w:rsidR="00000000" w:rsidRPr="00000000">
              <w:rPr>
                <w:color w:val="2f2f2f"/>
                <w:sz w:val="13"/>
                <w:szCs w:val="13"/>
                <w:rtl w:val="0"/>
              </w:rPr>
              <w:t xml:space="preserve">5,032.1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5C">
            <w:pPr>
              <w:spacing w:after="40" w:before="40" w:lineRule="auto"/>
              <w:ind w:left="80" w:firstLine="0"/>
              <w:jc w:val="right"/>
              <w:rPr>
                <w:color w:val="2f2f2f"/>
                <w:sz w:val="13"/>
                <w:szCs w:val="13"/>
              </w:rPr>
            </w:pPr>
            <w:r w:rsidDel="00000000" w:rsidR="00000000" w:rsidRPr="00000000">
              <w:rPr>
                <w:color w:val="2f2f2f"/>
                <w:sz w:val="13"/>
                <w:szCs w:val="13"/>
                <w:rtl w:val="0"/>
              </w:rPr>
              <w:t xml:space="preserve">6,212.9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5D">
            <w:pPr>
              <w:spacing w:after="40" w:before="40" w:lineRule="auto"/>
              <w:ind w:left="80" w:firstLine="0"/>
              <w:jc w:val="right"/>
              <w:rPr>
                <w:color w:val="2f2f2f"/>
                <w:sz w:val="13"/>
                <w:szCs w:val="13"/>
              </w:rPr>
            </w:pPr>
            <w:r w:rsidDel="00000000" w:rsidR="00000000" w:rsidRPr="00000000">
              <w:rPr>
                <w:color w:val="2f2f2f"/>
                <w:sz w:val="13"/>
                <w:szCs w:val="13"/>
                <w:rtl w:val="0"/>
              </w:rPr>
              <w:t xml:space="preserve">6,142.2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5E">
            <w:pPr>
              <w:spacing w:after="40" w:before="40" w:lineRule="auto"/>
              <w:ind w:left="80" w:firstLine="0"/>
              <w:jc w:val="right"/>
              <w:rPr>
                <w:color w:val="2f2f2f"/>
                <w:sz w:val="13"/>
                <w:szCs w:val="13"/>
              </w:rPr>
            </w:pPr>
            <w:r w:rsidDel="00000000" w:rsidR="00000000" w:rsidRPr="00000000">
              <w:rPr>
                <w:color w:val="2f2f2f"/>
                <w:sz w:val="13"/>
                <w:szCs w:val="13"/>
                <w:rtl w:val="0"/>
              </w:rPr>
              <w:t xml:space="preserve">6,337.8</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5F">
            <w:pPr>
              <w:spacing w:after="40" w:before="40" w:lineRule="auto"/>
              <w:ind w:left="80" w:firstLine="0"/>
              <w:jc w:val="right"/>
              <w:rPr>
                <w:color w:val="2f2f2f"/>
                <w:sz w:val="13"/>
                <w:szCs w:val="13"/>
              </w:rPr>
            </w:pPr>
            <w:r w:rsidDel="00000000" w:rsidR="00000000" w:rsidRPr="00000000">
              <w:rPr>
                <w:color w:val="2f2f2f"/>
                <w:sz w:val="13"/>
                <w:szCs w:val="13"/>
                <w:rtl w:val="0"/>
              </w:rPr>
              <w:t xml:space="preserve">6,681.2</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60">
            <w:pPr>
              <w:spacing w:after="40" w:before="40" w:lineRule="auto"/>
              <w:ind w:left="360" w:firstLine="0"/>
              <w:jc w:val="both"/>
              <w:rPr>
                <w:b w:val="1"/>
                <w:color w:val="2f2f2f"/>
                <w:sz w:val="13"/>
                <w:szCs w:val="13"/>
              </w:rPr>
            </w:pPr>
            <w:r w:rsidDel="00000000" w:rsidR="00000000" w:rsidRPr="00000000">
              <w:rPr>
                <w:b w:val="1"/>
                <w:color w:val="2f2f2f"/>
                <w:sz w:val="13"/>
                <w:szCs w:val="13"/>
                <w:rtl w:val="0"/>
              </w:rPr>
              <w:t xml:space="preserve">Derechos</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61">
            <w:pPr>
              <w:spacing w:after="40" w:before="40" w:lineRule="auto"/>
              <w:ind w:left="80" w:firstLine="0"/>
              <w:jc w:val="right"/>
              <w:rPr>
                <w:color w:val="2f2f2f"/>
                <w:sz w:val="13"/>
                <w:szCs w:val="13"/>
              </w:rPr>
            </w:pPr>
            <w:r w:rsidDel="00000000" w:rsidR="00000000" w:rsidRPr="00000000">
              <w:rPr>
                <w:color w:val="2f2f2f"/>
                <w:sz w:val="13"/>
                <w:szCs w:val="13"/>
                <w:rtl w:val="0"/>
              </w:rPr>
              <w:t xml:space="preserve">4,493.6</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62">
            <w:pPr>
              <w:spacing w:after="40" w:before="40" w:lineRule="auto"/>
              <w:ind w:left="80" w:firstLine="0"/>
              <w:jc w:val="right"/>
              <w:rPr>
                <w:color w:val="2f2f2f"/>
                <w:sz w:val="13"/>
                <w:szCs w:val="13"/>
              </w:rPr>
            </w:pPr>
            <w:r w:rsidDel="00000000" w:rsidR="00000000" w:rsidRPr="00000000">
              <w:rPr>
                <w:color w:val="2f2f2f"/>
                <w:sz w:val="13"/>
                <w:szCs w:val="13"/>
                <w:rtl w:val="0"/>
              </w:rPr>
              <w:t xml:space="preserve">1,144.6</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63">
            <w:pPr>
              <w:spacing w:after="40" w:before="40" w:lineRule="auto"/>
              <w:ind w:left="80" w:firstLine="0"/>
              <w:jc w:val="right"/>
              <w:rPr>
                <w:color w:val="2f2f2f"/>
                <w:sz w:val="13"/>
                <w:szCs w:val="13"/>
              </w:rPr>
            </w:pPr>
            <w:r w:rsidDel="00000000" w:rsidR="00000000" w:rsidRPr="00000000">
              <w:rPr>
                <w:color w:val="2f2f2f"/>
                <w:sz w:val="13"/>
                <w:szCs w:val="13"/>
                <w:rtl w:val="0"/>
              </w:rPr>
              <w:t xml:space="preserve">15,633.1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64">
            <w:pPr>
              <w:spacing w:after="40" w:before="40" w:lineRule="auto"/>
              <w:ind w:left="80" w:firstLine="0"/>
              <w:jc w:val="right"/>
              <w:rPr>
                <w:color w:val="2f2f2f"/>
                <w:sz w:val="13"/>
                <w:szCs w:val="13"/>
              </w:rPr>
            </w:pPr>
            <w:r w:rsidDel="00000000" w:rsidR="00000000" w:rsidRPr="00000000">
              <w:rPr>
                <w:color w:val="2f2f2f"/>
                <w:sz w:val="13"/>
                <w:szCs w:val="13"/>
                <w:rtl w:val="0"/>
              </w:rPr>
              <w:t xml:space="preserve">4,688.4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65">
            <w:pPr>
              <w:spacing w:after="40" w:before="40" w:lineRule="auto"/>
              <w:ind w:left="80" w:firstLine="0"/>
              <w:jc w:val="right"/>
              <w:rPr>
                <w:color w:val="2f2f2f"/>
                <w:sz w:val="13"/>
                <w:szCs w:val="13"/>
              </w:rPr>
            </w:pPr>
            <w:r w:rsidDel="00000000" w:rsidR="00000000" w:rsidRPr="00000000">
              <w:rPr>
                <w:color w:val="2f2f2f"/>
                <w:sz w:val="13"/>
                <w:szCs w:val="13"/>
                <w:rtl w:val="0"/>
              </w:rPr>
              <w:t xml:space="preserve">1,623.7</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66">
            <w:pPr>
              <w:spacing w:after="40" w:before="40" w:lineRule="auto"/>
              <w:ind w:left="80" w:firstLine="0"/>
              <w:jc w:val="right"/>
              <w:rPr>
                <w:color w:val="2f2f2f"/>
                <w:sz w:val="13"/>
                <w:szCs w:val="13"/>
              </w:rPr>
            </w:pPr>
            <w:r w:rsidDel="00000000" w:rsidR="00000000" w:rsidRPr="00000000">
              <w:rPr>
                <w:color w:val="2f2f2f"/>
                <w:sz w:val="13"/>
                <w:szCs w:val="13"/>
                <w:rtl w:val="0"/>
              </w:rPr>
              <w:t xml:space="preserve">825.5</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67">
            <w:pPr>
              <w:spacing w:after="40" w:before="40" w:lineRule="auto"/>
              <w:ind w:left="360" w:firstLine="0"/>
              <w:jc w:val="both"/>
              <w:rPr>
                <w:b w:val="1"/>
                <w:color w:val="2f2f2f"/>
                <w:sz w:val="13"/>
                <w:szCs w:val="13"/>
              </w:rPr>
            </w:pPr>
            <w:r w:rsidDel="00000000" w:rsidR="00000000" w:rsidRPr="00000000">
              <w:rPr>
                <w:b w:val="1"/>
                <w:color w:val="2f2f2f"/>
                <w:sz w:val="13"/>
                <w:szCs w:val="13"/>
                <w:rtl w:val="0"/>
              </w:rPr>
              <w:t xml:space="preserve">Aprovechamientos</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68">
            <w:pPr>
              <w:spacing w:after="40" w:before="40" w:lineRule="auto"/>
              <w:ind w:left="80" w:firstLine="0"/>
              <w:jc w:val="right"/>
              <w:rPr>
                <w:color w:val="2f2f2f"/>
                <w:sz w:val="13"/>
                <w:szCs w:val="13"/>
              </w:rPr>
            </w:pPr>
            <w:r w:rsidDel="00000000" w:rsidR="00000000" w:rsidRPr="00000000">
              <w:rPr>
                <w:color w:val="2f2f2f"/>
                <w:sz w:val="13"/>
                <w:szCs w:val="13"/>
                <w:rtl w:val="0"/>
              </w:rPr>
              <w:t xml:space="preserve">5,668.9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69">
            <w:pPr>
              <w:spacing w:after="40" w:before="40" w:lineRule="auto"/>
              <w:ind w:left="80" w:firstLine="0"/>
              <w:jc w:val="right"/>
              <w:rPr>
                <w:color w:val="2f2f2f"/>
                <w:sz w:val="13"/>
                <w:szCs w:val="13"/>
              </w:rPr>
            </w:pPr>
            <w:r w:rsidDel="00000000" w:rsidR="00000000" w:rsidRPr="00000000">
              <w:rPr>
                <w:color w:val="2f2f2f"/>
                <w:sz w:val="13"/>
                <w:szCs w:val="13"/>
                <w:rtl w:val="0"/>
              </w:rPr>
              <w:t xml:space="preserve">4,334.9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6A">
            <w:pPr>
              <w:spacing w:after="40" w:before="40" w:lineRule="auto"/>
              <w:ind w:left="80" w:firstLine="0"/>
              <w:jc w:val="right"/>
              <w:rPr>
                <w:color w:val="2f2f2f"/>
                <w:sz w:val="13"/>
                <w:szCs w:val="13"/>
              </w:rPr>
            </w:pPr>
            <w:r w:rsidDel="00000000" w:rsidR="00000000" w:rsidRPr="00000000">
              <w:rPr>
                <w:color w:val="2f2f2f"/>
                <w:sz w:val="13"/>
                <w:szCs w:val="13"/>
                <w:rtl w:val="0"/>
              </w:rPr>
              <w:t xml:space="preserve">17,106.9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6B">
            <w:pPr>
              <w:spacing w:after="40" w:before="40" w:lineRule="auto"/>
              <w:ind w:left="80" w:firstLine="0"/>
              <w:jc w:val="right"/>
              <w:rPr>
                <w:color w:val="2f2f2f"/>
                <w:sz w:val="13"/>
                <w:szCs w:val="13"/>
              </w:rPr>
            </w:pPr>
            <w:r w:rsidDel="00000000" w:rsidR="00000000" w:rsidRPr="00000000">
              <w:rPr>
                <w:color w:val="2f2f2f"/>
                <w:sz w:val="13"/>
                <w:szCs w:val="13"/>
                <w:rtl w:val="0"/>
              </w:rPr>
              <w:t xml:space="preserve">9,977.3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6C">
            <w:pPr>
              <w:spacing w:after="40" w:before="40" w:lineRule="auto"/>
              <w:ind w:left="80" w:firstLine="0"/>
              <w:jc w:val="right"/>
              <w:rPr>
                <w:color w:val="2f2f2f"/>
                <w:sz w:val="13"/>
                <w:szCs w:val="13"/>
              </w:rPr>
            </w:pPr>
            <w:r w:rsidDel="00000000" w:rsidR="00000000" w:rsidRPr="00000000">
              <w:rPr>
                <w:color w:val="2f2f2f"/>
                <w:sz w:val="13"/>
                <w:szCs w:val="13"/>
                <w:rtl w:val="0"/>
              </w:rPr>
              <w:t xml:space="preserve">13,094.9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6D">
            <w:pPr>
              <w:spacing w:after="40" w:before="40" w:lineRule="auto"/>
              <w:ind w:left="80" w:firstLine="0"/>
              <w:jc w:val="right"/>
              <w:rPr>
                <w:color w:val="2f2f2f"/>
                <w:sz w:val="13"/>
                <w:szCs w:val="13"/>
              </w:rPr>
            </w:pPr>
            <w:r w:rsidDel="00000000" w:rsidR="00000000" w:rsidRPr="00000000">
              <w:rPr>
                <w:color w:val="2f2f2f"/>
                <w:sz w:val="13"/>
                <w:szCs w:val="13"/>
                <w:rtl w:val="0"/>
              </w:rPr>
              <w:t xml:space="preserve">18,520.1</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6E">
            <w:pPr>
              <w:spacing w:after="40" w:before="40" w:lineRule="auto"/>
              <w:ind w:left="520" w:firstLine="0"/>
              <w:jc w:val="both"/>
              <w:rPr>
                <w:color w:val="2f2f2f"/>
                <w:sz w:val="13"/>
                <w:szCs w:val="13"/>
              </w:rPr>
            </w:pPr>
            <w:r w:rsidDel="00000000" w:rsidR="00000000" w:rsidRPr="00000000">
              <w:rPr>
                <w:color w:val="2f2f2f"/>
                <w:sz w:val="13"/>
                <w:szCs w:val="13"/>
                <w:rtl w:val="0"/>
              </w:rPr>
              <w:t xml:space="preserve">Desincorporaciones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6F">
            <w:pPr>
              <w:spacing w:after="40" w:before="40" w:lineRule="auto"/>
              <w:ind w:left="80" w:firstLine="0"/>
              <w:jc w:val="right"/>
              <w:rPr>
                <w:color w:val="2f2f2f"/>
                <w:sz w:val="13"/>
                <w:szCs w:val="13"/>
              </w:rPr>
            </w:pPr>
            <w:r w:rsidDel="00000000" w:rsidR="00000000" w:rsidRPr="00000000">
              <w:rPr>
                <w:color w:val="2f2f2f"/>
                <w:sz w:val="13"/>
                <w:szCs w:val="13"/>
                <w:rtl w:val="0"/>
              </w:rPr>
              <w:t xml:space="preserve">0.0</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70">
            <w:pPr>
              <w:spacing w:after="40" w:before="40" w:lineRule="auto"/>
              <w:ind w:left="80" w:firstLine="0"/>
              <w:jc w:val="right"/>
              <w:rPr>
                <w:color w:val="2f2f2f"/>
                <w:sz w:val="13"/>
                <w:szCs w:val="13"/>
              </w:rPr>
            </w:pPr>
            <w:r w:rsidDel="00000000" w:rsidR="00000000" w:rsidRPr="00000000">
              <w:rPr>
                <w:color w:val="2f2f2f"/>
                <w:sz w:val="13"/>
                <w:szCs w:val="13"/>
                <w:rtl w:val="0"/>
              </w:rPr>
              <w:t xml:space="preserve">0.0</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71">
            <w:pPr>
              <w:spacing w:after="40" w:before="40" w:lineRule="auto"/>
              <w:ind w:left="80" w:firstLine="0"/>
              <w:jc w:val="right"/>
              <w:rPr>
                <w:color w:val="2f2f2f"/>
                <w:sz w:val="13"/>
                <w:szCs w:val="13"/>
              </w:rPr>
            </w:pPr>
            <w:r w:rsidDel="00000000" w:rsidR="00000000" w:rsidRPr="00000000">
              <w:rPr>
                <w:color w:val="2f2f2f"/>
                <w:sz w:val="13"/>
                <w:szCs w:val="13"/>
                <w:rtl w:val="0"/>
              </w:rPr>
              <w:t xml:space="preserve">0.0</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72">
            <w:pPr>
              <w:spacing w:after="40" w:before="40" w:lineRule="auto"/>
              <w:ind w:left="80" w:firstLine="0"/>
              <w:jc w:val="right"/>
              <w:rPr>
                <w:color w:val="2f2f2f"/>
                <w:sz w:val="13"/>
                <w:szCs w:val="13"/>
              </w:rPr>
            </w:pPr>
            <w:r w:rsidDel="00000000" w:rsidR="00000000" w:rsidRPr="00000000">
              <w:rPr>
                <w:color w:val="2f2f2f"/>
                <w:sz w:val="13"/>
                <w:szCs w:val="13"/>
                <w:rtl w:val="0"/>
              </w:rPr>
              <w:t xml:space="preserve">0.0</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73">
            <w:pPr>
              <w:spacing w:after="40" w:before="40" w:lineRule="auto"/>
              <w:ind w:left="80" w:firstLine="0"/>
              <w:jc w:val="right"/>
              <w:rPr>
                <w:color w:val="2f2f2f"/>
                <w:sz w:val="13"/>
                <w:szCs w:val="13"/>
              </w:rPr>
            </w:pPr>
            <w:r w:rsidDel="00000000" w:rsidR="00000000" w:rsidRPr="00000000">
              <w:rPr>
                <w:color w:val="2f2f2f"/>
                <w:sz w:val="13"/>
                <w:szCs w:val="13"/>
                <w:rtl w:val="0"/>
              </w:rPr>
              <w:t xml:space="preserve">0.0</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74">
            <w:pPr>
              <w:spacing w:after="40" w:before="40" w:lineRule="auto"/>
              <w:ind w:left="80" w:firstLine="0"/>
              <w:jc w:val="right"/>
              <w:rPr>
                <w:color w:val="2f2f2f"/>
                <w:sz w:val="13"/>
                <w:szCs w:val="13"/>
              </w:rPr>
            </w:pPr>
            <w:r w:rsidDel="00000000" w:rsidR="00000000" w:rsidRPr="00000000">
              <w:rPr>
                <w:color w:val="2f2f2f"/>
                <w:sz w:val="13"/>
                <w:szCs w:val="13"/>
                <w:rtl w:val="0"/>
              </w:rPr>
              <w:t xml:space="preserve">0.0</w:t>
            </w:r>
          </w:p>
        </w:tc>
      </w:tr>
      <w:tr>
        <w:trPr>
          <w:trHeight w:val="75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75">
            <w:pPr>
              <w:spacing w:after="40" w:before="40" w:lineRule="auto"/>
              <w:ind w:left="520" w:firstLine="0"/>
              <w:jc w:val="both"/>
              <w:rPr>
                <w:color w:val="2f2f2f"/>
                <w:sz w:val="13"/>
                <w:szCs w:val="13"/>
              </w:rPr>
            </w:pPr>
            <w:r w:rsidDel="00000000" w:rsidR="00000000" w:rsidRPr="00000000">
              <w:rPr>
                <w:color w:val="2f2f2f"/>
                <w:sz w:val="13"/>
                <w:szCs w:val="13"/>
                <w:rtl w:val="0"/>
              </w:rPr>
              <w:t xml:space="preserve">No comprendidos en los incisos anteriores provenientes del cumplimiento de convenios celebrados en otros ejercicios 2_/</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76">
            <w:pPr>
              <w:spacing w:after="40" w:before="40" w:lineRule="auto"/>
              <w:ind w:left="80" w:firstLine="0"/>
              <w:jc w:val="right"/>
              <w:rPr>
                <w:color w:val="2f2f2f"/>
                <w:sz w:val="13"/>
                <w:szCs w:val="13"/>
              </w:rPr>
            </w:pPr>
            <w:r w:rsidDel="00000000" w:rsidR="00000000" w:rsidRPr="00000000">
              <w:rPr>
                <w:color w:val="2f2f2f"/>
                <w:sz w:val="13"/>
                <w:szCs w:val="13"/>
                <w:rtl w:val="0"/>
              </w:rPr>
              <w:t xml:space="preserve">0.0</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77">
            <w:pPr>
              <w:spacing w:after="40" w:before="40" w:lineRule="auto"/>
              <w:ind w:left="80" w:firstLine="0"/>
              <w:jc w:val="right"/>
              <w:rPr>
                <w:color w:val="2f2f2f"/>
                <w:sz w:val="13"/>
                <w:szCs w:val="13"/>
              </w:rPr>
            </w:pPr>
            <w:r w:rsidDel="00000000" w:rsidR="00000000" w:rsidRPr="00000000">
              <w:rPr>
                <w:color w:val="2f2f2f"/>
                <w:sz w:val="13"/>
                <w:szCs w:val="13"/>
                <w:rtl w:val="0"/>
              </w:rPr>
              <w:t xml:space="preserve">0.0</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78">
            <w:pPr>
              <w:spacing w:after="40" w:before="40" w:lineRule="auto"/>
              <w:ind w:left="80" w:firstLine="0"/>
              <w:jc w:val="right"/>
              <w:rPr>
                <w:color w:val="2f2f2f"/>
                <w:sz w:val="13"/>
                <w:szCs w:val="13"/>
              </w:rPr>
            </w:pPr>
            <w:r w:rsidDel="00000000" w:rsidR="00000000" w:rsidRPr="00000000">
              <w:rPr>
                <w:color w:val="2f2f2f"/>
                <w:sz w:val="13"/>
                <w:szCs w:val="13"/>
                <w:rtl w:val="0"/>
              </w:rPr>
              <w:t xml:space="preserve">0.0</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79">
            <w:pPr>
              <w:spacing w:after="40" w:before="40" w:lineRule="auto"/>
              <w:ind w:left="80" w:firstLine="0"/>
              <w:jc w:val="right"/>
              <w:rPr>
                <w:color w:val="2f2f2f"/>
                <w:sz w:val="13"/>
                <w:szCs w:val="13"/>
              </w:rPr>
            </w:pPr>
            <w:r w:rsidDel="00000000" w:rsidR="00000000" w:rsidRPr="00000000">
              <w:rPr>
                <w:color w:val="2f2f2f"/>
                <w:sz w:val="13"/>
                <w:szCs w:val="13"/>
                <w:rtl w:val="0"/>
              </w:rPr>
              <w:t xml:space="preserve">0.0</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7A">
            <w:pPr>
              <w:spacing w:after="40" w:before="40" w:lineRule="auto"/>
              <w:ind w:left="80" w:firstLine="0"/>
              <w:jc w:val="right"/>
              <w:rPr>
                <w:color w:val="2f2f2f"/>
                <w:sz w:val="13"/>
                <w:szCs w:val="13"/>
              </w:rPr>
            </w:pPr>
            <w:r w:rsidDel="00000000" w:rsidR="00000000" w:rsidRPr="00000000">
              <w:rPr>
                <w:color w:val="2f2f2f"/>
                <w:sz w:val="13"/>
                <w:szCs w:val="13"/>
                <w:rtl w:val="0"/>
              </w:rPr>
              <w:t xml:space="preserve">0.0</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7B">
            <w:pPr>
              <w:spacing w:after="40" w:before="40" w:lineRule="auto"/>
              <w:ind w:left="80" w:firstLine="0"/>
              <w:jc w:val="right"/>
              <w:rPr>
                <w:color w:val="2f2f2f"/>
                <w:sz w:val="13"/>
                <w:szCs w:val="13"/>
              </w:rPr>
            </w:pPr>
            <w:r w:rsidDel="00000000" w:rsidR="00000000" w:rsidRPr="00000000">
              <w:rPr>
                <w:color w:val="2f2f2f"/>
                <w:sz w:val="13"/>
                <w:szCs w:val="13"/>
                <w:rtl w:val="0"/>
              </w:rPr>
              <w:t xml:space="preserve">0.0</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7C">
            <w:pPr>
              <w:spacing w:after="40" w:before="40" w:lineRule="auto"/>
              <w:ind w:left="520" w:firstLine="0"/>
              <w:jc w:val="both"/>
              <w:rPr>
                <w:color w:val="2f2f2f"/>
                <w:sz w:val="13"/>
                <w:szCs w:val="13"/>
              </w:rPr>
            </w:pPr>
            <w:r w:rsidDel="00000000" w:rsidR="00000000" w:rsidRPr="00000000">
              <w:rPr>
                <w:color w:val="2f2f2f"/>
                <w:sz w:val="13"/>
                <w:szCs w:val="13"/>
                <w:rtl w:val="0"/>
              </w:rPr>
              <w:t xml:space="preserve">Otros</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7D">
            <w:pPr>
              <w:spacing w:after="40" w:before="40" w:lineRule="auto"/>
              <w:ind w:left="80" w:firstLine="0"/>
              <w:jc w:val="right"/>
              <w:rPr>
                <w:color w:val="2f2f2f"/>
                <w:sz w:val="13"/>
                <w:szCs w:val="13"/>
              </w:rPr>
            </w:pPr>
            <w:r w:rsidDel="00000000" w:rsidR="00000000" w:rsidRPr="00000000">
              <w:rPr>
                <w:color w:val="2f2f2f"/>
                <w:sz w:val="13"/>
                <w:szCs w:val="13"/>
                <w:rtl w:val="0"/>
              </w:rPr>
              <w:t xml:space="preserve">5,668.9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7E">
            <w:pPr>
              <w:spacing w:after="40" w:before="40" w:lineRule="auto"/>
              <w:ind w:left="80" w:firstLine="0"/>
              <w:jc w:val="right"/>
              <w:rPr>
                <w:color w:val="2f2f2f"/>
                <w:sz w:val="13"/>
                <w:szCs w:val="13"/>
              </w:rPr>
            </w:pPr>
            <w:r w:rsidDel="00000000" w:rsidR="00000000" w:rsidRPr="00000000">
              <w:rPr>
                <w:color w:val="2f2f2f"/>
                <w:sz w:val="13"/>
                <w:szCs w:val="13"/>
                <w:rtl w:val="0"/>
              </w:rPr>
              <w:t xml:space="preserve">4,334.9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7F">
            <w:pPr>
              <w:spacing w:after="40" w:before="40" w:lineRule="auto"/>
              <w:ind w:left="80" w:firstLine="0"/>
              <w:jc w:val="right"/>
              <w:rPr>
                <w:color w:val="2f2f2f"/>
                <w:sz w:val="13"/>
                <w:szCs w:val="13"/>
              </w:rPr>
            </w:pPr>
            <w:r w:rsidDel="00000000" w:rsidR="00000000" w:rsidRPr="00000000">
              <w:rPr>
                <w:color w:val="2f2f2f"/>
                <w:sz w:val="13"/>
                <w:szCs w:val="13"/>
                <w:rtl w:val="0"/>
              </w:rPr>
              <w:t xml:space="preserve">17,106.9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80">
            <w:pPr>
              <w:spacing w:after="40" w:before="40" w:lineRule="auto"/>
              <w:ind w:left="80" w:firstLine="0"/>
              <w:jc w:val="right"/>
              <w:rPr>
                <w:color w:val="2f2f2f"/>
                <w:sz w:val="13"/>
                <w:szCs w:val="13"/>
              </w:rPr>
            </w:pPr>
            <w:r w:rsidDel="00000000" w:rsidR="00000000" w:rsidRPr="00000000">
              <w:rPr>
                <w:color w:val="2f2f2f"/>
                <w:sz w:val="13"/>
                <w:szCs w:val="13"/>
                <w:rtl w:val="0"/>
              </w:rPr>
              <w:t xml:space="preserve">9,977.3</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81">
            <w:pPr>
              <w:spacing w:after="40" w:before="40" w:lineRule="auto"/>
              <w:ind w:left="80" w:firstLine="0"/>
              <w:jc w:val="right"/>
              <w:rPr>
                <w:color w:val="2f2f2f"/>
                <w:sz w:val="13"/>
                <w:szCs w:val="13"/>
              </w:rPr>
            </w:pPr>
            <w:r w:rsidDel="00000000" w:rsidR="00000000" w:rsidRPr="00000000">
              <w:rPr>
                <w:color w:val="2f2f2f"/>
                <w:sz w:val="13"/>
                <w:szCs w:val="13"/>
                <w:rtl w:val="0"/>
              </w:rPr>
              <w:t xml:space="preserve">13,094.9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82">
            <w:pPr>
              <w:spacing w:after="40" w:before="40" w:lineRule="auto"/>
              <w:ind w:left="80" w:firstLine="0"/>
              <w:jc w:val="right"/>
              <w:rPr>
                <w:color w:val="2f2f2f"/>
                <w:sz w:val="13"/>
                <w:szCs w:val="13"/>
              </w:rPr>
            </w:pPr>
            <w:r w:rsidDel="00000000" w:rsidR="00000000" w:rsidRPr="00000000">
              <w:rPr>
                <w:color w:val="2f2f2f"/>
                <w:sz w:val="13"/>
                <w:szCs w:val="13"/>
                <w:rtl w:val="0"/>
              </w:rPr>
              <w:t xml:space="preserve">18,520.1</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83">
            <w:pPr>
              <w:spacing w:after="40" w:before="40" w:lineRule="auto"/>
              <w:ind w:left="360" w:firstLine="0"/>
              <w:jc w:val="both"/>
              <w:rPr>
                <w:b w:val="1"/>
                <w:color w:val="2f2f2f"/>
                <w:sz w:val="13"/>
                <w:szCs w:val="13"/>
              </w:rPr>
            </w:pPr>
            <w:r w:rsidDel="00000000" w:rsidR="00000000" w:rsidRPr="00000000">
              <w:rPr>
                <w:b w:val="1"/>
                <w:color w:val="2f2f2f"/>
                <w:sz w:val="13"/>
                <w:szCs w:val="13"/>
                <w:rtl w:val="0"/>
              </w:rPr>
              <w:t xml:space="preserve">Transferencias del Fondo Mexicano del Petróleo para la Estabilización y el Desarrollo</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84">
            <w:pPr>
              <w:spacing w:after="40" w:before="40" w:lineRule="auto"/>
              <w:ind w:left="80" w:firstLine="0"/>
              <w:jc w:val="right"/>
              <w:rPr>
                <w:color w:val="2f2f2f"/>
                <w:sz w:val="13"/>
                <w:szCs w:val="13"/>
              </w:rPr>
            </w:pPr>
            <w:r w:rsidDel="00000000" w:rsidR="00000000" w:rsidRPr="00000000">
              <w:rPr>
                <w:color w:val="2f2f2f"/>
                <w:sz w:val="13"/>
                <w:szCs w:val="13"/>
                <w:rtl w:val="0"/>
              </w:rPr>
              <w:t xml:space="preserve">16,799.1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85">
            <w:pPr>
              <w:spacing w:after="40" w:before="40" w:lineRule="auto"/>
              <w:ind w:left="80" w:firstLine="0"/>
              <w:jc w:val="right"/>
              <w:rPr>
                <w:color w:val="2f2f2f"/>
                <w:sz w:val="13"/>
                <w:szCs w:val="13"/>
              </w:rPr>
            </w:pPr>
            <w:r w:rsidDel="00000000" w:rsidR="00000000" w:rsidRPr="00000000">
              <w:rPr>
                <w:color w:val="2f2f2f"/>
                <w:sz w:val="13"/>
                <w:szCs w:val="13"/>
                <w:rtl w:val="0"/>
              </w:rPr>
              <w:t xml:space="preserve">28,333.1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86">
            <w:pPr>
              <w:spacing w:after="40" w:before="40" w:lineRule="auto"/>
              <w:ind w:left="80" w:firstLine="0"/>
              <w:jc w:val="right"/>
              <w:rPr>
                <w:color w:val="2f2f2f"/>
                <w:sz w:val="13"/>
                <w:szCs w:val="13"/>
              </w:rPr>
            </w:pPr>
            <w:r w:rsidDel="00000000" w:rsidR="00000000" w:rsidRPr="00000000">
              <w:rPr>
                <w:color w:val="2f2f2f"/>
                <w:sz w:val="13"/>
                <w:szCs w:val="13"/>
                <w:rtl w:val="0"/>
              </w:rPr>
              <w:t xml:space="preserve">24,575.9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87">
            <w:pPr>
              <w:spacing w:after="40" w:before="40" w:lineRule="auto"/>
              <w:ind w:left="80" w:firstLine="0"/>
              <w:jc w:val="right"/>
              <w:rPr>
                <w:color w:val="2f2f2f"/>
                <w:sz w:val="13"/>
                <w:szCs w:val="13"/>
              </w:rPr>
            </w:pPr>
            <w:r w:rsidDel="00000000" w:rsidR="00000000" w:rsidRPr="00000000">
              <w:rPr>
                <w:color w:val="2f2f2f"/>
                <w:sz w:val="13"/>
                <w:szCs w:val="13"/>
                <w:rtl w:val="0"/>
              </w:rPr>
              <w:t xml:space="preserve">27,107.4</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88">
            <w:pPr>
              <w:spacing w:after="40" w:before="40" w:lineRule="auto"/>
              <w:ind w:left="80" w:firstLine="0"/>
              <w:jc w:val="right"/>
              <w:rPr>
                <w:color w:val="2f2f2f"/>
                <w:sz w:val="13"/>
                <w:szCs w:val="13"/>
              </w:rPr>
            </w:pPr>
            <w:r w:rsidDel="00000000" w:rsidR="00000000" w:rsidRPr="00000000">
              <w:rPr>
                <w:color w:val="2f2f2f"/>
                <w:sz w:val="13"/>
                <w:szCs w:val="13"/>
                <w:rtl w:val="0"/>
              </w:rPr>
              <w:t xml:space="preserve">27,627.1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89">
            <w:pPr>
              <w:spacing w:after="40" w:before="40" w:lineRule="auto"/>
              <w:ind w:left="80" w:firstLine="0"/>
              <w:jc w:val="right"/>
              <w:rPr>
                <w:color w:val="2f2f2f"/>
                <w:sz w:val="13"/>
                <w:szCs w:val="13"/>
              </w:rPr>
            </w:pPr>
            <w:r w:rsidDel="00000000" w:rsidR="00000000" w:rsidRPr="00000000">
              <w:rPr>
                <w:color w:val="2f2f2f"/>
                <w:sz w:val="13"/>
                <w:szCs w:val="13"/>
                <w:rtl w:val="0"/>
              </w:rPr>
              <w:t xml:space="preserve">29,457.0</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8A">
            <w:pPr>
              <w:spacing w:after="40" w:before="40" w:lineRule="auto"/>
              <w:ind w:left="360" w:firstLine="0"/>
              <w:jc w:val="both"/>
              <w:rPr>
                <w:b w:val="1"/>
                <w:color w:val="2f2f2f"/>
                <w:sz w:val="13"/>
                <w:szCs w:val="13"/>
              </w:rPr>
            </w:pPr>
            <w:r w:rsidDel="00000000" w:rsidR="00000000" w:rsidRPr="00000000">
              <w:rPr>
                <w:b w:val="1"/>
                <w:color w:val="2f2f2f"/>
                <w:sz w:val="13"/>
                <w:szCs w:val="13"/>
                <w:rtl w:val="0"/>
              </w:rPr>
              <w:t xml:space="preserve">Otros 3_/</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8B">
            <w:pPr>
              <w:spacing w:after="40" w:before="40" w:lineRule="auto"/>
              <w:ind w:left="80" w:firstLine="0"/>
              <w:jc w:val="right"/>
              <w:rPr>
                <w:color w:val="2f2f2f"/>
                <w:sz w:val="13"/>
                <w:szCs w:val="13"/>
              </w:rPr>
            </w:pPr>
            <w:r w:rsidDel="00000000" w:rsidR="00000000" w:rsidRPr="00000000">
              <w:rPr>
                <w:color w:val="2f2f2f"/>
                <w:sz w:val="13"/>
                <w:szCs w:val="13"/>
                <w:rtl w:val="0"/>
              </w:rPr>
              <w:t xml:space="preserve">1,519.4</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8C">
            <w:pPr>
              <w:spacing w:after="40" w:before="40" w:lineRule="auto"/>
              <w:ind w:left="80" w:firstLine="0"/>
              <w:jc w:val="right"/>
              <w:rPr>
                <w:color w:val="2f2f2f"/>
                <w:sz w:val="13"/>
                <w:szCs w:val="13"/>
              </w:rPr>
            </w:pPr>
            <w:r w:rsidDel="00000000" w:rsidR="00000000" w:rsidRPr="00000000">
              <w:rPr>
                <w:color w:val="2f2f2f"/>
                <w:sz w:val="13"/>
                <w:szCs w:val="13"/>
                <w:rtl w:val="0"/>
              </w:rPr>
              <w:t xml:space="preserve">800.8</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8D">
            <w:pPr>
              <w:spacing w:after="40" w:before="40" w:lineRule="auto"/>
              <w:ind w:left="80" w:firstLine="0"/>
              <w:jc w:val="right"/>
              <w:rPr>
                <w:color w:val="2f2f2f"/>
                <w:sz w:val="13"/>
                <w:szCs w:val="13"/>
              </w:rPr>
            </w:pPr>
            <w:r w:rsidDel="00000000" w:rsidR="00000000" w:rsidRPr="00000000">
              <w:rPr>
                <w:color w:val="2f2f2f"/>
                <w:sz w:val="13"/>
                <w:szCs w:val="13"/>
                <w:rtl w:val="0"/>
              </w:rPr>
              <w:t xml:space="preserve">733.0</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8E">
            <w:pPr>
              <w:spacing w:after="40" w:before="40" w:lineRule="auto"/>
              <w:ind w:left="80" w:firstLine="0"/>
              <w:jc w:val="right"/>
              <w:rPr>
                <w:color w:val="2f2f2f"/>
                <w:sz w:val="13"/>
                <w:szCs w:val="13"/>
              </w:rPr>
            </w:pPr>
            <w:r w:rsidDel="00000000" w:rsidR="00000000" w:rsidRPr="00000000">
              <w:rPr>
                <w:color w:val="2f2f2f"/>
                <w:sz w:val="13"/>
                <w:szCs w:val="13"/>
                <w:rtl w:val="0"/>
              </w:rPr>
              <w:t xml:space="preserve">823.3</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8F">
            <w:pPr>
              <w:spacing w:after="40" w:before="40" w:lineRule="auto"/>
              <w:ind w:left="80" w:firstLine="0"/>
              <w:jc w:val="right"/>
              <w:rPr>
                <w:color w:val="2f2f2f"/>
                <w:sz w:val="13"/>
                <w:szCs w:val="13"/>
              </w:rPr>
            </w:pPr>
            <w:r w:rsidDel="00000000" w:rsidR="00000000" w:rsidRPr="00000000">
              <w:rPr>
                <w:color w:val="2f2f2f"/>
                <w:sz w:val="13"/>
                <w:szCs w:val="13"/>
                <w:rtl w:val="0"/>
              </w:rPr>
              <w:t xml:space="preserve">716.3</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90">
            <w:pPr>
              <w:spacing w:after="40" w:before="40" w:lineRule="auto"/>
              <w:ind w:left="80" w:firstLine="0"/>
              <w:jc w:val="right"/>
              <w:rPr>
                <w:color w:val="2f2f2f"/>
                <w:sz w:val="13"/>
                <w:szCs w:val="13"/>
              </w:rPr>
            </w:pPr>
            <w:r w:rsidDel="00000000" w:rsidR="00000000" w:rsidRPr="00000000">
              <w:rPr>
                <w:color w:val="2f2f2f"/>
                <w:sz w:val="13"/>
                <w:szCs w:val="13"/>
                <w:rtl w:val="0"/>
              </w:rPr>
              <w:t xml:space="preserve">640.5</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91">
            <w:pPr>
              <w:spacing w:after="40" w:before="40" w:lineRule="auto"/>
              <w:ind w:left="220" w:firstLine="0"/>
              <w:jc w:val="both"/>
              <w:rPr>
                <w:b w:val="1"/>
                <w:color w:val="2f2f2f"/>
                <w:sz w:val="13"/>
                <w:szCs w:val="13"/>
              </w:rPr>
            </w:pPr>
            <w:r w:rsidDel="00000000" w:rsidR="00000000" w:rsidRPr="00000000">
              <w:rPr>
                <w:b w:val="1"/>
                <w:color w:val="2f2f2f"/>
                <w:sz w:val="13"/>
                <w:szCs w:val="13"/>
                <w:rtl w:val="0"/>
              </w:rPr>
              <w:t xml:space="preserve">Ingresos de Organismos y Empresas</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92">
            <w:pPr>
              <w:spacing w:after="40" w:before="40" w:lineRule="auto"/>
              <w:ind w:left="80" w:firstLine="0"/>
              <w:jc w:val="right"/>
              <w:rPr>
                <w:color w:val="2f2f2f"/>
                <w:sz w:val="13"/>
                <w:szCs w:val="13"/>
              </w:rPr>
            </w:pPr>
            <w:r w:rsidDel="00000000" w:rsidR="00000000" w:rsidRPr="00000000">
              <w:rPr>
                <w:color w:val="2f2f2f"/>
                <w:sz w:val="13"/>
                <w:szCs w:val="13"/>
                <w:rtl w:val="0"/>
              </w:rPr>
              <w:t xml:space="preserve">125,240.9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93">
            <w:pPr>
              <w:spacing w:after="40" w:before="40" w:lineRule="auto"/>
              <w:ind w:left="80" w:firstLine="0"/>
              <w:jc w:val="right"/>
              <w:rPr>
                <w:color w:val="2f2f2f"/>
                <w:sz w:val="13"/>
                <w:szCs w:val="13"/>
              </w:rPr>
            </w:pPr>
            <w:r w:rsidDel="00000000" w:rsidR="00000000" w:rsidRPr="00000000">
              <w:rPr>
                <w:color w:val="2f2f2f"/>
                <w:sz w:val="13"/>
                <w:szCs w:val="13"/>
                <w:rtl w:val="0"/>
              </w:rPr>
              <w:t xml:space="preserve">115,697.3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94">
            <w:pPr>
              <w:spacing w:after="40" w:before="40" w:lineRule="auto"/>
              <w:ind w:left="80" w:firstLine="0"/>
              <w:jc w:val="right"/>
              <w:rPr>
                <w:color w:val="2f2f2f"/>
                <w:sz w:val="13"/>
                <w:szCs w:val="13"/>
              </w:rPr>
            </w:pPr>
            <w:r w:rsidDel="00000000" w:rsidR="00000000" w:rsidRPr="00000000">
              <w:rPr>
                <w:color w:val="2f2f2f"/>
                <w:sz w:val="13"/>
                <w:szCs w:val="13"/>
                <w:rtl w:val="0"/>
              </w:rPr>
              <w:t xml:space="preserve">123,299.5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95">
            <w:pPr>
              <w:spacing w:after="40" w:before="40" w:lineRule="auto"/>
              <w:ind w:left="80" w:firstLine="0"/>
              <w:jc w:val="right"/>
              <w:rPr>
                <w:color w:val="2f2f2f"/>
                <w:sz w:val="13"/>
                <w:szCs w:val="13"/>
              </w:rPr>
            </w:pPr>
            <w:r w:rsidDel="00000000" w:rsidR="00000000" w:rsidRPr="00000000">
              <w:rPr>
                <w:color w:val="2f2f2f"/>
                <w:sz w:val="13"/>
                <w:szCs w:val="13"/>
                <w:rtl w:val="0"/>
              </w:rPr>
              <w:t xml:space="preserve">123,034.0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96">
            <w:pPr>
              <w:spacing w:after="40" w:before="40" w:lineRule="auto"/>
              <w:ind w:left="80" w:firstLine="0"/>
              <w:jc w:val="right"/>
              <w:rPr>
                <w:color w:val="2f2f2f"/>
                <w:sz w:val="13"/>
                <w:szCs w:val="13"/>
              </w:rPr>
            </w:pPr>
            <w:r w:rsidDel="00000000" w:rsidR="00000000" w:rsidRPr="00000000">
              <w:rPr>
                <w:color w:val="2f2f2f"/>
                <w:sz w:val="13"/>
                <w:szCs w:val="13"/>
                <w:rtl w:val="0"/>
              </w:rPr>
              <w:t xml:space="preserve">120,377.4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97">
            <w:pPr>
              <w:spacing w:after="40" w:before="40" w:lineRule="auto"/>
              <w:ind w:left="80" w:firstLine="0"/>
              <w:jc w:val="right"/>
              <w:rPr>
                <w:color w:val="2f2f2f"/>
                <w:sz w:val="13"/>
                <w:szCs w:val="13"/>
              </w:rPr>
            </w:pPr>
            <w:r w:rsidDel="00000000" w:rsidR="00000000" w:rsidRPr="00000000">
              <w:rPr>
                <w:color w:val="2f2f2f"/>
                <w:sz w:val="13"/>
                <w:szCs w:val="13"/>
                <w:rtl w:val="0"/>
              </w:rPr>
              <w:t xml:space="preserve">117,885.9</w:t>
            </w:r>
          </w:p>
        </w:tc>
      </w:tr>
      <w:tr>
        <w:trPr>
          <w:trHeight w:val="3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98">
            <w:pPr>
              <w:spacing w:after="40" w:before="40" w:lineRule="auto"/>
              <w:ind w:left="360" w:firstLine="0"/>
              <w:jc w:val="both"/>
              <w:rPr>
                <w:b w:val="1"/>
                <w:color w:val="2f2f2f"/>
                <w:sz w:val="13"/>
                <w:szCs w:val="13"/>
              </w:rPr>
            </w:pPr>
            <w:r w:rsidDel="00000000" w:rsidR="00000000" w:rsidRPr="00000000">
              <w:rPr>
                <w:b w:val="1"/>
                <w:color w:val="2f2f2f"/>
                <w:sz w:val="13"/>
                <w:szCs w:val="13"/>
                <w:rtl w:val="0"/>
              </w:rPr>
              <w:t xml:space="preserve">Ingresos Propios de Organismos y Empresas</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99">
            <w:pPr>
              <w:spacing w:after="40" w:before="40" w:lineRule="auto"/>
              <w:ind w:left="80" w:firstLine="0"/>
              <w:jc w:val="right"/>
              <w:rPr>
                <w:color w:val="2f2f2f"/>
                <w:sz w:val="13"/>
                <w:szCs w:val="13"/>
              </w:rPr>
            </w:pPr>
            <w:r w:rsidDel="00000000" w:rsidR="00000000" w:rsidRPr="00000000">
              <w:rPr>
                <w:color w:val="2f2f2f"/>
                <w:sz w:val="13"/>
                <w:szCs w:val="13"/>
                <w:rtl w:val="0"/>
              </w:rPr>
              <w:t xml:space="preserve">94,027.5</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9A">
            <w:pPr>
              <w:spacing w:after="40" w:before="40" w:lineRule="auto"/>
              <w:ind w:left="80" w:firstLine="0"/>
              <w:jc w:val="right"/>
              <w:rPr>
                <w:color w:val="2f2f2f"/>
                <w:sz w:val="13"/>
                <w:szCs w:val="13"/>
              </w:rPr>
            </w:pPr>
            <w:r w:rsidDel="00000000" w:rsidR="00000000" w:rsidRPr="00000000">
              <w:rPr>
                <w:color w:val="2f2f2f"/>
                <w:sz w:val="13"/>
                <w:szCs w:val="13"/>
                <w:rtl w:val="0"/>
              </w:rPr>
              <w:t xml:space="preserve">84,311.9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9B">
            <w:pPr>
              <w:spacing w:after="40" w:before="40" w:lineRule="auto"/>
              <w:ind w:left="80" w:firstLine="0"/>
              <w:jc w:val="right"/>
              <w:rPr>
                <w:color w:val="2f2f2f"/>
                <w:sz w:val="13"/>
                <w:szCs w:val="13"/>
              </w:rPr>
            </w:pPr>
            <w:r w:rsidDel="00000000" w:rsidR="00000000" w:rsidRPr="00000000">
              <w:rPr>
                <w:color w:val="2f2f2f"/>
                <w:sz w:val="13"/>
                <w:szCs w:val="13"/>
                <w:rtl w:val="0"/>
              </w:rPr>
              <w:t xml:space="preserve">93,879.3</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9C">
            <w:pPr>
              <w:spacing w:after="40" w:before="40" w:lineRule="auto"/>
              <w:ind w:left="80" w:firstLine="0"/>
              <w:jc w:val="right"/>
              <w:rPr>
                <w:color w:val="2f2f2f"/>
                <w:sz w:val="13"/>
                <w:szCs w:val="13"/>
              </w:rPr>
            </w:pPr>
            <w:r w:rsidDel="00000000" w:rsidR="00000000" w:rsidRPr="00000000">
              <w:rPr>
                <w:color w:val="2f2f2f"/>
                <w:sz w:val="13"/>
                <w:szCs w:val="13"/>
                <w:rtl w:val="0"/>
              </w:rPr>
              <w:t xml:space="preserve">91,234.2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9D">
            <w:pPr>
              <w:spacing w:after="40" w:before="40" w:lineRule="auto"/>
              <w:ind w:left="80" w:firstLine="0"/>
              <w:jc w:val="right"/>
              <w:rPr>
                <w:color w:val="2f2f2f"/>
                <w:sz w:val="13"/>
                <w:szCs w:val="13"/>
              </w:rPr>
            </w:pPr>
            <w:r w:rsidDel="00000000" w:rsidR="00000000" w:rsidRPr="00000000">
              <w:rPr>
                <w:color w:val="2f2f2f"/>
                <w:sz w:val="13"/>
                <w:szCs w:val="13"/>
                <w:rtl w:val="0"/>
              </w:rPr>
              <w:t xml:space="preserve">88,760.5</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9E">
            <w:pPr>
              <w:spacing w:after="40" w:before="40" w:lineRule="auto"/>
              <w:ind w:left="80" w:firstLine="0"/>
              <w:jc w:val="right"/>
              <w:rPr>
                <w:color w:val="2f2f2f"/>
                <w:sz w:val="13"/>
                <w:szCs w:val="13"/>
              </w:rPr>
            </w:pPr>
            <w:r w:rsidDel="00000000" w:rsidR="00000000" w:rsidRPr="00000000">
              <w:rPr>
                <w:color w:val="2f2f2f"/>
                <w:sz w:val="13"/>
                <w:szCs w:val="13"/>
                <w:rtl w:val="0"/>
              </w:rPr>
              <w:t xml:space="preserve">85,903.1</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9F">
            <w:pPr>
              <w:spacing w:after="40" w:before="40" w:lineRule="auto"/>
              <w:ind w:left="520" w:firstLine="0"/>
              <w:jc w:val="both"/>
              <w:rPr>
                <w:color w:val="2f2f2f"/>
                <w:sz w:val="13"/>
                <w:szCs w:val="13"/>
              </w:rPr>
            </w:pPr>
            <w:r w:rsidDel="00000000" w:rsidR="00000000" w:rsidRPr="00000000">
              <w:rPr>
                <w:color w:val="2f2f2f"/>
                <w:sz w:val="13"/>
                <w:szCs w:val="13"/>
                <w:rtl w:val="0"/>
              </w:rPr>
              <w:t xml:space="preserve">Petróleos Mexicanos</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A0">
            <w:pPr>
              <w:spacing w:after="40" w:before="40" w:lineRule="auto"/>
              <w:ind w:left="80" w:firstLine="0"/>
              <w:jc w:val="right"/>
              <w:rPr>
                <w:color w:val="2f2f2f"/>
                <w:sz w:val="13"/>
                <w:szCs w:val="13"/>
              </w:rPr>
            </w:pPr>
            <w:r w:rsidDel="00000000" w:rsidR="00000000" w:rsidRPr="00000000">
              <w:rPr>
                <w:color w:val="2f2f2f"/>
                <w:sz w:val="13"/>
                <w:szCs w:val="13"/>
                <w:rtl w:val="0"/>
              </w:rPr>
              <w:t xml:space="preserve">59,491.2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A1">
            <w:pPr>
              <w:spacing w:after="40" w:before="40" w:lineRule="auto"/>
              <w:ind w:left="80" w:firstLine="0"/>
              <w:jc w:val="right"/>
              <w:rPr>
                <w:color w:val="2f2f2f"/>
                <w:sz w:val="13"/>
                <w:szCs w:val="13"/>
              </w:rPr>
            </w:pPr>
            <w:r w:rsidDel="00000000" w:rsidR="00000000" w:rsidRPr="00000000">
              <w:rPr>
                <w:color w:val="2f2f2f"/>
                <w:sz w:val="13"/>
                <w:szCs w:val="13"/>
                <w:rtl w:val="0"/>
              </w:rPr>
              <w:t xml:space="preserve">46,945.3</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A2">
            <w:pPr>
              <w:spacing w:after="40" w:before="40" w:lineRule="auto"/>
              <w:ind w:left="80" w:firstLine="0"/>
              <w:jc w:val="right"/>
              <w:rPr>
                <w:color w:val="2f2f2f"/>
                <w:sz w:val="13"/>
                <w:szCs w:val="13"/>
              </w:rPr>
            </w:pPr>
            <w:r w:rsidDel="00000000" w:rsidR="00000000" w:rsidRPr="00000000">
              <w:rPr>
                <w:color w:val="2f2f2f"/>
                <w:sz w:val="13"/>
                <w:szCs w:val="13"/>
                <w:rtl w:val="0"/>
              </w:rPr>
              <w:t xml:space="preserve">57,903.8</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A3">
            <w:pPr>
              <w:spacing w:after="40" w:before="40" w:lineRule="auto"/>
              <w:ind w:left="80" w:firstLine="0"/>
              <w:jc w:val="right"/>
              <w:rPr>
                <w:color w:val="2f2f2f"/>
                <w:sz w:val="13"/>
                <w:szCs w:val="13"/>
              </w:rPr>
            </w:pPr>
            <w:r w:rsidDel="00000000" w:rsidR="00000000" w:rsidRPr="00000000">
              <w:rPr>
                <w:color w:val="2f2f2f"/>
                <w:sz w:val="13"/>
                <w:szCs w:val="13"/>
                <w:rtl w:val="0"/>
              </w:rPr>
              <w:t xml:space="preserve">51,931.4</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A4">
            <w:pPr>
              <w:spacing w:after="40" w:before="40" w:lineRule="auto"/>
              <w:ind w:left="80" w:firstLine="0"/>
              <w:jc w:val="right"/>
              <w:rPr>
                <w:color w:val="2f2f2f"/>
                <w:sz w:val="13"/>
                <w:szCs w:val="13"/>
              </w:rPr>
            </w:pPr>
            <w:r w:rsidDel="00000000" w:rsidR="00000000" w:rsidRPr="00000000">
              <w:rPr>
                <w:color w:val="2f2f2f"/>
                <w:sz w:val="13"/>
                <w:szCs w:val="13"/>
                <w:rtl w:val="0"/>
              </w:rPr>
              <w:t xml:space="preserve">54,704.5</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A5">
            <w:pPr>
              <w:spacing w:after="40" w:before="40" w:lineRule="auto"/>
              <w:ind w:left="80" w:firstLine="0"/>
              <w:jc w:val="right"/>
              <w:rPr>
                <w:color w:val="2f2f2f"/>
                <w:sz w:val="13"/>
                <w:szCs w:val="13"/>
              </w:rPr>
            </w:pPr>
            <w:r w:rsidDel="00000000" w:rsidR="00000000" w:rsidRPr="00000000">
              <w:rPr>
                <w:color w:val="2f2f2f"/>
                <w:sz w:val="13"/>
                <w:szCs w:val="13"/>
                <w:rtl w:val="0"/>
              </w:rPr>
              <w:t xml:space="preserve">40,506.5</w:t>
            </w:r>
          </w:p>
        </w:tc>
      </w:tr>
      <w:tr>
        <w:trPr>
          <w:trHeight w:val="300" w:hRule="atLeast"/>
        </w:trPr>
        <w:tc>
          <w:tcPr>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A6">
            <w:pPr>
              <w:spacing w:after="40" w:before="40" w:lineRule="auto"/>
              <w:ind w:left="520" w:firstLine="0"/>
              <w:jc w:val="both"/>
              <w:rPr>
                <w:color w:val="2f2f2f"/>
                <w:sz w:val="13"/>
                <w:szCs w:val="13"/>
              </w:rPr>
            </w:pPr>
            <w:r w:rsidDel="00000000" w:rsidR="00000000" w:rsidRPr="00000000">
              <w:rPr>
                <w:color w:val="2f2f2f"/>
                <w:sz w:val="13"/>
                <w:szCs w:val="13"/>
                <w:rtl w:val="0"/>
              </w:rPr>
              <w:t xml:space="preserve">Comisión Federal de Electricidad</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A7">
            <w:pPr>
              <w:spacing w:after="40" w:before="40" w:lineRule="auto"/>
              <w:ind w:left="80" w:firstLine="0"/>
              <w:jc w:val="right"/>
              <w:rPr>
                <w:color w:val="2f2f2f"/>
                <w:sz w:val="13"/>
                <w:szCs w:val="13"/>
              </w:rPr>
            </w:pPr>
            <w:r w:rsidDel="00000000" w:rsidR="00000000" w:rsidRPr="00000000">
              <w:rPr>
                <w:color w:val="2f2f2f"/>
                <w:sz w:val="13"/>
                <w:szCs w:val="13"/>
                <w:rtl w:val="0"/>
              </w:rPr>
              <w:t xml:space="preserve">30,700.0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A8">
            <w:pPr>
              <w:spacing w:after="40" w:before="40" w:lineRule="auto"/>
              <w:ind w:left="80" w:firstLine="0"/>
              <w:jc w:val="right"/>
              <w:rPr>
                <w:color w:val="2f2f2f"/>
                <w:sz w:val="13"/>
                <w:szCs w:val="13"/>
              </w:rPr>
            </w:pPr>
            <w:r w:rsidDel="00000000" w:rsidR="00000000" w:rsidRPr="00000000">
              <w:rPr>
                <w:color w:val="2f2f2f"/>
                <w:sz w:val="13"/>
                <w:szCs w:val="13"/>
                <w:rtl w:val="0"/>
              </w:rPr>
              <w:t xml:space="preserve">31,965.4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A9">
            <w:pPr>
              <w:spacing w:after="40" w:before="40" w:lineRule="auto"/>
              <w:ind w:left="80" w:firstLine="0"/>
              <w:jc w:val="right"/>
              <w:rPr>
                <w:color w:val="2f2f2f"/>
                <w:sz w:val="13"/>
                <w:szCs w:val="13"/>
              </w:rPr>
            </w:pPr>
            <w:r w:rsidDel="00000000" w:rsidR="00000000" w:rsidRPr="00000000">
              <w:rPr>
                <w:color w:val="2f2f2f"/>
                <w:sz w:val="13"/>
                <w:szCs w:val="13"/>
                <w:rtl w:val="0"/>
              </w:rPr>
              <w:t xml:space="preserve">31,672.1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AA">
            <w:pPr>
              <w:spacing w:after="40" w:before="40" w:lineRule="auto"/>
              <w:ind w:left="80" w:firstLine="0"/>
              <w:jc w:val="right"/>
              <w:rPr>
                <w:color w:val="2f2f2f"/>
                <w:sz w:val="13"/>
                <w:szCs w:val="13"/>
              </w:rPr>
            </w:pPr>
            <w:r w:rsidDel="00000000" w:rsidR="00000000" w:rsidRPr="00000000">
              <w:rPr>
                <w:color w:val="2f2f2f"/>
                <w:sz w:val="13"/>
                <w:szCs w:val="13"/>
                <w:rtl w:val="0"/>
              </w:rPr>
              <w:t xml:space="preserve">32,907.9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AB">
            <w:pPr>
              <w:spacing w:after="40" w:before="40" w:lineRule="auto"/>
              <w:ind w:left="80" w:firstLine="0"/>
              <w:jc w:val="right"/>
              <w:rPr>
                <w:color w:val="2f2f2f"/>
                <w:sz w:val="13"/>
                <w:szCs w:val="13"/>
              </w:rPr>
            </w:pPr>
            <w:r w:rsidDel="00000000" w:rsidR="00000000" w:rsidRPr="00000000">
              <w:rPr>
                <w:color w:val="2f2f2f"/>
                <w:sz w:val="13"/>
                <w:szCs w:val="13"/>
                <w:rtl w:val="0"/>
              </w:rPr>
              <w:t xml:space="preserve">29,073.5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AC">
            <w:pPr>
              <w:spacing w:after="40" w:before="40" w:lineRule="auto"/>
              <w:ind w:left="80" w:firstLine="0"/>
              <w:jc w:val="right"/>
              <w:rPr>
                <w:color w:val="2f2f2f"/>
                <w:sz w:val="13"/>
                <w:szCs w:val="13"/>
              </w:rPr>
            </w:pPr>
            <w:r w:rsidDel="00000000" w:rsidR="00000000" w:rsidRPr="00000000">
              <w:rPr>
                <w:color w:val="2f2f2f"/>
                <w:sz w:val="13"/>
                <w:szCs w:val="13"/>
                <w:rtl w:val="0"/>
              </w:rPr>
              <w:t xml:space="preserve">35,412.9</w:t>
            </w:r>
          </w:p>
        </w:tc>
      </w:tr>
      <w:tr>
        <w:trPr>
          <w:trHeight w:val="300" w:hRule="atLeast"/>
        </w:trPr>
        <w:tc>
          <w:tcPr>
            <w:tcBorders>
              <w:top w:color="000000" w:space="0" w:sz="4" w:val="single"/>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AD">
            <w:pPr>
              <w:spacing w:after="40" w:before="40" w:lineRule="auto"/>
              <w:ind w:left="520" w:firstLine="0"/>
              <w:jc w:val="both"/>
              <w:rPr>
                <w:color w:val="2f2f2f"/>
                <w:sz w:val="13"/>
                <w:szCs w:val="13"/>
              </w:rPr>
            </w:pPr>
            <w:r w:rsidDel="00000000" w:rsidR="00000000" w:rsidRPr="00000000">
              <w:rPr>
                <w:color w:val="2f2f2f"/>
                <w:sz w:val="13"/>
                <w:szCs w:val="13"/>
                <w:rtl w:val="0"/>
              </w:rPr>
              <w:t xml:space="preserve">Instituto Mexicano del Seguro Social</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AE">
            <w:pPr>
              <w:spacing w:after="40" w:before="40" w:lineRule="auto"/>
              <w:ind w:left="80" w:firstLine="0"/>
              <w:jc w:val="right"/>
              <w:rPr>
                <w:color w:val="2f2f2f"/>
                <w:sz w:val="13"/>
                <w:szCs w:val="13"/>
              </w:rPr>
            </w:pPr>
            <w:r w:rsidDel="00000000" w:rsidR="00000000" w:rsidRPr="00000000">
              <w:rPr>
                <w:color w:val="2f2f2f"/>
                <w:sz w:val="13"/>
                <w:szCs w:val="13"/>
                <w:rtl w:val="0"/>
              </w:rPr>
              <w:t xml:space="preserve">1,178.2</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AF">
            <w:pPr>
              <w:spacing w:after="40" w:before="40" w:lineRule="auto"/>
              <w:ind w:left="80" w:firstLine="0"/>
              <w:jc w:val="right"/>
              <w:rPr>
                <w:color w:val="2f2f2f"/>
                <w:sz w:val="13"/>
                <w:szCs w:val="13"/>
              </w:rPr>
            </w:pPr>
            <w:r w:rsidDel="00000000" w:rsidR="00000000" w:rsidRPr="00000000">
              <w:rPr>
                <w:color w:val="2f2f2f"/>
                <w:sz w:val="13"/>
                <w:szCs w:val="13"/>
                <w:rtl w:val="0"/>
              </w:rPr>
              <w:t xml:space="preserve">1,087.9</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B0">
            <w:pPr>
              <w:spacing w:after="40" w:before="40" w:lineRule="auto"/>
              <w:ind w:left="80" w:firstLine="0"/>
              <w:jc w:val="right"/>
              <w:rPr>
                <w:color w:val="2f2f2f"/>
                <w:sz w:val="13"/>
                <w:szCs w:val="13"/>
              </w:rPr>
            </w:pPr>
            <w:r w:rsidDel="00000000" w:rsidR="00000000" w:rsidRPr="00000000">
              <w:rPr>
                <w:color w:val="2f2f2f"/>
                <w:sz w:val="13"/>
                <w:szCs w:val="13"/>
                <w:rtl w:val="0"/>
              </w:rPr>
              <w:t xml:space="preserve">1,467.6</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B1">
            <w:pPr>
              <w:spacing w:after="40" w:before="40" w:lineRule="auto"/>
              <w:ind w:left="80" w:firstLine="0"/>
              <w:jc w:val="right"/>
              <w:rPr>
                <w:color w:val="2f2f2f"/>
                <w:sz w:val="13"/>
                <w:szCs w:val="13"/>
              </w:rPr>
            </w:pPr>
            <w:r w:rsidDel="00000000" w:rsidR="00000000" w:rsidRPr="00000000">
              <w:rPr>
                <w:color w:val="2f2f2f"/>
                <w:sz w:val="13"/>
                <w:szCs w:val="13"/>
                <w:rtl w:val="0"/>
              </w:rPr>
              <w:t xml:space="preserve">1,946.8</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B2">
            <w:pPr>
              <w:spacing w:after="40" w:before="40" w:lineRule="auto"/>
              <w:ind w:left="80" w:firstLine="0"/>
              <w:jc w:val="right"/>
              <w:rPr>
                <w:color w:val="2f2f2f"/>
                <w:sz w:val="13"/>
                <w:szCs w:val="13"/>
              </w:rPr>
            </w:pPr>
            <w:r w:rsidDel="00000000" w:rsidR="00000000" w:rsidRPr="00000000">
              <w:rPr>
                <w:color w:val="2f2f2f"/>
                <w:sz w:val="13"/>
                <w:szCs w:val="13"/>
                <w:rtl w:val="0"/>
              </w:rPr>
              <w:t xml:space="preserve">1,237.8</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B3">
            <w:pPr>
              <w:spacing w:after="40" w:before="40" w:lineRule="auto"/>
              <w:ind w:left="80" w:firstLine="0"/>
              <w:jc w:val="right"/>
              <w:rPr>
                <w:color w:val="2f2f2f"/>
                <w:sz w:val="13"/>
                <w:szCs w:val="13"/>
              </w:rPr>
            </w:pPr>
            <w:r w:rsidDel="00000000" w:rsidR="00000000" w:rsidRPr="00000000">
              <w:rPr>
                <w:color w:val="2f2f2f"/>
                <w:sz w:val="13"/>
                <w:szCs w:val="13"/>
                <w:rtl w:val="0"/>
              </w:rPr>
              <w:t xml:space="preserve">4,585.6</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B4">
            <w:pPr>
              <w:spacing w:after="40" w:before="40" w:lineRule="auto"/>
              <w:ind w:left="520" w:firstLine="0"/>
              <w:jc w:val="both"/>
              <w:rPr>
                <w:color w:val="2f2f2f"/>
                <w:sz w:val="13"/>
                <w:szCs w:val="13"/>
              </w:rPr>
            </w:pPr>
            <w:r w:rsidDel="00000000" w:rsidR="00000000" w:rsidRPr="00000000">
              <w:rPr>
                <w:color w:val="2f2f2f"/>
                <w:sz w:val="13"/>
                <w:szCs w:val="13"/>
                <w:rtl w:val="0"/>
              </w:rPr>
              <w:t xml:space="preserve">Instituto de Seguridad y Servicios Sociales de los Trabajadores del Estado</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B5">
            <w:pPr>
              <w:spacing w:after="40" w:before="40" w:lineRule="auto"/>
              <w:ind w:left="80" w:firstLine="0"/>
              <w:jc w:val="right"/>
              <w:rPr>
                <w:color w:val="2f2f2f"/>
                <w:sz w:val="13"/>
                <w:szCs w:val="13"/>
              </w:rPr>
            </w:pPr>
            <w:r w:rsidDel="00000000" w:rsidR="00000000" w:rsidRPr="00000000">
              <w:rPr>
                <w:color w:val="2f2f2f"/>
                <w:sz w:val="13"/>
                <w:szCs w:val="13"/>
                <w:rtl w:val="0"/>
              </w:rPr>
              <w:t xml:space="preserve">2,658.1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B6">
            <w:pPr>
              <w:spacing w:after="40" w:before="40" w:lineRule="auto"/>
              <w:ind w:left="80" w:firstLine="0"/>
              <w:jc w:val="right"/>
              <w:rPr>
                <w:color w:val="2f2f2f"/>
                <w:sz w:val="13"/>
                <w:szCs w:val="13"/>
              </w:rPr>
            </w:pPr>
            <w:r w:rsidDel="00000000" w:rsidR="00000000" w:rsidRPr="00000000">
              <w:rPr>
                <w:color w:val="2f2f2f"/>
                <w:sz w:val="13"/>
                <w:szCs w:val="13"/>
                <w:rtl w:val="0"/>
              </w:rPr>
              <w:t xml:space="preserve">4,313.3</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B7">
            <w:pPr>
              <w:spacing w:after="40" w:before="40" w:lineRule="auto"/>
              <w:ind w:left="80" w:firstLine="0"/>
              <w:jc w:val="right"/>
              <w:rPr>
                <w:color w:val="2f2f2f"/>
                <w:sz w:val="13"/>
                <w:szCs w:val="13"/>
              </w:rPr>
            </w:pPr>
            <w:r w:rsidDel="00000000" w:rsidR="00000000" w:rsidRPr="00000000">
              <w:rPr>
                <w:color w:val="2f2f2f"/>
                <w:sz w:val="13"/>
                <w:szCs w:val="13"/>
                <w:rtl w:val="0"/>
              </w:rPr>
              <w:t xml:space="preserve">2,835.8</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B8">
            <w:pPr>
              <w:spacing w:after="40" w:before="40" w:lineRule="auto"/>
              <w:ind w:left="80" w:firstLine="0"/>
              <w:jc w:val="right"/>
              <w:rPr>
                <w:color w:val="2f2f2f"/>
                <w:sz w:val="13"/>
                <w:szCs w:val="13"/>
              </w:rPr>
            </w:pPr>
            <w:r w:rsidDel="00000000" w:rsidR="00000000" w:rsidRPr="00000000">
              <w:rPr>
                <w:color w:val="2f2f2f"/>
                <w:sz w:val="13"/>
                <w:szCs w:val="13"/>
                <w:rtl w:val="0"/>
              </w:rPr>
              <w:t xml:space="preserve">4,448.1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B9">
            <w:pPr>
              <w:spacing w:after="40" w:before="40" w:lineRule="auto"/>
              <w:ind w:left="80" w:firstLine="0"/>
              <w:jc w:val="right"/>
              <w:rPr>
                <w:color w:val="2f2f2f"/>
                <w:sz w:val="13"/>
                <w:szCs w:val="13"/>
              </w:rPr>
            </w:pPr>
            <w:r w:rsidDel="00000000" w:rsidR="00000000" w:rsidRPr="00000000">
              <w:rPr>
                <w:color w:val="2f2f2f"/>
                <w:sz w:val="13"/>
                <w:szCs w:val="13"/>
                <w:rtl w:val="0"/>
              </w:rPr>
              <w:t xml:space="preserve">3,744.7</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BA">
            <w:pPr>
              <w:spacing w:after="40" w:before="40" w:lineRule="auto"/>
              <w:ind w:left="80" w:firstLine="0"/>
              <w:jc w:val="right"/>
              <w:rPr>
                <w:color w:val="2f2f2f"/>
                <w:sz w:val="13"/>
                <w:szCs w:val="13"/>
              </w:rPr>
            </w:pPr>
            <w:r w:rsidDel="00000000" w:rsidR="00000000" w:rsidRPr="00000000">
              <w:rPr>
                <w:color w:val="2f2f2f"/>
                <w:sz w:val="13"/>
                <w:szCs w:val="13"/>
                <w:rtl w:val="0"/>
              </w:rPr>
              <w:t xml:space="preserve">5,398.1</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BB">
            <w:pPr>
              <w:spacing w:after="40" w:before="40" w:lineRule="auto"/>
              <w:ind w:left="80" w:firstLine="0"/>
              <w:jc w:val="both"/>
              <w:rPr>
                <w:b w:val="1"/>
                <w:color w:val="2f2f2f"/>
                <w:sz w:val="13"/>
                <w:szCs w:val="13"/>
              </w:rPr>
            </w:pPr>
            <w:r w:rsidDel="00000000" w:rsidR="00000000" w:rsidRPr="00000000">
              <w:rPr>
                <w:b w:val="1"/>
                <w:color w:val="2f2f2f"/>
                <w:sz w:val="13"/>
                <w:szCs w:val="13"/>
                <w:rtl w:val="0"/>
              </w:rPr>
              <w:t xml:space="preserve">Aportaciones de Seguridad Social</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BC">
            <w:pPr>
              <w:spacing w:after="40" w:before="40" w:lineRule="auto"/>
              <w:ind w:left="80" w:firstLine="0"/>
              <w:jc w:val="right"/>
              <w:rPr>
                <w:color w:val="2f2f2f"/>
                <w:sz w:val="13"/>
                <w:szCs w:val="13"/>
              </w:rPr>
            </w:pPr>
            <w:r w:rsidDel="00000000" w:rsidR="00000000" w:rsidRPr="00000000">
              <w:rPr>
                <w:color w:val="2f2f2f"/>
                <w:sz w:val="13"/>
                <w:szCs w:val="13"/>
                <w:rtl w:val="0"/>
              </w:rPr>
              <w:t xml:space="preserve">31,213.4</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BD">
            <w:pPr>
              <w:spacing w:after="40" w:before="40" w:lineRule="auto"/>
              <w:ind w:left="80" w:firstLine="0"/>
              <w:jc w:val="right"/>
              <w:rPr>
                <w:color w:val="2f2f2f"/>
                <w:sz w:val="13"/>
                <w:szCs w:val="13"/>
              </w:rPr>
            </w:pPr>
            <w:r w:rsidDel="00000000" w:rsidR="00000000" w:rsidRPr="00000000">
              <w:rPr>
                <w:color w:val="2f2f2f"/>
                <w:sz w:val="13"/>
                <w:szCs w:val="13"/>
                <w:rtl w:val="0"/>
              </w:rPr>
              <w:t xml:space="preserve">31,385.4</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BE">
            <w:pPr>
              <w:spacing w:after="40" w:before="40" w:lineRule="auto"/>
              <w:ind w:left="80" w:firstLine="0"/>
              <w:jc w:val="right"/>
              <w:rPr>
                <w:color w:val="2f2f2f"/>
                <w:sz w:val="13"/>
                <w:szCs w:val="13"/>
              </w:rPr>
            </w:pPr>
            <w:r w:rsidDel="00000000" w:rsidR="00000000" w:rsidRPr="00000000">
              <w:rPr>
                <w:color w:val="2f2f2f"/>
                <w:sz w:val="13"/>
                <w:szCs w:val="13"/>
                <w:rtl w:val="0"/>
              </w:rPr>
              <w:t xml:space="preserve">29,420.2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BF">
            <w:pPr>
              <w:spacing w:after="40" w:before="40" w:lineRule="auto"/>
              <w:ind w:left="80" w:firstLine="0"/>
              <w:jc w:val="right"/>
              <w:rPr>
                <w:color w:val="2f2f2f"/>
                <w:sz w:val="13"/>
                <w:szCs w:val="13"/>
              </w:rPr>
            </w:pPr>
            <w:r w:rsidDel="00000000" w:rsidR="00000000" w:rsidRPr="00000000">
              <w:rPr>
                <w:color w:val="2f2f2f"/>
                <w:sz w:val="13"/>
                <w:szCs w:val="13"/>
                <w:rtl w:val="0"/>
              </w:rPr>
              <w:t xml:space="preserve">31,799.8</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C0">
            <w:pPr>
              <w:spacing w:after="40" w:before="40" w:lineRule="auto"/>
              <w:ind w:left="80" w:firstLine="0"/>
              <w:jc w:val="right"/>
              <w:rPr>
                <w:color w:val="2f2f2f"/>
                <w:sz w:val="13"/>
                <w:szCs w:val="13"/>
              </w:rPr>
            </w:pPr>
            <w:r w:rsidDel="00000000" w:rsidR="00000000" w:rsidRPr="00000000">
              <w:rPr>
                <w:color w:val="2f2f2f"/>
                <w:sz w:val="13"/>
                <w:szCs w:val="13"/>
                <w:rtl w:val="0"/>
              </w:rPr>
              <w:t xml:space="preserve">31,616.9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C1">
            <w:pPr>
              <w:spacing w:after="40" w:before="40" w:lineRule="auto"/>
              <w:ind w:left="80" w:firstLine="0"/>
              <w:jc w:val="right"/>
              <w:rPr>
                <w:color w:val="2f2f2f"/>
                <w:sz w:val="13"/>
                <w:szCs w:val="13"/>
              </w:rPr>
            </w:pPr>
            <w:r w:rsidDel="00000000" w:rsidR="00000000" w:rsidRPr="00000000">
              <w:rPr>
                <w:color w:val="2f2f2f"/>
                <w:sz w:val="13"/>
                <w:szCs w:val="13"/>
                <w:rtl w:val="0"/>
              </w:rPr>
              <w:t xml:space="preserve">31,982.8</w:t>
            </w:r>
          </w:p>
        </w:tc>
      </w:tr>
    </w:tbl>
    <w:p w:rsidR="00000000" w:rsidDel="00000000" w:rsidP="00000000" w:rsidRDefault="00000000" w:rsidRPr="00000000" w14:paraId="000000C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C3">
      <w:pPr>
        <w:rPr>
          <w:color w:val="2f2f2f"/>
          <w:sz w:val="18"/>
          <w:szCs w:val="18"/>
        </w:rPr>
      </w:pPr>
      <w:r w:rsidDel="00000000" w:rsidR="00000000" w:rsidRPr="00000000">
        <w:rPr>
          <w:rtl w:val="0"/>
        </w:rPr>
      </w:r>
    </w:p>
    <w:tbl>
      <w:tblPr>
        <w:tblStyle w:val="Table3"/>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70"/>
        <w:gridCol w:w="840"/>
        <w:gridCol w:w="840"/>
        <w:gridCol w:w="975"/>
        <w:gridCol w:w="840"/>
        <w:gridCol w:w="945"/>
        <w:gridCol w:w="915"/>
        <w:gridCol w:w="1095"/>
        <w:tblGridChange w:id="0">
          <w:tblGrid>
            <w:gridCol w:w="2370"/>
            <w:gridCol w:w="840"/>
            <w:gridCol w:w="840"/>
            <w:gridCol w:w="975"/>
            <w:gridCol w:w="840"/>
            <w:gridCol w:w="945"/>
            <w:gridCol w:w="915"/>
            <w:gridCol w:w="1095"/>
          </w:tblGrid>
        </w:tblGridChange>
      </w:tblGrid>
      <w:tr>
        <w:trPr>
          <w:trHeight w:val="255" w:hRule="atLeast"/>
        </w:trPr>
        <w:tc>
          <w:tcPr>
            <w:gridSpan w:val="8"/>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C4">
            <w:pPr>
              <w:spacing w:after="100" w:lineRule="auto"/>
              <w:ind w:left="80" w:firstLine="0"/>
              <w:jc w:val="center"/>
              <w:rPr>
                <w:b w:val="1"/>
                <w:color w:val="2f2f2f"/>
                <w:sz w:val="13"/>
                <w:szCs w:val="13"/>
              </w:rPr>
            </w:pPr>
            <w:r w:rsidDel="00000000" w:rsidR="00000000" w:rsidRPr="00000000">
              <w:rPr>
                <w:b w:val="1"/>
                <w:color w:val="2f2f2f"/>
                <w:sz w:val="13"/>
                <w:szCs w:val="13"/>
                <w:rtl w:val="0"/>
              </w:rPr>
              <w:t xml:space="preserve">CALENDARIO MENSUAL DEL PRONÓSTICO DE LOS INGRESOS DEL SECTOR PÚBLICO PARA EL AÑO 2021</w:t>
            </w:r>
          </w:p>
        </w:tc>
      </w:tr>
      <w:tr>
        <w:trPr>
          <w:trHeight w:val="330" w:hRule="atLeast"/>
        </w:trPr>
        <w:tc>
          <w:tcPr>
            <w:gridSpan w:val="8"/>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CC">
            <w:pPr>
              <w:spacing w:after="100" w:lineRule="auto"/>
              <w:ind w:left="80" w:firstLine="0"/>
              <w:jc w:val="center"/>
              <w:rPr>
                <w:b w:val="1"/>
                <w:color w:val="2f2f2f"/>
                <w:sz w:val="13"/>
                <w:szCs w:val="13"/>
              </w:rPr>
            </w:pPr>
            <w:r w:rsidDel="00000000" w:rsidR="00000000" w:rsidRPr="00000000">
              <w:rPr>
                <w:b w:val="1"/>
                <w:color w:val="2f2f2f"/>
                <w:sz w:val="13"/>
                <w:szCs w:val="13"/>
                <w:rtl w:val="0"/>
              </w:rPr>
              <w:t xml:space="preserve">2a. SECCIÓN</w:t>
            </w:r>
          </w:p>
        </w:tc>
      </w:tr>
      <w:tr>
        <w:trPr>
          <w:trHeight w:val="330" w:hRule="atLeast"/>
        </w:trPr>
        <w:tc>
          <w:tcPr>
            <w:gridSpan w:val="8"/>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D4">
            <w:pPr>
              <w:spacing w:after="100" w:lineRule="auto"/>
              <w:ind w:left="80" w:firstLine="0"/>
              <w:jc w:val="center"/>
              <w:rPr>
                <w:b w:val="1"/>
                <w:color w:val="2f2f2f"/>
                <w:sz w:val="13"/>
                <w:szCs w:val="13"/>
              </w:rPr>
            </w:pPr>
            <w:r w:rsidDel="00000000" w:rsidR="00000000" w:rsidRPr="00000000">
              <w:rPr>
                <w:b w:val="1"/>
                <w:color w:val="2f2f2f"/>
                <w:sz w:val="13"/>
                <w:szCs w:val="13"/>
                <w:rtl w:val="0"/>
              </w:rPr>
              <w:t xml:space="preserve">(MILLONES DE PESOS)</w:t>
            </w:r>
          </w:p>
        </w:tc>
      </w:tr>
      <w:tr>
        <w:trPr>
          <w:trHeight w:val="5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DC">
            <w:pPr>
              <w:spacing w:after="100" w:lineRule="auto"/>
              <w:ind w:left="80" w:firstLine="0"/>
              <w:jc w:val="center"/>
              <w:rPr>
                <w:b w:val="1"/>
                <w:color w:val="2f2f2f"/>
                <w:sz w:val="13"/>
                <w:szCs w:val="13"/>
              </w:rPr>
            </w:pPr>
            <w:r w:rsidDel="00000000" w:rsidR="00000000" w:rsidRPr="00000000">
              <w:rPr>
                <w:b w:val="1"/>
                <w:color w:val="2f2f2f"/>
                <w:sz w:val="13"/>
                <w:szCs w:val="13"/>
                <w:rtl w:val="0"/>
              </w:rPr>
              <w:t xml:space="preserve">Conceptos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DD">
            <w:pPr>
              <w:spacing w:after="100" w:lineRule="auto"/>
              <w:ind w:left="80" w:firstLine="0"/>
              <w:jc w:val="center"/>
              <w:rPr>
                <w:b w:val="1"/>
                <w:color w:val="2f2f2f"/>
                <w:sz w:val="13"/>
                <w:szCs w:val="13"/>
              </w:rPr>
            </w:pPr>
            <w:r w:rsidDel="00000000" w:rsidR="00000000" w:rsidRPr="00000000">
              <w:rPr>
                <w:b w:val="1"/>
                <w:color w:val="2f2f2f"/>
                <w:sz w:val="13"/>
                <w:szCs w:val="13"/>
                <w:rtl w:val="0"/>
              </w:rPr>
              <w:t xml:space="preserve">Julio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DE">
            <w:pPr>
              <w:spacing w:after="100" w:lineRule="auto"/>
              <w:ind w:left="80" w:firstLine="0"/>
              <w:jc w:val="center"/>
              <w:rPr>
                <w:b w:val="1"/>
                <w:color w:val="2f2f2f"/>
                <w:sz w:val="13"/>
                <w:szCs w:val="13"/>
              </w:rPr>
            </w:pPr>
            <w:r w:rsidDel="00000000" w:rsidR="00000000" w:rsidRPr="00000000">
              <w:rPr>
                <w:b w:val="1"/>
                <w:color w:val="2f2f2f"/>
                <w:sz w:val="13"/>
                <w:szCs w:val="13"/>
                <w:rtl w:val="0"/>
              </w:rPr>
              <w:t xml:space="preserve">Agosto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DF">
            <w:pPr>
              <w:spacing w:after="100" w:lineRule="auto"/>
              <w:ind w:left="80" w:firstLine="0"/>
              <w:jc w:val="center"/>
              <w:rPr>
                <w:b w:val="1"/>
                <w:color w:val="2f2f2f"/>
                <w:sz w:val="13"/>
                <w:szCs w:val="13"/>
              </w:rPr>
            </w:pPr>
            <w:r w:rsidDel="00000000" w:rsidR="00000000" w:rsidRPr="00000000">
              <w:rPr>
                <w:b w:val="1"/>
                <w:color w:val="2f2f2f"/>
                <w:sz w:val="13"/>
                <w:szCs w:val="13"/>
                <w:rtl w:val="0"/>
              </w:rPr>
              <w:t xml:space="preserve">Septiembre</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E0">
            <w:pPr>
              <w:spacing w:after="100" w:lineRule="auto"/>
              <w:ind w:left="80" w:firstLine="0"/>
              <w:jc w:val="center"/>
              <w:rPr>
                <w:b w:val="1"/>
                <w:color w:val="2f2f2f"/>
                <w:sz w:val="13"/>
                <w:szCs w:val="13"/>
              </w:rPr>
            </w:pPr>
            <w:r w:rsidDel="00000000" w:rsidR="00000000" w:rsidRPr="00000000">
              <w:rPr>
                <w:b w:val="1"/>
                <w:color w:val="2f2f2f"/>
                <w:sz w:val="13"/>
                <w:szCs w:val="13"/>
                <w:rtl w:val="0"/>
              </w:rPr>
              <w:t xml:space="preserve">Octubre</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E1">
            <w:pPr>
              <w:spacing w:after="100" w:lineRule="auto"/>
              <w:ind w:left="80" w:firstLine="0"/>
              <w:jc w:val="center"/>
              <w:rPr>
                <w:b w:val="1"/>
                <w:color w:val="2f2f2f"/>
                <w:sz w:val="13"/>
                <w:szCs w:val="13"/>
              </w:rPr>
            </w:pPr>
            <w:r w:rsidDel="00000000" w:rsidR="00000000" w:rsidRPr="00000000">
              <w:rPr>
                <w:b w:val="1"/>
                <w:color w:val="2f2f2f"/>
                <w:sz w:val="13"/>
                <w:szCs w:val="13"/>
                <w:rtl w:val="0"/>
              </w:rPr>
              <w:t xml:space="preserve">Noviembre</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E2">
            <w:pPr>
              <w:spacing w:after="100" w:lineRule="auto"/>
              <w:ind w:left="80" w:firstLine="0"/>
              <w:jc w:val="center"/>
              <w:rPr>
                <w:b w:val="1"/>
                <w:color w:val="2f2f2f"/>
                <w:sz w:val="13"/>
                <w:szCs w:val="13"/>
              </w:rPr>
            </w:pPr>
            <w:r w:rsidDel="00000000" w:rsidR="00000000" w:rsidRPr="00000000">
              <w:rPr>
                <w:b w:val="1"/>
                <w:color w:val="2f2f2f"/>
                <w:sz w:val="13"/>
                <w:szCs w:val="13"/>
                <w:rtl w:val="0"/>
              </w:rPr>
              <w:t xml:space="preserve">Diciembre</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E3">
            <w:pPr>
              <w:spacing w:after="100" w:lineRule="auto"/>
              <w:ind w:left="80" w:firstLine="0"/>
              <w:jc w:val="center"/>
              <w:rPr>
                <w:b w:val="1"/>
                <w:color w:val="2f2f2f"/>
                <w:sz w:val="13"/>
                <w:szCs w:val="13"/>
              </w:rPr>
            </w:pPr>
            <w:r w:rsidDel="00000000" w:rsidR="00000000" w:rsidRPr="00000000">
              <w:rPr>
                <w:b w:val="1"/>
                <w:color w:val="2f2f2f"/>
                <w:sz w:val="13"/>
                <w:szCs w:val="13"/>
                <w:rtl w:val="0"/>
              </w:rPr>
              <w:t xml:space="preserve">Enero</w:t>
            </w:r>
          </w:p>
          <w:p w:rsidR="00000000" w:rsidDel="00000000" w:rsidP="00000000" w:rsidRDefault="00000000" w:rsidRPr="00000000" w14:paraId="000000E4">
            <w:pPr>
              <w:spacing w:after="100" w:lineRule="auto"/>
              <w:ind w:left="80" w:firstLine="0"/>
              <w:jc w:val="center"/>
              <w:rPr>
                <w:b w:val="1"/>
                <w:color w:val="2f2f2f"/>
                <w:sz w:val="13"/>
                <w:szCs w:val="13"/>
              </w:rPr>
            </w:pPr>
            <w:r w:rsidDel="00000000" w:rsidR="00000000" w:rsidRPr="00000000">
              <w:rPr>
                <w:b w:val="1"/>
                <w:color w:val="2f2f2f"/>
                <w:sz w:val="13"/>
                <w:szCs w:val="13"/>
                <w:rtl w:val="0"/>
              </w:rPr>
              <w:t xml:space="preserve">Diciembre 4_/</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E5">
            <w:pPr>
              <w:spacing w:after="100" w:lineRule="auto"/>
              <w:ind w:left="80" w:firstLine="0"/>
              <w:jc w:val="both"/>
              <w:rPr>
                <w:b w:val="1"/>
                <w:color w:val="2f2f2f"/>
                <w:sz w:val="13"/>
                <w:szCs w:val="13"/>
              </w:rPr>
            </w:pPr>
            <w:r w:rsidDel="00000000" w:rsidR="00000000" w:rsidRPr="00000000">
              <w:rPr>
                <w:b w:val="1"/>
                <w:color w:val="2f2f2f"/>
                <w:sz w:val="13"/>
                <w:szCs w:val="13"/>
                <w:rtl w:val="0"/>
              </w:rPr>
              <w:t xml:space="preserve">Total</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E6">
            <w:pPr>
              <w:spacing w:after="100" w:lineRule="auto"/>
              <w:ind w:left="80" w:firstLine="0"/>
              <w:jc w:val="right"/>
              <w:rPr>
                <w:color w:val="2f2f2f"/>
                <w:sz w:val="13"/>
                <w:szCs w:val="13"/>
              </w:rPr>
            </w:pPr>
            <w:r w:rsidDel="00000000" w:rsidR="00000000" w:rsidRPr="00000000">
              <w:rPr>
                <w:color w:val="2f2f2f"/>
                <w:sz w:val="13"/>
                <w:szCs w:val="13"/>
                <w:rtl w:val="0"/>
              </w:rPr>
              <w:t xml:space="preserve">451,745.0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E7">
            <w:pPr>
              <w:spacing w:after="100" w:lineRule="auto"/>
              <w:ind w:left="80" w:firstLine="0"/>
              <w:jc w:val="right"/>
              <w:rPr>
                <w:color w:val="2f2f2f"/>
                <w:sz w:val="13"/>
                <w:szCs w:val="13"/>
              </w:rPr>
            </w:pPr>
            <w:r w:rsidDel="00000000" w:rsidR="00000000" w:rsidRPr="00000000">
              <w:rPr>
                <w:color w:val="2f2f2f"/>
                <w:sz w:val="13"/>
                <w:szCs w:val="13"/>
                <w:rtl w:val="0"/>
              </w:rPr>
              <w:t xml:space="preserve">443,010.2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E8">
            <w:pPr>
              <w:spacing w:after="100" w:lineRule="auto"/>
              <w:ind w:left="80" w:firstLine="0"/>
              <w:jc w:val="right"/>
              <w:rPr>
                <w:color w:val="2f2f2f"/>
                <w:sz w:val="13"/>
                <w:szCs w:val="13"/>
              </w:rPr>
            </w:pPr>
            <w:r w:rsidDel="00000000" w:rsidR="00000000" w:rsidRPr="00000000">
              <w:rPr>
                <w:color w:val="2f2f2f"/>
                <w:sz w:val="13"/>
                <w:szCs w:val="13"/>
                <w:rtl w:val="0"/>
              </w:rPr>
              <w:t xml:space="preserve">448,059.4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E9">
            <w:pPr>
              <w:spacing w:after="100" w:lineRule="auto"/>
              <w:ind w:left="80" w:firstLine="0"/>
              <w:jc w:val="right"/>
              <w:rPr>
                <w:color w:val="2f2f2f"/>
                <w:sz w:val="13"/>
                <w:szCs w:val="13"/>
              </w:rPr>
            </w:pPr>
            <w:r w:rsidDel="00000000" w:rsidR="00000000" w:rsidRPr="00000000">
              <w:rPr>
                <w:color w:val="2f2f2f"/>
                <w:sz w:val="13"/>
                <w:szCs w:val="13"/>
                <w:rtl w:val="0"/>
              </w:rPr>
              <w:t xml:space="preserve">442,301.8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EA">
            <w:pPr>
              <w:spacing w:after="100" w:lineRule="auto"/>
              <w:ind w:left="80" w:firstLine="0"/>
              <w:jc w:val="right"/>
              <w:rPr>
                <w:color w:val="2f2f2f"/>
                <w:sz w:val="13"/>
                <w:szCs w:val="13"/>
              </w:rPr>
            </w:pPr>
            <w:r w:rsidDel="00000000" w:rsidR="00000000" w:rsidRPr="00000000">
              <w:rPr>
                <w:color w:val="2f2f2f"/>
                <w:sz w:val="13"/>
                <w:szCs w:val="13"/>
                <w:rtl w:val="0"/>
              </w:rPr>
              <w:t xml:space="preserve">428,555.0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EB">
            <w:pPr>
              <w:spacing w:after="100" w:lineRule="auto"/>
              <w:ind w:left="80" w:firstLine="0"/>
              <w:jc w:val="right"/>
              <w:rPr>
                <w:color w:val="2f2f2f"/>
                <w:sz w:val="13"/>
                <w:szCs w:val="13"/>
              </w:rPr>
            </w:pPr>
            <w:r w:rsidDel="00000000" w:rsidR="00000000" w:rsidRPr="00000000">
              <w:rPr>
                <w:color w:val="2f2f2f"/>
                <w:sz w:val="13"/>
                <w:szCs w:val="13"/>
                <w:rtl w:val="0"/>
              </w:rPr>
              <w:t xml:space="preserve">492,351.7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EC">
            <w:pPr>
              <w:spacing w:after="100" w:lineRule="auto"/>
              <w:ind w:left="80" w:firstLine="0"/>
              <w:jc w:val="right"/>
              <w:rPr>
                <w:color w:val="2f2f2f"/>
                <w:sz w:val="13"/>
                <w:szCs w:val="13"/>
              </w:rPr>
            </w:pPr>
            <w:r w:rsidDel="00000000" w:rsidR="00000000" w:rsidRPr="00000000">
              <w:rPr>
                <w:color w:val="2f2f2f"/>
                <w:sz w:val="13"/>
                <w:szCs w:val="13"/>
                <w:rtl w:val="0"/>
              </w:rPr>
              <w:t xml:space="preserve">5,538,946.6</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ED">
            <w:pPr>
              <w:spacing w:after="100" w:lineRule="auto"/>
              <w:ind w:left="220" w:firstLine="0"/>
              <w:jc w:val="both"/>
              <w:rPr>
                <w:b w:val="1"/>
                <w:color w:val="2f2f2f"/>
                <w:sz w:val="13"/>
                <w:szCs w:val="13"/>
              </w:rPr>
            </w:pPr>
            <w:r w:rsidDel="00000000" w:rsidR="00000000" w:rsidRPr="00000000">
              <w:rPr>
                <w:b w:val="1"/>
                <w:color w:val="2f2f2f"/>
                <w:sz w:val="13"/>
                <w:szCs w:val="13"/>
                <w:rtl w:val="0"/>
              </w:rPr>
              <w:t xml:space="preserve">Ingresos del Gobierno Federal</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EE">
            <w:pPr>
              <w:spacing w:after="100" w:lineRule="auto"/>
              <w:ind w:left="80" w:firstLine="0"/>
              <w:jc w:val="right"/>
              <w:rPr>
                <w:color w:val="2f2f2f"/>
                <w:sz w:val="13"/>
                <w:szCs w:val="13"/>
              </w:rPr>
            </w:pPr>
            <w:r w:rsidDel="00000000" w:rsidR="00000000" w:rsidRPr="00000000">
              <w:rPr>
                <w:color w:val="2f2f2f"/>
                <w:sz w:val="13"/>
                <w:szCs w:val="13"/>
                <w:rtl w:val="0"/>
              </w:rPr>
              <w:t xml:space="preserve">334,837.4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EF">
            <w:pPr>
              <w:spacing w:after="100" w:lineRule="auto"/>
              <w:ind w:left="80" w:firstLine="0"/>
              <w:jc w:val="right"/>
              <w:rPr>
                <w:color w:val="2f2f2f"/>
                <w:sz w:val="13"/>
                <w:szCs w:val="13"/>
              </w:rPr>
            </w:pPr>
            <w:r w:rsidDel="00000000" w:rsidR="00000000" w:rsidRPr="00000000">
              <w:rPr>
                <w:color w:val="2f2f2f"/>
                <w:sz w:val="13"/>
                <w:szCs w:val="13"/>
                <w:rtl w:val="0"/>
              </w:rPr>
              <w:t xml:space="preserve">319,431.5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F0">
            <w:pPr>
              <w:spacing w:after="100" w:lineRule="auto"/>
              <w:ind w:left="80" w:firstLine="0"/>
              <w:jc w:val="right"/>
              <w:rPr>
                <w:color w:val="2f2f2f"/>
                <w:sz w:val="13"/>
                <w:szCs w:val="13"/>
              </w:rPr>
            </w:pPr>
            <w:r w:rsidDel="00000000" w:rsidR="00000000" w:rsidRPr="00000000">
              <w:rPr>
                <w:color w:val="2f2f2f"/>
                <w:sz w:val="13"/>
                <w:szCs w:val="13"/>
                <w:rtl w:val="0"/>
              </w:rPr>
              <w:t xml:space="preserve">331,873.3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F1">
            <w:pPr>
              <w:spacing w:after="100" w:lineRule="auto"/>
              <w:ind w:left="80" w:firstLine="0"/>
              <w:jc w:val="right"/>
              <w:rPr>
                <w:color w:val="2f2f2f"/>
                <w:sz w:val="13"/>
                <w:szCs w:val="13"/>
              </w:rPr>
            </w:pPr>
            <w:r w:rsidDel="00000000" w:rsidR="00000000" w:rsidRPr="00000000">
              <w:rPr>
                <w:color w:val="2f2f2f"/>
                <w:sz w:val="13"/>
                <w:szCs w:val="13"/>
                <w:rtl w:val="0"/>
              </w:rPr>
              <w:t xml:space="preserve">313,818.9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F2">
            <w:pPr>
              <w:spacing w:after="100" w:lineRule="auto"/>
              <w:ind w:left="80" w:firstLine="0"/>
              <w:jc w:val="right"/>
              <w:rPr>
                <w:color w:val="2f2f2f"/>
                <w:sz w:val="13"/>
                <w:szCs w:val="13"/>
              </w:rPr>
            </w:pPr>
            <w:r w:rsidDel="00000000" w:rsidR="00000000" w:rsidRPr="00000000">
              <w:rPr>
                <w:color w:val="2f2f2f"/>
                <w:sz w:val="13"/>
                <w:szCs w:val="13"/>
                <w:rtl w:val="0"/>
              </w:rPr>
              <w:t xml:space="preserve">312,813.2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F3">
            <w:pPr>
              <w:spacing w:after="100" w:lineRule="auto"/>
              <w:ind w:left="80" w:firstLine="0"/>
              <w:jc w:val="right"/>
              <w:rPr>
                <w:color w:val="2f2f2f"/>
                <w:sz w:val="13"/>
                <w:szCs w:val="13"/>
              </w:rPr>
            </w:pPr>
            <w:r w:rsidDel="00000000" w:rsidR="00000000" w:rsidRPr="00000000">
              <w:rPr>
                <w:color w:val="2f2f2f"/>
                <w:sz w:val="13"/>
                <w:szCs w:val="13"/>
                <w:rtl w:val="0"/>
              </w:rPr>
              <w:t xml:space="preserve">360,056.0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F4">
            <w:pPr>
              <w:spacing w:after="100" w:lineRule="auto"/>
              <w:ind w:left="80" w:firstLine="0"/>
              <w:jc w:val="right"/>
              <w:rPr>
                <w:color w:val="2f2f2f"/>
                <w:sz w:val="13"/>
                <w:szCs w:val="13"/>
              </w:rPr>
            </w:pPr>
            <w:r w:rsidDel="00000000" w:rsidR="00000000" w:rsidRPr="00000000">
              <w:rPr>
                <w:color w:val="2f2f2f"/>
                <w:sz w:val="13"/>
                <w:szCs w:val="13"/>
                <w:rtl w:val="0"/>
              </w:rPr>
              <w:t xml:space="preserve">4,080,218.8</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F5">
            <w:pPr>
              <w:spacing w:after="100" w:lineRule="auto"/>
              <w:ind w:left="360" w:firstLine="0"/>
              <w:jc w:val="both"/>
              <w:rPr>
                <w:b w:val="1"/>
                <w:color w:val="2f2f2f"/>
                <w:sz w:val="13"/>
                <w:szCs w:val="13"/>
              </w:rPr>
            </w:pPr>
            <w:r w:rsidDel="00000000" w:rsidR="00000000" w:rsidRPr="00000000">
              <w:rPr>
                <w:b w:val="1"/>
                <w:color w:val="2f2f2f"/>
                <w:sz w:val="13"/>
                <w:szCs w:val="13"/>
                <w:rtl w:val="0"/>
              </w:rPr>
              <w:t xml:space="preserve">Impuestos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F6">
            <w:pPr>
              <w:spacing w:after="100" w:lineRule="auto"/>
              <w:ind w:left="80" w:firstLine="0"/>
              <w:jc w:val="right"/>
              <w:rPr>
                <w:color w:val="2f2f2f"/>
                <w:sz w:val="13"/>
                <w:szCs w:val="13"/>
              </w:rPr>
            </w:pPr>
            <w:r w:rsidDel="00000000" w:rsidR="00000000" w:rsidRPr="00000000">
              <w:rPr>
                <w:color w:val="2f2f2f"/>
                <w:sz w:val="13"/>
                <w:szCs w:val="13"/>
                <w:rtl w:val="0"/>
              </w:rPr>
              <w:t xml:space="preserve">291,808.0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F7">
            <w:pPr>
              <w:spacing w:after="100" w:lineRule="auto"/>
              <w:ind w:left="80" w:firstLine="0"/>
              <w:jc w:val="right"/>
              <w:rPr>
                <w:color w:val="2f2f2f"/>
                <w:sz w:val="13"/>
                <w:szCs w:val="13"/>
              </w:rPr>
            </w:pPr>
            <w:r w:rsidDel="00000000" w:rsidR="00000000" w:rsidRPr="00000000">
              <w:rPr>
                <w:color w:val="2f2f2f"/>
                <w:sz w:val="13"/>
                <w:szCs w:val="13"/>
                <w:rtl w:val="0"/>
              </w:rPr>
              <w:t xml:space="preserve">276,338.9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F8">
            <w:pPr>
              <w:spacing w:after="100" w:lineRule="auto"/>
              <w:ind w:left="80" w:firstLine="0"/>
              <w:jc w:val="right"/>
              <w:rPr>
                <w:color w:val="2f2f2f"/>
                <w:sz w:val="13"/>
                <w:szCs w:val="13"/>
              </w:rPr>
            </w:pPr>
            <w:r w:rsidDel="00000000" w:rsidR="00000000" w:rsidRPr="00000000">
              <w:rPr>
                <w:color w:val="2f2f2f"/>
                <w:sz w:val="13"/>
                <w:szCs w:val="13"/>
                <w:rtl w:val="0"/>
              </w:rPr>
              <w:t xml:space="preserve">270,256.8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F9">
            <w:pPr>
              <w:spacing w:after="100" w:lineRule="auto"/>
              <w:ind w:left="80" w:firstLine="0"/>
              <w:jc w:val="right"/>
              <w:rPr>
                <w:color w:val="2f2f2f"/>
                <w:sz w:val="13"/>
                <w:szCs w:val="13"/>
              </w:rPr>
            </w:pPr>
            <w:r w:rsidDel="00000000" w:rsidR="00000000" w:rsidRPr="00000000">
              <w:rPr>
                <w:color w:val="2f2f2f"/>
                <w:sz w:val="13"/>
                <w:szCs w:val="13"/>
                <w:rtl w:val="0"/>
              </w:rPr>
              <w:t xml:space="preserve">267,939.8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FA">
            <w:pPr>
              <w:spacing w:after="100" w:lineRule="auto"/>
              <w:ind w:left="80" w:firstLine="0"/>
              <w:jc w:val="right"/>
              <w:rPr>
                <w:color w:val="2f2f2f"/>
                <w:sz w:val="13"/>
                <w:szCs w:val="13"/>
              </w:rPr>
            </w:pPr>
            <w:r w:rsidDel="00000000" w:rsidR="00000000" w:rsidRPr="00000000">
              <w:rPr>
                <w:color w:val="2f2f2f"/>
                <w:sz w:val="13"/>
                <w:szCs w:val="13"/>
                <w:rtl w:val="0"/>
              </w:rPr>
              <w:t xml:space="preserve">267,307.0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FB">
            <w:pPr>
              <w:spacing w:after="100" w:lineRule="auto"/>
              <w:ind w:left="80" w:firstLine="0"/>
              <w:jc w:val="right"/>
              <w:rPr>
                <w:color w:val="2f2f2f"/>
                <w:sz w:val="13"/>
                <w:szCs w:val="13"/>
              </w:rPr>
            </w:pPr>
            <w:r w:rsidDel="00000000" w:rsidR="00000000" w:rsidRPr="00000000">
              <w:rPr>
                <w:color w:val="2f2f2f"/>
                <w:sz w:val="13"/>
                <w:szCs w:val="13"/>
                <w:rtl w:val="0"/>
              </w:rPr>
              <w:t xml:space="preserve">308,236.90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FC">
            <w:pPr>
              <w:spacing w:after="100" w:lineRule="auto"/>
              <w:ind w:left="80" w:firstLine="0"/>
              <w:jc w:val="right"/>
              <w:rPr>
                <w:color w:val="2f2f2f"/>
                <w:sz w:val="13"/>
                <w:szCs w:val="13"/>
              </w:rPr>
            </w:pPr>
            <w:r w:rsidDel="00000000" w:rsidR="00000000" w:rsidRPr="00000000">
              <w:rPr>
                <w:color w:val="2f2f2f"/>
                <w:sz w:val="13"/>
                <w:szCs w:val="13"/>
                <w:rtl w:val="0"/>
              </w:rPr>
              <w:t xml:space="preserve">3,533,031.1</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FD">
            <w:pPr>
              <w:spacing w:after="100" w:lineRule="auto"/>
              <w:ind w:left="520" w:firstLine="0"/>
              <w:jc w:val="both"/>
              <w:rPr>
                <w:color w:val="2f2f2f"/>
                <w:sz w:val="13"/>
                <w:szCs w:val="13"/>
              </w:rPr>
            </w:pPr>
            <w:r w:rsidDel="00000000" w:rsidR="00000000" w:rsidRPr="00000000">
              <w:rPr>
                <w:color w:val="2f2f2f"/>
                <w:sz w:val="13"/>
                <w:szCs w:val="13"/>
                <w:rtl w:val="0"/>
              </w:rPr>
              <w:t xml:space="preserve">Impuesto sobre la renta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FE">
            <w:pPr>
              <w:spacing w:after="100" w:lineRule="auto"/>
              <w:ind w:left="80" w:firstLine="0"/>
              <w:jc w:val="right"/>
              <w:rPr>
                <w:color w:val="2f2f2f"/>
                <w:sz w:val="13"/>
                <w:szCs w:val="13"/>
              </w:rPr>
            </w:pPr>
            <w:r w:rsidDel="00000000" w:rsidR="00000000" w:rsidRPr="00000000">
              <w:rPr>
                <w:color w:val="2f2f2f"/>
                <w:sz w:val="13"/>
                <w:szCs w:val="13"/>
                <w:rtl w:val="0"/>
              </w:rPr>
              <w:t xml:space="preserve">143,859.1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FF">
            <w:pPr>
              <w:spacing w:after="100" w:lineRule="auto"/>
              <w:ind w:left="80" w:firstLine="0"/>
              <w:jc w:val="right"/>
              <w:rPr>
                <w:color w:val="2f2f2f"/>
                <w:sz w:val="13"/>
                <w:szCs w:val="13"/>
              </w:rPr>
            </w:pPr>
            <w:r w:rsidDel="00000000" w:rsidR="00000000" w:rsidRPr="00000000">
              <w:rPr>
                <w:color w:val="2f2f2f"/>
                <w:sz w:val="13"/>
                <w:szCs w:val="13"/>
                <w:rtl w:val="0"/>
              </w:rPr>
              <w:t xml:space="preserve">138,356.7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00">
            <w:pPr>
              <w:spacing w:after="100" w:lineRule="auto"/>
              <w:ind w:left="80" w:firstLine="0"/>
              <w:jc w:val="right"/>
              <w:rPr>
                <w:color w:val="2f2f2f"/>
                <w:sz w:val="13"/>
                <w:szCs w:val="13"/>
              </w:rPr>
            </w:pPr>
            <w:r w:rsidDel="00000000" w:rsidR="00000000" w:rsidRPr="00000000">
              <w:rPr>
                <w:color w:val="2f2f2f"/>
                <w:sz w:val="13"/>
                <w:szCs w:val="13"/>
                <w:rtl w:val="0"/>
              </w:rPr>
              <w:t xml:space="preserve">136,665.9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01">
            <w:pPr>
              <w:spacing w:after="100" w:lineRule="auto"/>
              <w:ind w:left="80" w:firstLine="0"/>
              <w:jc w:val="right"/>
              <w:rPr>
                <w:color w:val="2f2f2f"/>
                <w:sz w:val="13"/>
                <w:szCs w:val="13"/>
              </w:rPr>
            </w:pPr>
            <w:r w:rsidDel="00000000" w:rsidR="00000000" w:rsidRPr="00000000">
              <w:rPr>
                <w:color w:val="2f2f2f"/>
                <w:sz w:val="13"/>
                <w:szCs w:val="13"/>
                <w:rtl w:val="0"/>
              </w:rPr>
              <w:t xml:space="preserve">135,563.5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02">
            <w:pPr>
              <w:spacing w:after="100" w:lineRule="auto"/>
              <w:ind w:left="80" w:firstLine="0"/>
              <w:jc w:val="right"/>
              <w:rPr>
                <w:color w:val="2f2f2f"/>
                <w:sz w:val="13"/>
                <w:szCs w:val="13"/>
              </w:rPr>
            </w:pPr>
            <w:r w:rsidDel="00000000" w:rsidR="00000000" w:rsidRPr="00000000">
              <w:rPr>
                <w:color w:val="2f2f2f"/>
                <w:sz w:val="13"/>
                <w:szCs w:val="13"/>
                <w:rtl w:val="0"/>
              </w:rPr>
              <w:t xml:space="preserve">137,492.0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03">
            <w:pPr>
              <w:spacing w:after="100" w:lineRule="auto"/>
              <w:ind w:left="80" w:firstLine="0"/>
              <w:jc w:val="right"/>
              <w:rPr>
                <w:color w:val="2f2f2f"/>
                <w:sz w:val="13"/>
                <w:szCs w:val="13"/>
              </w:rPr>
            </w:pPr>
            <w:r w:rsidDel="00000000" w:rsidR="00000000" w:rsidRPr="00000000">
              <w:rPr>
                <w:color w:val="2f2f2f"/>
                <w:sz w:val="13"/>
                <w:szCs w:val="13"/>
                <w:rtl w:val="0"/>
              </w:rPr>
              <w:t xml:space="preserve">174,974.3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04">
            <w:pPr>
              <w:spacing w:after="100" w:lineRule="auto"/>
              <w:ind w:left="80" w:firstLine="0"/>
              <w:jc w:val="right"/>
              <w:rPr>
                <w:color w:val="2f2f2f"/>
                <w:sz w:val="13"/>
                <w:szCs w:val="13"/>
              </w:rPr>
            </w:pPr>
            <w:r w:rsidDel="00000000" w:rsidR="00000000" w:rsidRPr="00000000">
              <w:rPr>
                <w:color w:val="2f2f2f"/>
                <w:sz w:val="13"/>
                <w:szCs w:val="13"/>
                <w:rtl w:val="0"/>
              </w:rPr>
              <w:t xml:space="preserve">1,908,813.4</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05">
            <w:pPr>
              <w:spacing w:after="100" w:lineRule="auto"/>
              <w:ind w:left="520" w:firstLine="0"/>
              <w:jc w:val="both"/>
              <w:rPr>
                <w:color w:val="2f2f2f"/>
                <w:sz w:val="13"/>
                <w:szCs w:val="13"/>
              </w:rPr>
            </w:pPr>
            <w:r w:rsidDel="00000000" w:rsidR="00000000" w:rsidRPr="00000000">
              <w:rPr>
                <w:color w:val="2f2f2f"/>
                <w:sz w:val="13"/>
                <w:szCs w:val="13"/>
                <w:rtl w:val="0"/>
              </w:rPr>
              <w:t xml:space="preserve">Impuesto al valor agregado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06">
            <w:pPr>
              <w:spacing w:after="100" w:lineRule="auto"/>
              <w:ind w:left="80" w:firstLine="0"/>
              <w:jc w:val="right"/>
              <w:rPr>
                <w:color w:val="2f2f2f"/>
                <w:sz w:val="13"/>
                <w:szCs w:val="13"/>
              </w:rPr>
            </w:pPr>
            <w:r w:rsidDel="00000000" w:rsidR="00000000" w:rsidRPr="00000000">
              <w:rPr>
                <w:color w:val="2f2f2f"/>
                <w:sz w:val="13"/>
                <w:szCs w:val="13"/>
                <w:rtl w:val="0"/>
              </w:rPr>
              <w:t xml:space="preserve">91,834.1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07">
            <w:pPr>
              <w:spacing w:after="100" w:lineRule="auto"/>
              <w:ind w:left="80" w:firstLine="0"/>
              <w:jc w:val="right"/>
              <w:rPr>
                <w:color w:val="2f2f2f"/>
                <w:sz w:val="13"/>
                <w:szCs w:val="13"/>
              </w:rPr>
            </w:pPr>
            <w:r w:rsidDel="00000000" w:rsidR="00000000" w:rsidRPr="00000000">
              <w:rPr>
                <w:color w:val="2f2f2f"/>
                <w:sz w:val="13"/>
                <w:szCs w:val="13"/>
                <w:rtl w:val="0"/>
              </w:rPr>
              <w:t xml:space="preserve">80,415.8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08">
            <w:pPr>
              <w:spacing w:after="100" w:lineRule="auto"/>
              <w:ind w:left="80" w:firstLine="0"/>
              <w:jc w:val="right"/>
              <w:rPr>
                <w:color w:val="2f2f2f"/>
                <w:sz w:val="13"/>
                <w:szCs w:val="13"/>
              </w:rPr>
            </w:pPr>
            <w:r w:rsidDel="00000000" w:rsidR="00000000" w:rsidRPr="00000000">
              <w:rPr>
                <w:color w:val="2f2f2f"/>
                <w:sz w:val="13"/>
                <w:szCs w:val="13"/>
                <w:rtl w:val="0"/>
              </w:rPr>
              <w:t xml:space="preserve">78,909.5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09">
            <w:pPr>
              <w:spacing w:after="100" w:lineRule="auto"/>
              <w:ind w:left="80" w:firstLine="0"/>
              <w:jc w:val="right"/>
              <w:rPr>
                <w:color w:val="2f2f2f"/>
                <w:sz w:val="13"/>
                <w:szCs w:val="13"/>
              </w:rPr>
            </w:pPr>
            <w:r w:rsidDel="00000000" w:rsidR="00000000" w:rsidRPr="00000000">
              <w:rPr>
                <w:color w:val="2f2f2f"/>
                <w:sz w:val="13"/>
                <w:szCs w:val="13"/>
                <w:rtl w:val="0"/>
              </w:rPr>
              <w:t xml:space="preserve">80,061.4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0A">
            <w:pPr>
              <w:spacing w:after="100" w:lineRule="auto"/>
              <w:ind w:left="80" w:firstLine="0"/>
              <w:jc w:val="right"/>
              <w:rPr>
                <w:color w:val="2f2f2f"/>
                <w:sz w:val="13"/>
                <w:szCs w:val="13"/>
              </w:rPr>
            </w:pPr>
            <w:r w:rsidDel="00000000" w:rsidR="00000000" w:rsidRPr="00000000">
              <w:rPr>
                <w:color w:val="2f2f2f"/>
                <w:sz w:val="13"/>
                <w:szCs w:val="13"/>
                <w:rtl w:val="0"/>
              </w:rPr>
              <w:t xml:space="preserve">76,209.0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0B">
            <w:pPr>
              <w:spacing w:after="100" w:lineRule="auto"/>
              <w:ind w:left="80" w:firstLine="0"/>
              <w:jc w:val="right"/>
              <w:rPr>
                <w:color w:val="2f2f2f"/>
                <w:sz w:val="13"/>
                <w:szCs w:val="13"/>
              </w:rPr>
            </w:pPr>
            <w:r w:rsidDel="00000000" w:rsidR="00000000" w:rsidRPr="00000000">
              <w:rPr>
                <w:color w:val="2f2f2f"/>
                <w:sz w:val="13"/>
                <w:szCs w:val="13"/>
                <w:rtl w:val="0"/>
              </w:rPr>
              <w:t xml:space="preserve">79,308.4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0C">
            <w:pPr>
              <w:spacing w:after="100" w:lineRule="auto"/>
              <w:ind w:left="80" w:firstLine="0"/>
              <w:jc w:val="right"/>
              <w:rPr>
                <w:color w:val="2f2f2f"/>
                <w:sz w:val="13"/>
                <w:szCs w:val="13"/>
              </w:rPr>
            </w:pPr>
            <w:r w:rsidDel="00000000" w:rsidR="00000000" w:rsidRPr="00000000">
              <w:rPr>
                <w:color w:val="2f2f2f"/>
                <w:sz w:val="13"/>
                <w:szCs w:val="13"/>
                <w:rtl w:val="0"/>
              </w:rPr>
              <w:t xml:space="preserve">978,946.5</w:t>
            </w:r>
          </w:p>
        </w:tc>
      </w:tr>
      <w:tr>
        <w:trPr>
          <w:trHeight w:val="5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0D">
            <w:pPr>
              <w:spacing w:after="100" w:lineRule="auto"/>
              <w:ind w:left="520" w:firstLine="0"/>
              <w:jc w:val="both"/>
              <w:rPr>
                <w:color w:val="2f2f2f"/>
                <w:sz w:val="13"/>
                <w:szCs w:val="13"/>
              </w:rPr>
            </w:pPr>
            <w:r w:rsidDel="00000000" w:rsidR="00000000" w:rsidRPr="00000000">
              <w:rPr>
                <w:color w:val="2f2f2f"/>
                <w:sz w:val="13"/>
                <w:szCs w:val="13"/>
                <w:rtl w:val="0"/>
              </w:rPr>
              <w:t xml:space="preserve">Impuesto especial sobre producción y servicios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0E">
            <w:pPr>
              <w:spacing w:after="100" w:lineRule="auto"/>
              <w:ind w:left="80" w:firstLine="0"/>
              <w:jc w:val="right"/>
              <w:rPr>
                <w:color w:val="2f2f2f"/>
                <w:sz w:val="13"/>
                <w:szCs w:val="13"/>
              </w:rPr>
            </w:pPr>
            <w:r w:rsidDel="00000000" w:rsidR="00000000" w:rsidRPr="00000000">
              <w:rPr>
                <w:color w:val="2f2f2f"/>
                <w:sz w:val="13"/>
                <w:szCs w:val="13"/>
                <w:rtl w:val="0"/>
              </w:rPr>
              <w:t xml:space="preserve">44,401.8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0F">
            <w:pPr>
              <w:spacing w:after="100" w:lineRule="auto"/>
              <w:ind w:left="80" w:firstLine="0"/>
              <w:jc w:val="right"/>
              <w:rPr>
                <w:color w:val="2f2f2f"/>
                <w:sz w:val="13"/>
                <w:szCs w:val="13"/>
              </w:rPr>
            </w:pPr>
            <w:r w:rsidDel="00000000" w:rsidR="00000000" w:rsidRPr="00000000">
              <w:rPr>
                <w:color w:val="2f2f2f"/>
                <w:sz w:val="13"/>
                <w:szCs w:val="13"/>
                <w:rtl w:val="0"/>
              </w:rPr>
              <w:t xml:space="preserve">45,872.3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10">
            <w:pPr>
              <w:spacing w:after="100" w:lineRule="auto"/>
              <w:ind w:left="80" w:firstLine="0"/>
              <w:jc w:val="right"/>
              <w:rPr>
                <w:color w:val="2f2f2f"/>
                <w:sz w:val="13"/>
                <w:szCs w:val="13"/>
              </w:rPr>
            </w:pPr>
            <w:r w:rsidDel="00000000" w:rsidR="00000000" w:rsidRPr="00000000">
              <w:rPr>
                <w:color w:val="2f2f2f"/>
                <w:sz w:val="13"/>
                <w:szCs w:val="13"/>
                <w:rtl w:val="0"/>
              </w:rPr>
              <w:t xml:space="preserve">43,072.9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11">
            <w:pPr>
              <w:spacing w:after="100" w:lineRule="auto"/>
              <w:ind w:left="80" w:firstLine="0"/>
              <w:jc w:val="right"/>
              <w:rPr>
                <w:color w:val="2f2f2f"/>
                <w:sz w:val="13"/>
                <w:szCs w:val="13"/>
              </w:rPr>
            </w:pPr>
            <w:r w:rsidDel="00000000" w:rsidR="00000000" w:rsidRPr="00000000">
              <w:rPr>
                <w:color w:val="2f2f2f"/>
                <w:sz w:val="13"/>
                <w:szCs w:val="13"/>
                <w:rtl w:val="0"/>
              </w:rPr>
              <w:t xml:space="preserve">40,540.0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12">
            <w:pPr>
              <w:spacing w:after="100" w:lineRule="auto"/>
              <w:ind w:left="80" w:firstLine="0"/>
              <w:jc w:val="right"/>
              <w:rPr>
                <w:color w:val="2f2f2f"/>
                <w:sz w:val="13"/>
                <w:szCs w:val="13"/>
              </w:rPr>
            </w:pPr>
            <w:r w:rsidDel="00000000" w:rsidR="00000000" w:rsidRPr="00000000">
              <w:rPr>
                <w:color w:val="2f2f2f"/>
                <w:sz w:val="13"/>
                <w:szCs w:val="13"/>
                <w:rtl w:val="0"/>
              </w:rPr>
              <w:t xml:space="preserve">41,856.2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13">
            <w:pPr>
              <w:spacing w:after="100" w:lineRule="auto"/>
              <w:ind w:left="80" w:firstLine="0"/>
              <w:jc w:val="right"/>
              <w:rPr>
                <w:color w:val="2f2f2f"/>
                <w:sz w:val="13"/>
                <w:szCs w:val="13"/>
              </w:rPr>
            </w:pPr>
            <w:r w:rsidDel="00000000" w:rsidR="00000000" w:rsidRPr="00000000">
              <w:rPr>
                <w:color w:val="2f2f2f"/>
                <w:sz w:val="13"/>
                <w:szCs w:val="13"/>
                <w:rtl w:val="0"/>
              </w:rPr>
              <w:t xml:space="preserve">42,431.0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14">
            <w:pPr>
              <w:spacing w:after="100" w:lineRule="auto"/>
              <w:ind w:left="80" w:firstLine="0"/>
              <w:jc w:val="right"/>
              <w:rPr>
                <w:color w:val="2f2f2f"/>
                <w:sz w:val="13"/>
                <w:szCs w:val="13"/>
              </w:rPr>
            </w:pPr>
            <w:r w:rsidDel="00000000" w:rsidR="00000000" w:rsidRPr="00000000">
              <w:rPr>
                <w:color w:val="2f2f2f"/>
                <w:sz w:val="13"/>
                <w:szCs w:val="13"/>
                <w:rtl w:val="0"/>
              </w:rPr>
              <w:t xml:space="preserve">510,702.7</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15">
            <w:pPr>
              <w:spacing w:after="100" w:lineRule="auto"/>
              <w:ind w:left="520" w:firstLine="0"/>
              <w:jc w:val="both"/>
              <w:rPr>
                <w:color w:val="2f2f2f"/>
                <w:sz w:val="13"/>
                <w:szCs w:val="13"/>
              </w:rPr>
            </w:pPr>
            <w:r w:rsidDel="00000000" w:rsidR="00000000" w:rsidRPr="00000000">
              <w:rPr>
                <w:color w:val="2f2f2f"/>
                <w:sz w:val="13"/>
                <w:szCs w:val="13"/>
                <w:rtl w:val="0"/>
              </w:rPr>
              <w:t xml:space="preserve">Impuesto general de importación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16">
            <w:pPr>
              <w:spacing w:after="100" w:lineRule="auto"/>
              <w:ind w:left="80" w:firstLine="0"/>
              <w:jc w:val="right"/>
              <w:rPr>
                <w:color w:val="2f2f2f"/>
                <w:sz w:val="13"/>
                <w:szCs w:val="13"/>
              </w:rPr>
            </w:pPr>
            <w:r w:rsidDel="00000000" w:rsidR="00000000" w:rsidRPr="00000000">
              <w:rPr>
                <w:color w:val="2f2f2f"/>
                <w:sz w:val="13"/>
                <w:szCs w:val="13"/>
                <w:rtl w:val="0"/>
              </w:rPr>
              <w:t xml:space="preserve">5,400.8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17">
            <w:pPr>
              <w:spacing w:after="100" w:lineRule="auto"/>
              <w:ind w:left="80" w:firstLine="0"/>
              <w:jc w:val="right"/>
              <w:rPr>
                <w:color w:val="2f2f2f"/>
                <w:sz w:val="13"/>
                <w:szCs w:val="13"/>
              </w:rPr>
            </w:pPr>
            <w:r w:rsidDel="00000000" w:rsidR="00000000" w:rsidRPr="00000000">
              <w:rPr>
                <w:color w:val="2f2f2f"/>
                <w:sz w:val="13"/>
                <w:szCs w:val="13"/>
                <w:rtl w:val="0"/>
              </w:rPr>
              <w:t xml:space="preserve">5,605.4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18">
            <w:pPr>
              <w:spacing w:after="100" w:lineRule="auto"/>
              <w:ind w:left="80" w:firstLine="0"/>
              <w:jc w:val="right"/>
              <w:rPr>
                <w:color w:val="2f2f2f"/>
                <w:sz w:val="13"/>
                <w:szCs w:val="13"/>
              </w:rPr>
            </w:pPr>
            <w:r w:rsidDel="00000000" w:rsidR="00000000" w:rsidRPr="00000000">
              <w:rPr>
                <w:color w:val="2f2f2f"/>
                <w:sz w:val="13"/>
                <w:szCs w:val="13"/>
                <w:rtl w:val="0"/>
              </w:rPr>
              <w:t xml:space="preserve">5,663.0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19">
            <w:pPr>
              <w:spacing w:after="100" w:lineRule="auto"/>
              <w:ind w:left="80" w:firstLine="0"/>
              <w:jc w:val="right"/>
              <w:rPr>
                <w:color w:val="2f2f2f"/>
                <w:sz w:val="13"/>
                <w:szCs w:val="13"/>
              </w:rPr>
            </w:pPr>
            <w:r w:rsidDel="00000000" w:rsidR="00000000" w:rsidRPr="00000000">
              <w:rPr>
                <w:color w:val="2f2f2f"/>
                <w:sz w:val="13"/>
                <w:szCs w:val="13"/>
                <w:rtl w:val="0"/>
              </w:rPr>
              <w:t xml:space="preserve">5,794.0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1A">
            <w:pPr>
              <w:spacing w:after="100" w:lineRule="auto"/>
              <w:ind w:left="80" w:firstLine="0"/>
              <w:jc w:val="right"/>
              <w:rPr>
                <w:color w:val="2f2f2f"/>
                <w:sz w:val="13"/>
                <w:szCs w:val="13"/>
              </w:rPr>
            </w:pPr>
            <w:r w:rsidDel="00000000" w:rsidR="00000000" w:rsidRPr="00000000">
              <w:rPr>
                <w:color w:val="2f2f2f"/>
                <w:sz w:val="13"/>
                <w:szCs w:val="13"/>
                <w:rtl w:val="0"/>
              </w:rPr>
              <w:t xml:space="preserve">5,189.3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1B">
            <w:pPr>
              <w:spacing w:after="100" w:lineRule="auto"/>
              <w:ind w:left="80" w:firstLine="0"/>
              <w:jc w:val="right"/>
              <w:rPr>
                <w:color w:val="2f2f2f"/>
                <w:sz w:val="13"/>
                <w:szCs w:val="13"/>
              </w:rPr>
            </w:pPr>
            <w:r w:rsidDel="00000000" w:rsidR="00000000" w:rsidRPr="00000000">
              <w:rPr>
                <w:color w:val="2f2f2f"/>
                <w:sz w:val="13"/>
                <w:szCs w:val="13"/>
                <w:rtl w:val="0"/>
              </w:rPr>
              <w:t xml:space="preserve">4,965.8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1C">
            <w:pPr>
              <w:spacing w:after="100" w:lineRule="auto"/>
              <w:ind w:left="80" w:firstLine="0"/>
              <w:jc w:val="right"/>
              <w:rPr>
                <w:color w:val="2f2f2f"/>
                <w:sz w:val="13"/>
                <w:szCs w:val="13"/>
              </w:rPr>
            </w:pPr>
            <w:r w:rsidDel="00000000" w:rsidR="00000000" w:rsidRPr="00000000">
              <w:rPr>
                <w:color w:val="2f2f2f"/>
                <w:sz w:val="13"/>
                <w:szCs w:val="13"/>
                <w:rtl w:val="0"/>
              </w:rPr>
              <w:t xml:space="preserve">61,638.4</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1D">
            <w:pPr>
              <w:spacing w:after="100" w:lineRule="auto"/>
              <w:ind w:left="520" w:firstLine="0"/>
              <w:jc w:val="both"/>
              <w:rPr>
                <w:color w:val="2f2f2f"/>
                <w:sz w:val="13"/>
                <w:szCs w:val="13"/>
              </w:rPr>
            </w:pPr>
            <w:r w:rsidDel="00000000" w:rsidR="00000000" w:rsidRPr="00000000">
              <w:rPr>
                <w:color w:val="2f2f2f"/>
                <w:sz w:val="13"/>
                <w:szCs w:val="13"/>
                <w:rtl w:val="0"/>
              </w:rPr>
              <w:t xml:space="preserve">Otros impuestos 1_/</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1E">
            <w:pPr>
              <w:spacing w:after="100" w:lineRule="auto"/>
              <w:ind w:left="80" w:firstLine="0"/>
              <w:jc w:val="right"/>
              <w:rPr>
                <w:color w:val="2f2f2f"/>
                <w:sz w:val="13"/>
                <w:szCs w:val="13"/>
              </w:rPr>
            </w:pPr>
            <w:r w:rsidDel="00000000" w:rsidR="00000000" w:rsidRPr="00000000">
              <w:rPr>
                <w:color w:val="2f2f2f"/>
                <w:sz w:val="13"/>
                <w:szCs w:val="13"/>
                <w:rtl w:val="0"/>
              </w:rPr>
              <w:t xml:space="preserve">6,312.2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1F">
            <w:pPr>
              <w:spacing w:after="100" w:lineRule="auto"/>
              <w:ind w:left="80" w:firstLine="0"/>
              <w:jc w:val="right"/>
              <w:rPr>
                <w:color w:val="2f2f2f"/>
                <w:sz w:val="13"/>
                <w:szCs w:val="13"/>
              </w:rPr>
            </w:pPr>
            <w:r w:rsidDel="00000000" w:rsidR="00000000" w:rsidRPr="00000000">
              <w:rPr>
                <w:color w:val="2f2f2f"/>
                <w:sz w:val="13"/>
                <w:szCs w:val="13"/>
                <w:rtl w:val="0"/>
              </w:rPr>
              <w:t xml:space="preserve">6,088.7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20">
            <w:pPr>
              <w:spacing w:after="100" w:lineRule="auto"/>
              <w:ind w:left="80" w:firstLine="0"/>
              <w:jc w:val="right"/>
              <w:rPr>
                <w:color w:val="2f2f2f"/>
                <w:sz w:val="13"/>
                <w:szCs w:val="13"/>
              </w:rPr>
            </w:pPr>
            <w:r w:rsidDel="00000000" w:rsidR="00000000" w:rsidRPr="00000000">
              <w:rPr>
                <w:color w:val="2f2f2f"/>
                <w:sz w:val="13"/>
                <w:szCs w:val="13"/>
                <w:rtl w:val="0"/>
              </w:rPr>
              <w:t xml:space="preserve">5,945.5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21">
            <w:pPr>
              <w:spacing w:after="100" w:lineRule="auto"/>
              <w:ind w:left="80" w:firstLine="0"/>
              <w:jc w:val="right"/>
              <w:rPr>
                <w:color w:val="2f2f2f"/>
                <w:sz w:val="13"/>
                <w:szCs w:val="13"/>
              </w:rPr>
            </w:pPr>
            <w:r w:rsidDel="00000000" w:rsidR="00000000" w:rsidRPr="00000000">
              <w:rPr>
                <w:color w:val="2f2f2f"/>
                <w:sz w:val="13"/>
                <w:szCs w:val="13"/>
                <w:rtl w:val="0"/>
              </w:rPr>
              <w:t xml:space="preserve">5,980.9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22">
            <w:pPr>
              <w:spacing w:after="100" w:lineRule="auto"/>
              <w:ind w:left="80" w:firstLine="0"/>
              <w:jc w:val="right"/>
              <w:rPr>
                <w:color w:val="2f2f2f"/>
                <w:sz w:val="13"/>
                <w:szCs w:val="13"/>
              </w:rPr>
            </w:pPr>
            <w:r w:rsidDel="00000000" w:rsidR="00000000" w:rsidRPr="00000000">
              <w:rPr>
                <w:color w:val="2f2f2f"/>
                <w:sz w:val="13"/>
                <w:szCs w:val="13"/>
                <w:rtl w:val="0"/>
              </w:rPr>
              <w:t xml:space="preserve">6,560.5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23">
            <w:pPr>
              <w:spacing w:after="100" w:lineRule="auto"/>
              <w:ind w:left="80" w:firstLine="0"/>
              <w:jc w:val="right"/>
              <w:rPr>
                <w:color w:val="2f2f2f"/>
                <w:sz w:val="13"/>
                <w:szCs w:val="13"/>
              </w:rPr>
            </w:pPr>
            <w:r w:rsidDel="00000000" w:rsidR="00000000" w:rsidRPr="00000000">
              <w:rPr>
                <w:color w:val="2f2f2f"/>
                <w:sz w:val="13"/>
                <w:szCs w:val="13"/>
                <w:rtl w:val="0"/>
              </w:rPr>
              <w:t xml:space="preserve">6,557.4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24">
            <w:pPr>
              <w:spacing w:after="100" w:lineRule="auto"/>
              <w:ind w:left="80" w:firstLine="0"/>
              <w:jc w:val="right"/>
              <w:rPr>
                <w:color w:val="2f2f2f"/>
                <w:sz w:val="13"/>
                <w:szCs w:val="13"/>
              </w:rPr>
            </w:pPr>
            <w:r w:rsidDel="00000000" w:rsidR="00000000" w:rsidRPr="00000000">
              <w:rPr>
                <w:color w:val="2f2f2f"/>
                <w:sz w:val="13"/>
                <w:szCs w:val="13"/>
                <w:rtl w:val="0"/>
              </w:rPr>
              <w:t xml:space="preserve">72,930.1</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25">
            <w:pPr>
              <w:spacing w:after="100" w:lineRule="auto"/>
              <w:ind w:left="360" w:firstLine="0"/>
              <w:jc w:val="both"/>
              <w:rPr>
                <w:b w:val="1"/>
                <w:color w:val="2f2f2f"/>
                <w:sz w:val="13"/>
                <w:szCs w:val="13"/>
              </w:rPr>
            </w:pPr>
            <w:r w:rsidDel="00000000" w:rsidR="00000000" w:rsidRPr="00000000">
              <w:rPr>
                <w:b w:val="1"/>
                <w:color w:val="2f2f2f"/>
                <w:sz w:val="13"/>
                <w:szCs w:val="13"/>
                <w:rtl w:val="0"/>
              </w:rPr>
              <w:t xml:space="preserve">Derechos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26">
            <w:pPr>
              <w:spacing w:after="100" w:lineRule="auto"/>
              <w:ind w:left="80" w:firstLine="0"/>
              <w:jc w:val="right"/>
              <w:rPr>
                <w:color w:val="2f2f2f"/>
                <w:sz w:val="13"/>
                <w:szCs w:val="13"/>
              </w:rPr>
            </w:pPr>
            <w:r w:rsidDel="00000000" w:rsidR="00000000" w:rsidRPr="00000000">
              <w:rPr>
                <w:color w:val="2f2f2f"/>
                <w:sz w:val="13"/>
                <w:szCs w:val="13"/>
                <w:rtl w:val="0"/>
              </w:rPr>
              <w:t xml:space="preserve">4,757.1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27">
            <w:pPr>
              <w:spacing w:after="100" w:lineRule="auto"/>
              <w:ind w:left="80" w:firstLine="0"/>
              <w:jc w:val="right"/>
              <w:rPr>
                <w:color w:val="2f2f2f"/>
                <w:sz w:val="13"/>
                <w:szCs w:val="13"/>
              </w:rPr>
            </w:pPr>
            <w:r w:rsidDel="00000000" w:rsidR="00000000" w:rsidRPr="00000000">
              <w:rPr>
                <w:color w:val="2f2f2f"/>
                <w:sz w:val="13"/>
                <w:szCs w:val="13"/>
                <w:rtl w:val="0"/>
              </w:rPr>
              <w:t xml:space="preserve">1,810.8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28">
            <w:pPr>
              <w:spacing w:after="100" w:lineRule="auto"/>
              <w:ind w:left="80" w:firstLine="0"/>
              <w:jc w:val="right"/>
              <w:rPr>
                <w:color w:val="2f2f2f"/>
                <w:sz w:val="13"/>
                <w:szCs w:val="13"/>
              </w:rPr>
            </w:pPr>
            <w:r w:rsidDel="00000000" w:rsidR="00000000" w:rsidRPr="00000000">
              <w:rPr>
                <w:color w:val="2f2f2f"/>
                <w:sz w:val="13"/>
                <w:szCs w:val="13"/>
                <w:rtl w:val="0"/>
              </w:rPr>
              <w:t xml:space="preserve">1,315.7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29">
            <w:pPr>
              <w:spacing w:after="100" w:lineRule="auto"/>
              <w:ind w:left="80" w:firstLine="0"/>
              <w:jc w:val="right"/>
              <w:rPr>
                <w:color w:val="2f2f2f"/>
                <w:sz w:val="13"/>
                <w:szCs w:val="13"/>
              </w:rPr>
            </w:pPr>
            <w:r w:rsidDel="00000000" w:rsidR="00000000" w:rsidRPr="00000000">
              <w:rPr>
                <w:color w:val="2f2f2f"/>
                <w:sz w:val="13"/>
                <w:szCs w:val="13"/>
                <w:rtl w:val="0"/>
              </w:rPr>
              <w:t xml:space="preserve">3,799.1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2A">
            <w:pPr>
              <w:spacing w:after="100" w:lineRule="auto"/>
              <w:ind w:left="80" w:firstLine="0"/>
              <w:jc w:val="right"/>
              <w:rPr>
                <w:color w:val="2f2f2f"/>
                <w:sz w:val="13"/>
                <w:szCs w:val="13"/>
              </w:rPr>
            </w:pPr>
            <w:r w:rsidDel="00000000" w:rsidR="00000000" w:rsidRPr="00000000">
              <w:rPr>
                <w:color w:val="2f2f2f"/>
                <w:sz w:val="13"/>
                <w:szCs w:val="13"/>
                <w:rtl w:val="0"/>
              </w:rPr>
              <w:t xml:space="preserve">1,337.1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2B">
            <w:pPr>
              <w:spacing w:after="100" w:lineRule="auto"/>
              <w:ind w:left="80" w:firstLine="0"/>
              <w:jc w:val="right"/>
              <w:rPr>
                <w:color w:val="2f2f2f"/>
                <w:sz w:val="13"/>
                <w:szCs w:val="13"/>
              </w:rPr>
            </w:pPr>
            <w:r w:rsidDel="00000000" w:rsidR="00000000" w:rsidRPr="00000000">
              <w:rPr>
                <w:color w:val="2f2f2f"/>
                <w:sz w:val="13"/>
                <w:szCs w:val="13"/>
                <w:rtl w:val="0"/>
              </w:rPr>
              <w:t xml:space="preserve">839.0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2C">
            <w:pPr>
              <w:spacing w:after="100" w:lineRule="auto"/>
              <w:ind w:left="80" w:firstLine="0"/>
              <w:jc w:val="right"/>
              <w:rPr>
                <w:color w:val="2f2f2f"/>
                <w:sz w:val="13"/>
                <w:szCs w:val="13"/>
              </w:rPr>
            </w:pPr>
            <w:r w:rsidDel="00000000" w:rsidR="00000000" w:rsidRPr="00000000">
              <w:rPr>
                <w:color w:val="2f2f2f"/>
                <w:sz w:val="13"/>
                <w:szCs w:val="13"/>
                <w:rtl w:val="0"/>
              </w:rPr>
              <w:t xml:space="preserve">42,267.7</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2D">
            <w:pPr>
              <w:spacing w:after="100" w:lineRule="auto"/>
              <w:ind w:left="360" w:firstLine="0"/>
              <w:jc w:val="both"/>
              <w:rPr>
                <w:b w:val="1"/>
                <w:color w:val="2f2f2f"/>
                <w:sz w:val="13"/>
                <w:szCs w:val="13"/>
              </w:rPr>
            </w:pPr>
            <w:r w:rsidDel="00000000" w:rsidR="00000000" w:rsidRPr="00000000">
              <w:rPr>
                <w:b w:val="1"/>
                <w:color w:val="2f2f2f"/>
                <w:sz w:val="13"/>
                <w:szCs w:val="13"/>
                <w:rtl w:val="0"/>
              </w:rPr>
              <w:t xml:space="preserve">Aprovechamientos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2E">
            <w:pPr>
              <w:spacing w:after="100" w:lineRule="auto"/>
              <w:ind w:left="80" w:firstLine="0"/>
              <w:jc w:val="right"/>
              <w:rPr>
                <w:color w:val="2f2f2f"/>
                <w:sz w:val="13"/>
                <w:szCs w:val="13"/>
              </w:rPr>
            </w:pPr>
            <w:r w:rsidDel="00000000" w:rsidR="00000000" w:rsidRPr="00000000">
              <w:rPr>
                <w:color w:val="2f2f2f"/>
                <w:sz w:val="13"/>
                <w:szCs w:val="13"/>
                <w:rtl w:val="0"/>
              </w:rPr>
              <w:t xml:space="preserve">8,273.2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2F">
            <w:pPr>
              <w:spacing w:after="100" w:lineRule="auto"/>
              <w:ind w:left="80" w:firstLine="0"/>
              <w:jc w:val="right"/>
              <w:rPr>
                <w:color w:val="2f2f2f"/>
                <w:sz w:val="13"/>
                <w:szCs w:val="13"/>
              </w:rPr>
            </w:pPr>
            <w:r w:rsidDel="00000000" w:rsidR="00000000" w:rsidRPr="00000000">
              <w:rPr>
                <w:color w:val="2f2f2f"/>
                <w:sz w:val="13"/>
                <w:szCs w:val="13"/>
                <w:rtl w:val="0"/>
              </w:rPr>
              <w:t xml:space="preserve">9,143.2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30">
            <w:pPr>
              <w:spacing w:after="100" w:lineRule="auto"/>
              <w:ind w:left="80" w:firstLine="0"/>
              <w:jc w:val="right"/>
              <w:rPr>
                <w:color w:val="2f2f2f"/>
                <w:sz w:val="13"/>
                <w:szCs w:val="13"/>
              </w:rPr>
            </w:pPr>
            <w:r w:rsidDel="00000000" w:rsidR="00000000" w:rsidRPr="00000000">
              <w:rPr>
                <w:color w:val="2f2f2f"/>
                <w:sz w:val="13"/>
                <w:szCs w:val="13"/>
                <w:rtl w:val="0"/>
              </w:rPr>
              <w:t xml:space="preserve">27,407.2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31">
            <w:pPr>
              <w:spacing w:after="100" w:lineRule="auto"/>
              <w:ind w:left="80" w:firstLine="0"/>
              <w:jc w:val="right"/>
              <w:rPr>
                <w:color w:val="2f2f2f"/>
                <w:sz w:val="13"/>
                <w:szCs w:val="13"/>
              </w:rPr>
            </w:pPr>
            <w:r w:rsidDel="00000000" w:rsidR="00000000" w:rsidRPr="00000000">
              <w:rPr>
                <w:color w:val="2f2f2f"/>
                <w:sz w:val="13"/>
                <w:szCs w:val="13"/>
                <w:rtl w:val="0"/>
              </w:rPr>
              <w:t xml:space="preserve">9,624.9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32">
            <w:pPr>
              <w:spacing w:after="100" w:lineRule="auto"/>
              <w:ind w:left="80" w:firstLine="0"/>
              <w:jc w:val="right"/>
              <w:rPr>
                <w:color w:val="2f2f2f"/>
                <w:sz w:val="13"/>
                <w:szCs w:val="13"/>
              </w:rPr>
            </w:pPr>
            <w:r w:rsidDel="00000000" w:rsidR="00000000" w:rsidRPr="00000000">
              <w:rPr>
                <w:color w:val="2f2f2f"/>
                <w:sz w:val="13"/>
                <w:szCs w:val="13"/>
                <w:rtl w:val="0"/>
              </w:rPr>
              <w:t xml:space="preserve">10,645.0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33">
            <w:pPr>
              <w:spacing w:after="100" w:lineRule="auto"/>
              <w:ind w:left="80" w:firstLine="0"/>
              <w:jc w:val="right"/>
              <w:rPr>
                <w:color w:val="2f2f2f"/>
                <w:sz w:val="13"/>
                <w:szCs w:val="13"/>
              </w:rPr>
            </w:pPr>
            <w:r w:rsidDel="00000000" w:rsidR="00000000" w:rsidRPr="00000000">
              <w:rPr>
                <w:color w:val="2f2f2f"/>
                <w:sz w:val="13"/>
                <w:szCs w:val="13"/>
                <w:rtl w:val="0"/>
              </w:rPr>
              <w:t xml:space="preserve">18,661.7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34">
            <w:pPr>
              <w:spacing w:after="100" w:lineRule="auto"/>
              <w:ind w:left="80" w:firstLine="0"/>
              <w:jc w:val="right"/>
              <w:rPr>
                <w:color w:val="2f2f2f"/>
                <w:sz w:val="13"/>
                <w:szCs w:val="13"/>
              </w:rPr>
            </w:pPr>
            <w:r w:rsidDel="00000000" w:rsidR="00000000" w:rsidRPr="00000000">
              <w:rPr>
                <w:color w:val="2f2f2f"/>
                <w:sz w:val="13"/>
                <w:szCs w:val="13"/>
                <w:rtl w:val="0"/>
              </w:rPr>
              <w:t xml:space="preserve">152,458.2</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35">
            <w:pPr>
              <w:spacing w:after="100" w:lineRule="auto"/>
              <w:ind w:left="520" w:firstLine="0"/>
              <w:jc w:val="both"/>
              <w:rPr>
                <w:color w:val="2f2f2f"/>
                <w:sz w:val="13"/>
                <w:szCs w:val="13"/>
              </w:rPr>
            </w:pPr>
            <w:r w:rsidDel="00000000" w:rsidR="00000000" w:rsidRPr="00000000">
              <w:rPr>
                <w:color w:val="2f2f2f"/>
                <w:sz w:val="13"/>
                <w:szCs w:val="13"/>
                <w:rtl w:val="0"/>
              </w:rPr>
              <w:t xml:space="preserve">Desincorporaciones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36">
            <w:pPr>
              <w:spacing w:after="100" w:lineRule="auto"/>
              <w:ind w:left="80" w:firstLine="0"/>
              <w:jc w:val="right"/>
              <w:rPr>
                <w:color w:val="2f2f2f"/>
                <w:sz w:val="13"/>
                <w:szCs w:val="13"/>
              </w:rPr>
            </w:pPr>
            <w:r w:rsidDel="00000000" w:rsidR="00000000" w:rsidRPr="00000000">
              <w:rPr>
                <w:color w:val="2f2f2f"/>
                <w:sz w:val="13"/>
                <w:szCs w:val="13"/>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37">
            <w:pPr>
              <w:spacing w:after="100" w:lineRule="auto"/>
              <w:ind w:left="80" w:firstLine="0"/>
              <w:jc w:val="right"/>
              <w:rPr>
                <w:color w:val="2f2f2f"/>
                <w:sz w:val="13"/>
                <w:szCs w:val="13"/>
              </w:rPr>
            </w:pPr>
            <w:r w:rsidDel="00000000" w:rsidR="00000000" w:rsidRPr="00000000">
              <w:rPr>
                <w:color w:val="2f2f2f"/>
                <w:sz w:val="13"/>
                <w:szCs w:val="13"/>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38">
            <w:pPr>
              <w:spacing w:after="100" w:lineRule="auto"/>
              <w:ind w:left="80" w:firstLine="0"/>
              <w:jc w:val="right"/>
              <w:rPr>
                <w:color w:val="2f2f2f"/>
                <w:sz w:val="13"/>
                <w:szCs w:val="13"/>
              </w:rPr>
            </w:pPr>
            <w:r w:rsidDel="00000000" w:rsidR="00000000" w:rsidRPr="00000000">
              <w:rPr>
                <w:color w:val="2f2f2f"/>
                <w:sz w:val="13"/>
                <w:szCs w:val="13"/>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39">
            <w:pPr>
              <w:spacing w:after="100" w:lineRule="auto"/>
              <w:ind w:left="80" w:firstLine="0"/>
              <w:jc w:val="right"/>
              <w:rPr>
                <w:color w:val="2f2f2f"/>
                <w:sz w:val="13"/>
                <w:szCs w:val="13"/>
              </w:rPr>
            </w:pPr>
            <w:r w:rsidDel="00000000" w:rsidR="00000000" w:rsidRPr="00000000">
              <w:rPr>
                <w:color w:val="2f2f2f"/>
                <w:sz w:val="13"/>
                <w:szCs w:val="13"/>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3A">
            <w:pPr>
              <w:spacing w:after="100" w:lineRule="auto"/>
              <w:ind w:left="80" w:firstLine="0"/>
              <w:jc w:val="right"/>
              <w:rPr>
                <w:color w:val="2f2f2f"/>
                <w:sz w:val="13"/>
                <w:szCs w:val="13"/>
              </w:rPr>
            </w:pPr>
            <w:r w:rsidDel="00000000" w:rsidR="00000000" w:rsidRPr="00000000">
              <w:rPr>
                <w:color w:val="2f2f2f"/>
                <w:sz w:val="13"/>
                <w:szCs w:val="13"/>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3B">
            <w:pPr>
              <w:spacing w:after="100" w:lineRule="auto"/>
              <w:ind w:left="80" w:firstLine="0"/>
              <w:jc w:val="right"/>
              <w:rPr>
                <w:color w:val="2f2f2f"/>
                <w:sz w:val="13"/>
                <w:szCs w:val="13"/>
              </w:rPr>
            </w:pPr>
            <w:r w:rsidDel="00000000" w:rsidR="00000000" w:rsidRPr="00000000">
              <w:rPr>
                <w:color w:val="2f2f2f"/>
                <w:sz w:val="13"/>
                <w:szCs w:val="13"/>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3C">
            <w:pPr>
              <w:spacing w:after="100" w:lineRule="auto"/>
              <w:ind w:left="80" w:firstLine="0"/>
              <w:jc w:val="right"/>
              <w:rPr>
                <w:color w:val="2f2f2f"/>
                <w:sz w:val="13"/>
                <w:szCs w:val="13"/>
              </w:rPr>
            </w:pPr>
            <w:r w:rsidDel="00000000" w:rsidR="00000000" w:rsidRPr="00000000">
              <w:rPr>
                <w:color w:val="2f2f2f"/>
                <w:sz w:val="13"/>
                <w:szCs w:val="13"/>
                <w:rtl w:val="0"/>
              </w:rPr>
              <w:t xml:space="preserve">0.0</w:t>
            </w:r>
          </w:p>
        </w:tc>
      </w:tr>
      <w:tr>
        <w:trPr>
          <w:trHeight w:val="9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3D">
            <w:pPr>
              <w:spacing w:after="100" w:lineRule="auto"/>
              <w:ind w:left="520" w:firstLine="0"/>
              <w:jc w:val="both"/>
              <w:rPr>
                <w:color w:val="2f2f2f"/>
                <w:sz w:val="13"/>
                <w:szCs w:val="13"/>
              </w:rPr>
            </w:pPr>
            <w:r w:rsidDel="00000000" w:rsidR="00000000" w:rsidRPr="00000000">
              <w:rPr>
                <w:color w:val="2f2f2f"/>
                <w:sz w:val="13"/>
                <w:szCs w:val="13"/>
                <w:rtl w:val="0"/>
              </w:rPr>
              <w:t xml:space="preserve">No comprendidos en los incisos anteriores provenientes del cumplimiento de convenios celebrados en otros ejercicios 2_/</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3E">
            <w:pPr>
              <w:spacing w:after="100" w:lineRule="auto"/>
              <w:ind w:left="80" w:firstLine="0"/>
              <w:jc w:val="right"/>
              <w:rPr>
                <w:color w:val="2f2f2f"/>
                <w:sz w:val="13"/>
                <w:szCs w:val="13"/>
              </w:rPr>
            </w:pPr>
            <w:r w:rsidDel="00000000" w:rsidR="00000000" w:rsidRPr="00000000">
              <w:rPr>
                <w:color w:val="2f2f2f"/>
                <w:sz w:val="13"/>
                <w:szCs w:val="13"/>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3F">
            <w:pPr>
              <w:spacing w:after="100" w:lineRule="auto"/>
              <w:ind w:left="80" w:firstLine="0"/>
              <w:jc w:val="right"/>
              <w:rPr>
                <w:color w:val="2f2f2f"/>
                <w:sz w:val="13"/>
                <w:szCs w:val="13"/>
              </w:rPr>
            </w:pPr>
            <w:r w:rsidDel="00000000" w:rsidR="00000000" w:rsidRPr="00000000">
              <w:rPr>
                <w:color w:val="2f2f2f"/>
                <w:sz w:val="13"/>
                <w:szCs w:val="13"/>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40">
            <w:pPr>
              <w:spacing w:after="100" w:lineRule="auto"/>
              <w:ind w:left="80" w:firstLine="0"/>
              <w:jc w:val="right"/>
              <w:rPr>
                <w:color w:val="2f2f2f"/>
                <w:sz w:val="13"/>
                <w:szCs w:val="13"/>
              </w:rPr>
            </w:pPr>
            <w:r w:rsidDel="00000000" w:rsidR="00000000" w:rsidRPr="00000000">
              <w:rPr>
                <w:color w:val="2f2f2f"/>
                <w:sz w:val="13"/>
                <w:szCs w:val="13"/>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41">
            <w:pPr>
              <w:spacing w:after="100" w:lineRule="auto"/>
              <w:ind w:left="80" w:firstLine="0"/>
              <w:jc w:val="right"/>
              <w:rPr>
                <w:color w:val="2f2f2f"/>
                <w:sz w:val="13"/>
                <w:szCs w:val="13"/>
              </w:rPr>
            </w:pPr>
            <w:r w:rsidDel="00000000" w:rsidR="00000000" w:rsidRPr="00000000">
              <w:rPr>
                <w:color w:val="2f2f2f"/>
                <w:sz w:val="13"/>
                <w:szCs w:val="13"/>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42">
            <w:pPr>
              <w:spacing w:after="100" w:lineRule="auto"/>
              <w:ind w:left="80" w:firstLine="0"/>
              <w:jc w:val="right"/>
              <w:rPr>
                <w:color w:val="2f2f2f"/>
                <w:sz w:val="13"/>
                <w:szCs w:val="13"/>
              </w:rPr>
            </w:pPr>
            <w:r w:rsidDel="00000000" w:rsidR="00000000" w:rsidRPr="00000000">
              <w:rPr>
                <w:color w:val="2f2f2f"/>
                <w:sz w:val="13"/>
                <w:szCs w:val="13"/>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43">
            <w:pPr>
              <w:spacing w:after="100" w:lineRule="auto"/>
              <w:ind w:left="80" w:firstLine="0"/>
              <w:jc w:val="right"/>
              <w:rPr>
                <w:color w:val="2f2f2f"/>
                <w:sz w:val="13"/>
                <w:szCs w:val="13"/>
              </w:rPr>
            </w:pPr>
            <w:r w:rsidDel="00000000" w:rsidR="00000000" w:rsidRPr="00000000">
              <w:rPr>
                <w:color w:val="2f2f2f"/>
                <w:sz w:val="13"/>
                <w:szCs w:val="13"/>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44">
            <w:pPr>
              <w:spacing w:after="100" w:lineRule="auto"/>
              <w:ind w:left="80" w:firstLine="0"/>
              <w:jc w:val="right"/>
              <w:rPr>
                <w:color w:val="2f2f2f"/>
                <w:sz w:val="13"/>
                <w:szCs w:val="13"/>
              </w:rPr>
            </w:pPr>
            <w:r w:rsidDel="00000000" w:rsidR="00000000" w:rsidRPr="00000000">
              <w:rPr>
                <w:color w:val="2f2f2f"/>
                <w:sz w:val="13"/>
                <w:szCs w:val="13"/>
                <w:rtl w:val="0"/>
              </w:rPr>
              <w:t xml:space="preserve">0.0</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45">
            <w:pPr>
              <w:spacing w:after="100" w:lineRule="auto"/>
              <w:ind w:left="520" w:firstLine="0"/>
              <w:jc w:val="both"/>
              <w:rPr>
                <w:color w:val="2f2f2f"/>
                <w:sz w:val="13"/>
                <w:szCs w:val="13"/>
              </w:rPr>
            </w:pPr>
            <w:r w:rsidDel="00000000" w:rsidR="00000000" w:rsidRPr="00000000">
              <w:rPr>
                <w:color w:val="2f2f2f"/>
                <w:sz w:val="13"/>
                <w:szCs w:val="13"/>
                <w:rtl w:val="0"/>
              </w:rPr>
              <w:t xml:space="preserve">Otros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46">
            <w:pPr>
              <w:spacing w:after="100" w:lineRule="auto"/>
              <w:ind w:left="80" w:firstLine="0"/>
              <w:jc w:val="right"/>
              <w:rPr>
                <w:color w:val="2f2f2f"/>
                <w:sz w:val="13"/>
                <w:szCs w:val="13"/>
              </w:rPr>
            </w:pPr>
            <w:r w:rsidDel="00000000" w:rsidR="00000000" w:rsidRPr="00000000">
              <w:rPr>
                <w:color w:val="2f2f2f"/>
                <w:sz w:val="13"/>
                <w:szCs w:val="13"/>
                <w:rtl w:val="0"/>
              </w:rPr>
              <w:t xml:space="preserve">8,273.2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47">
            <w:pPr>
              <w:spacing w:after="100" w:lineRule="auto"/>
              <w:ind w:left="80" w:firstLine="0"/>
              <w:jc w:val="right"/>
              <w:rPr>
                <w:color w:val="2f2f2f"/>
                <w:sz w:val="13"/>
                <w:szCs w:val="13"/>
              </w:rPr>
            </w:pPr>
            <w:r w:rsidDel="00000000" w:rsidR="00000000" w:rsidRPr="00000000">
              <w:rPr>
                <w:color w:val="2f2f2f"/>
                <w:sz w:val="13"/>
                <w:szCs w:val="13"/>
                <w:rtl w:val="0"/>
              </w:rPr>
              <w:t xml:space="preserve">9,143.2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48">
            <w:pPr>
              <w:spacing w:after="100" w:lineRule="auto"/>
              <w:ind w:left="80" w:firstLine="0"/>
              <w:jc w:val="right"/>
              <w:rPr>
                <w:color w:val="2f2f2f"/>
                <w:sz w:val="13"/>
                <w:szCs w:val="13"/>
              </w:rPr>
            </w:pPr>
            <w:r w:rsidDel="00000000" w:rsidR="00000000" w:rsidRPr="00000000">
              <w:rPr>
                <w:color w:val="2f2f2f"/>
                <w:sz w:val="13"/>
                <w:szCs w:val="13"/>
                <w:rtl w:val="0"/>
              </w:rPr>
              <w:t xml:space="preserve">27,407.2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49">
            <w:pPr>
              <w:spacing w:after="100" w:lineRule="auto"/>
              <w:ind w:left="80" w:firstLine="0"/>
              <w:jc w:val="right"/>
              <w:rPr>
                <w:color w:val="2f2f2f"/>
                <w:sz w:val="13"/>
                <w:szCs w:val="13"/>
              </w:rPr>
            </w:pPr>
            <w:r w:rsidDel="00000000" w:rsidR="00000000" w:rsidRPr="00000000">
              <w:rPr>
                <w:color w:val="2f2f2f"/>
                <w:sz w:val="13"/>
                <w:szCs w:val="13"/>
                <w:rtl w:val="0"/>
              </w:rPr>
              <w:t xml:space="preserve">9,624.9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4A">
            <w:pPr>
              <w:spacing w:after="100" w:lineRule="auto"/>
              <w:ind w:left="80" w:firstLine="0"/>
              <w:jc w:val="right"/>
              <w:rPr>
                <w:color w:val="2f2f2f"/>
                <w:sz w:val="13"/>
                <w:szCs w:val="13"/>
              </w:rPr>
            </w:pPr>
            <w:r w:rsidDel="00000000" w:rsidR="00000000" w:rsidRPr="00000000">
              <w:rPr>
                <w:color w:val="2f2f2f"/>
                <w:sz w:val="13"/>
                <w:szCs w:val="13"/>
                <w:rtl w:val="0"/>
              </w:rPr>
              <w:t xml:space="preserve">10,645.0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4B">
            <w:pPr>
              <w:spacing w:after="100" w:lineRule="auto"/>
              <w:ind w:left="80" w:firstLine="0"/>
              <w:jc w:val="right"/>
              <w:rPr>
                <w:color w:val="2f2f2f"/>
                <w:sz w:val="13"/>
                <w:szCs w:val="13"/>
              </w:rPr>
            </w:pPr>
            <w:r w:rsidDel="00000000" w:rsidR="00000000" w:rsidRPr="00000000">
              <w:rPr>
                <w:color w:val="2f2f2f"/>
                <w:sz w:val="13"/>
                <w:szCs w:val="13"/>
                <w:rtl w:val="0"/>
              </w:rPr>
              <w:t xml:space="preserve">18,661.7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4C">
            <w:pPr>
              <w:spacing w:after="100" w:lineRule="auto"/>
              <w:ind w:left="80" w:firstLine="0"/>
              <w:jc w:val="right"/>
              <w:rPr>
                <w:color w:val="2f2f2f"/>
                <w:sz w:val="13"/>
                <w:szCs w:val="13"/>
              </w:rPr>
            </w:pPr>
            <w:r w:rsidDel="00000000" w:rsidR="00000000" w:rsidRPr="00000000">
              <w:rPr>
                <w:color w:val="2f2f2f"/>
                <w:sz w:val="13"/>
                <w:szCs w:val="13"/>
                <w:rtl w:val="0"/>
              </w:rPr>
              <w:t xml:space="preserve">152,458.2</w:t>
            </w:r>
          </w:p>
        </w:tc>
      </w:tr>
      <w:tr>
        <w:trPr>
          <w:trHeight w:val="7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4D">
            <w:pPr>
              <w:spacing w:after="100" w:lineRule="auto"/>
              <w:ind w:left="360" w:firstLine="0"/>
              <w:jc w:val="both"/>
              <w:rPr>
                <w:b w:val="1"/>
                <w:color w:val="2f2f2f"/>
                <w:sz w:val="13"/>
                <w:szCs w:val="13"/>
              </w:rPr>
            </w:pPr>
            <w:r w:rsidDel="00000000" w:rsidR="00000000" w:rsidRPr="00000000">
              <w:rPr>
                <w:b w:val="1"/>
                <w:color w:val="2f2f2f"/>
                <w:sz w:val="13"/>
                <w:szCs w:val="13"/>
                <w:rtl w:val="0"/>
              </w:rPr>
              <w:t xml:space="preserve">Transferencias del Fondo Mexicano del Petróleo para la Estabilización y el Desarrollo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4E">
            <w:pPr>
              <w:spacing w:after="100" w:lineRule="auto"/>
              <w:ind w:left="80" w:firstLine="0"/>
              <w:jc w:val="right"/>
              <w:rPr>
                <w:color w:val="2f2f2f"/>
                <w:sz w:val="13"/>
                <w:szCs w:val="13"/>
              </w:rPr>
            </w:pPr>
            <w:r w:rsidDel="00000000" w:rsidR="00000000" w:rsidRPr="00000000">
              <w:rPr>
                <w:color w:val="2f2f2f"/>
                <w:sz w:val="13"/>
                <w:szCs w:val="13"/>
                <w:rtl w:val="0"/>
              </w:rPr>
              <w:t xml:space="preserve">29,395.4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4F">
            <w:pPr>
              <w:spacing w:after="100" w:lineRule="auto"/>
              <w:ind w:left="80" w:firstLine="0"/>
              <w:jc w:val="right"/>
              <w:rPr>
                <w:color w:val="2f2f2f"/>
                <w:sz w:val="13"/>
                <w:szCs w:val="13"/>
              </w:rPr>
            </w:pPr>
            <w:r w:rsidDel="00000000" w:rsidR="00000000" w:rsidRPr="00000000">
              <w:rPr>
                <w:color w:val="2f2f2f"/>
                <w:sz w:val="13"/>
                <w:szCs w:val="13"/>
                <w:rtl w:val="0"/>
              </w:rPr>
              <w:t xml:space="preserve">31,475.7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50">
            <w:pPr>
              <w:spacing w:after="100" w:lineRule="auto"/>
              <w:ind w:left="80" w:firstLine="0"/>
              <w:jc w:val="right"/>
              <w:rPr>
                <w:color w:val="2f2f2f"/>
                <w:sz w:val="13"/>
                <w:szCs w:val="13"/>
              </w:rPr>
            </w:pPr>
            <w:r w:rsidDel="00000000" w:rsidR="00000000" w:rsidRPr="00000000">
              <w:rPr>
                <w:color w:val="2f2f2f"/>
                <w:sz w:val="13"/>
                <w:szCs w:val="13"/>
                <w:rtl w:val="0"/>
              </w:rPr>
              <w:t xml:space="preserve">32,277.6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51">
            <w:pPr>
              <w:spacing w:after="100" w:lineRule="auto"/>
              <w:ind w:left="80" w:firstLine="0"/>
              <w:jc w:val="right"/>
              <w:rPr>
                <w:color w:val="2f2f2f"/>
                <w:sz w:val="13"/>
                <w:szCs w:val="13"/>
              </w:rPr>
            </w:pPr>
            <w:r w:rsidDel="00000000" w:rsidR="00000000" w:rsidRPr="00000000">
              <w:rPr>
                <w:color w:val="2f2f2f"/>
                <w:sz w:val="13"/>
                <w:szCs w:val="13"/>
                <w:rtl w:val="0"/>
              </w:rPr>
              <w:t xml:space="preserve">31,762.9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52">
            <w:pPr>
              <w:spacing w:after="100" w:lineRule="auto"/>
              <w:ind w:left="80" w:firstLine="0"/>
              <w:jc w:val="right"/>
              <w:rPr>
                <w:color w:val="2f2f2f"/>
                <w:sz w:val="13"/>
                <w:szCs w:val="13"/>
              </w:rPr>
            </w:pPr>
            <w:r w:rsidDel="00000000" w:rsidR="00000000" w:rsidRPr="00000000">
              <w:rPr>
                <w:color w:val="2f2f2f"/>
                <w:sz w:val="13"/>
                <w:szCs w:val="13"/>
                <w:rtl w:val="0"/>
              </w:rPr>
              <w:t xml:space="preserve">32,883.7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53">
            <w:pPr>
              <w:spacing w:after="100" w:lineRule="auto"/>
              <w:ind w:left="80" w:firstLine="0"/>
              <w:jc w:val="right"/>
              <w:rPr>
                <w:color w:val="2f2f2f"/>
                <w:sz w:val="13"/>
                <w:szCs w:val="13"/>
              </w:rPr>
            </w:pPr>
            <w:r w:rsidDel="00000000" w:rsidR="00000000" w:rsidRPr="00000000">
              <w:rPr>
                <w:color w:val="2f2f2f"/>
                <w:sz w:val="13"/>
                <w:szCs w:val="13"/>
                <w:rtl w:val="0"/>
              </w:rPr>
              <w:t xml:space="preserve">31,344.1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54">
            <w:pPr>
              <w:spacing w:after="100" w:lineRule="auto"/>
              <w:ind w:left="80" w:firstLine="0"/>
              <w:jc w:val="right"/>
              <w:rPr>
                <w:color w:val="2f2f2f"/>
                <w:sz w:val="13"/>
                <w:szCs w:val="13"/>
              </w:rPr>
            </w:pPr>
            <w:r w:rsidDel="00000000" w:rsidR="00000000" w:rsidRPr="00000000">
              <w:rPr>
                <w:color w:val="2f2f2f"/>
                <w:sz w:val="13"/>
                <w:szCs w:val="13"/>
                <w:rtl w:val="0"/>
              </w:rPr>
              <w:t xml:space="preserve">343,039.0</w:t>
            </w:r>
          </w:p>
        </w:tc>
      </w:tr>
    </w:tbl>
    <w:p w:rsidR="00000000" w:rsidDel="00000000" w:rsidP="00000000" w:rsidRDefault="00000000" w:rsidRPr="00000000" w14:paraId="0000015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
        <w:tblW w:w="883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85"/>
        <w:gridCol w:w="855"/>
        <w:gridCol w:w="870"/>
        <w:gridCol w:w="960"/>
        <w:gridCol w:w="870"/>
        <w:gridCol w:w="930"/>
        <w:gridCol w:w="915"/>
        <w:gridCol w:w="1050"/>
        <w:tblGridChange w:id="0">
          <w:tblGrid>
            <w:gridCol w:w="2385"/>
            <w:gridCol w:w="855"/>
            <w:gridCol w:w="870"/>
            <w:gridCol w:w="960"/>
            <w:gridCol w:w="870"/>
            <w:gridCol w:w="930"/>
            <w:gridCol w:w="915"/>
            <w:gridCol w:w="1050"/>
          </w:tblGrid>
        </w:tblGridChange>
      </w:tblGrid>
      <w:tr>
        <w:trPr>
          <w:trHeight w:val="3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56">
            <w:pPr>
              <w:spacing w:after="100" w:lineRule="auto"/>
              <w:ind w:left="360" w:firstLine="0"/>
              <w:jc w:val="both"/>
              <w:rPr>
                <w:b w:val="1"/>
                <w:color w:val="2f2f2f"/>
                <w:sz w:val="13"/>
                <w:szCs w:val="13"/>
              </w:rPr>
            </w:pPr>
            <w:r w:rsidDel="00000000" w:rsidR="00000000" w:rsidRPr="00000000">
              <w:rPr>
                <w:b w:val="1"/>
                <w:color w:val="2f2f2f"/>
                <w:sz w:val="13"/>
                <w:szCs w:val="13"/>
                <w:rtl w:val="0"/>
              </w:rPr>
              <w:t xml:space="preserve">Otros 3_/</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57">
            <w:pPr>
              <w:spacing w:after="100" w:lineRule="auto"/>
              <w:ind w:left="80" w:firstLine="0"/>
              <w:jc w:val="right"/>
              <w:rPr>
                <w:color w:val="2f2f2f"/>
                <w:sz w:val="13"/>
                <w:szCs w:val="13"/>
              </w:rPr>
            </w:pPr>
            <w:r w:rsidDel="00000000" w:rsidR="00000000" w:rsidRPr="00000000">
              <w:rPr>
                <w:color w:val="2f2f2f"/>
                <w:sz w:val="13"/>
                <w:szCs w:val="13"/>
                <w:rtl w:val="0"/>
              </w:rPr>
              <w:t xml:space="preserve">603.7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58">
            <w:pPr>
              <w:spacing w:after="100" w:lineRule="auto"/>
              <w:ind w:left="80" w:firstLine="0"/>
              <w:jc w:val="right"/>
              <w:rPr>
                <w:color w:val="2f2f2f"/>
                <w:sz w:val="13"/>
                <w:szCs w:val="13"/>
              </w:rPr>
            </w:pPr>
            <w:r w:rsidDel="00000000" w:rsidR="00000000" w:rsidRPr="00000000">
              <w:rPr>
                <w:color w:val="2f2f2f"/>
                <w:sz w:val="13"/>
                <w:szCs w:val="13"/>
                <w:rtl w:val="0"/>
              </w:rPr>
              <w:t xml:space="preserve">662.9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59">
            <w:pPr>
              <w:spacing w:after="100" w:lineRule="auto"/>
              <w:ind w:left="80" w:firstLine="0"/>
              <w:jc w:val="right"/>
              <w:rPr>
                <w:color w:val="2f2f2f"/>
                <w:sz w:val="13"/>
                <w:szCs w:val="13"/>
              </w:rPr>
            </w:pPr>
            <w:r w:rsidDel="00000000" w:rsidR="00000000" w:rsidRPr="00000000">
              <w:rPr>
                <w:color w:val="2f2f2f"/>
                <w:sz w:val="13"/>
                <w:szCs w:val="13"/>
                <w:rtl w:val="0"/>
              </w:rPr>
              <w:t xml:space="preserve">616.0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5A">
            <w:pPr>
              <w:spacing w:after="100" w:lineRule="auto"/>
              <w:ind w:left="80" w:firstLine="0"/>
              <w:jc w:val="right"/>
              <w:rPr>
                <w:color w:val="2f2f2f"/>
                <w:sz w:val="13"/>
                <w:szCs w:val="13"/>
              </w:rPr>
            </w:pPr>
            <w:r w:rsidDel="00000000" w:rsidR="00000000" w:rsidRPr="00000000">
              <w:rPr>
                <w:color w:val="2f2f2f"/>
                <w:sz w:val="13"/>
                <w:szCs w:val="13"/>
                <w:rtl w:val="0"/>
              </w:rPr>
              <w:t xml:space="preserve">692.2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5B">
            <w:pPr>
              <w:spacing w:after="100" w:lineRule="auto"/>
              <w:ind w:left="80" w:firstLine="0"/>
              <w:jc w:val="right"/>
              <w:rPr>
                <w:color w:val="2f2f2f"/>
                <w:sz w:val="13"/>
                <w:szCs w:val="13"/>
              </w:rPr>
            </w:pPr>
            <w:r w:rsidDel="00000000" w:rsidR="00000000" w:rsidRPr="00000000">
              <w:rPr>
                <w:color w:val="2f2f2f"/>
                <w:sz w:val="13"/>
                <w:szCs w:val="13"/>
                <w:rtl w:val="0"/>
              </w:rPr>
              <w:t xml:space="preserve">640.4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5C">
            <w:pPr>
              <w:spacing w:after="100" w:lineRule="auto"/>
              <w:ind w:left="80" w:firstLine="0"/>
              <w:jc w:val="right"/>
              <w:rPr>
                <w:color w:val="2f2f2f"/>
                <w:sz w:val="13"/>
                <w:szCs w:val="13"/>
              </w:rPr>
            </w:pPr>
            <w:r w:rsidDel="00000000" w:rsidR="00000000" w:rsidRPr="00000000">
              <w:rPr>
                <w:color w:val="2f2f2f"/>
                <w:sz w:val="13"/>
                <w:szCs w:val="13"/>
                <w:rtl w:val="0"/>
              </w:rPr>
              <w:t xml:space="preserve">974.3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5D">
            <w:pPr>
              <w:spacing w:after="100" w:lineRule="auto"/>
              <w:ind w:left="80" w:firstLine="0"/>
              <w:jc w:val="right"/>
              <w:rPr>
                <w:color w:val="2f2f2f"/>
                <w:sz w:val="13"/>
                <w:szCs w:val="13"/>
              </w:rPr>
            </w:pPr>
            <w:r w:rsidDel="00000000" w:rsidR="00000000" w:rsidRPr="00000000">
              <w:rPr>
                <w:color w:val="2f2f2f"/>
                <w:sz w:val="13"/>
                <w:szCs w:val="13"/>
                <w:rtl w:val="0"/>
              </w:rPr>
              <w:t xml:space="preserve">9,422.8</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5E">
            <w:pPr>
              <w:spacing w:after="100" w:lineRule="auto"/>
              <w:ind w:left="80" w:firstLine="140"/>
              <w:jc w:val="both"/>
              <w:rPr>
                <w:b w:val="1"/>
                <w:color w:val="2f2f2f"/>
                <w:sz w:val="13"/>
                <w:szCs w:val="13"/>
              </w:rPr>
            </w:pPr>
            <w:r w:rsidDel="00000000" w:rsidR="00000000" w:rsidRPr="00000000">
              <w:rPr>
                <w:b w:val="1"/>
                <w:color w:val="2f2f2f"/>
                <w:sz w:val="13"/>
                <w:szCs w:val="13"/>
                <w:rtl w:val="0"/>
              </w:rPr>
              <w:t xml:space="preserve">Ingresos de Organismos y Empresas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5F">
            <w:pPr>
              <w:spacing w:after="100" w:lineRule="auto"/>
              <w:ind w:left="80" w:firstLine="0"/>
              <w:jc w:val="right"/>
              <w:rPr>
                <w:color w:val="2f2f2f"/>
                <w:sz w:val="13"/>
                <w:szCs w:val="13"/>
              </w:rPr>
            </w:pPr>
            <w:r w:rsidDel="00000000" w:rsidR="00000000" w:rsidRPr="00000000">
              <w:rPr>
                <w:color w:val="2f2f2f"/>
                <w:sz w:val="13"/>
                <w:szCs w:val="13"/>
                <w:rtl w:val="0"/>
              </w:rPr>
              <w:t xml:space="preserve">116,907.6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60">
            <w:pPr>
              <w:spacing w:after="100" w:lineRule="auto"/>
              <w:ind w:left="80" w:firstLine="0"/>
              <w:jc w:val="right"/>
              <w:rPr>
                <w:color w:val="2f2f2f"/>
                <w:sz w:val="13"/>
                <w:szCs w:val="13"/>
              </w:rPr>
            </w:pPr>
            <w:r w:rsidDel="00000000" w:rsidR="00000000" w:rsidRPr="00000000">
              <w:rPr>
                <w:color w:val="2f2f2f"/>
                <w:sz w:val="13"/>
                <w:szCs w:val="13"/>
                <w:rtl w:val="0"/>
              </w:rPr>
              <w:t xml:space="preserve">123,578.7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61">
            <w:pPr>
              <w:spacing w:after="100" w:lineRule="auto"/>
              <w:ind w:left="80" w:firstLine="0"/>
              <w:jc w:val="right"/>
              <w:rPr>
                <w:color w:val="2f2f2f"/>
                <w:sz w:val="13"/>
                <w:szCs w:val="13"/>
              </w:rPr>
            </w:pPr>
            <w:r w:rsidDel="00000000" w:rsidR="00000000" w:rsidRPr="00000000">
              <w:rPr>
                <w:color w:val="2f2f2f"/>
                <w:sz w:val="13"/>
                <w:szCs w:val="13"/>
                <w:rtl w:val="0"/>
              </w:rPr>
              <w:t xml:space="preserve">116,186.1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62">
            <w:pPr>
              <w:spacing w:after="100" w:lineRule="auto"/>
              <w:ind w:left="80" w:firstLine="0"/>
              <w:jc w:val="right"/>
              <w:rPr>
                <w:color w:val="2f2f2f"/>
                <w:sz w:val="13"/>
                <w:szCs w:val="13"/>
              </w:rPr>
            </w:pPr>
            <w:r w:rsidDel="00000000" w:rsidR="00000000" w:rsidRPr="00000000">
              <w:rPr>
                <w:color w:val="2f2f2f"/>
                <w:sz w:val="13"/>
                <w:szCs w:val="13"/>
                <w:rtl w:val="0"/>
              </w:rPr>
              <w:t xml:space="preserve">128,482.9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63">
            <w:pPr>
              <w:spacing w:after="100" w:lineRule="auto"/>
              <w:ind w:left="80" w:firstLine="0"/>
              <w:jc w:val="right"/>
              <w:rPr>
                <w:color w:val="2f2f2f"/>
                <w:sz w:val="13"/>
                <w:szCs w:val="13"/>
              </w:rPr>
            </w:pPr>
            <w:r w:rsidDel="00000000" w:rsidR="00000000" w:rsidRPr="00000000">
              <w:rPr>
                <w:color w:val="2f2f2f"/>
                <w:sz w:val="13"/>
                <w:szCs w:val="13"/>
                <w:rtl w:val="0"/>
              </w:rPr>
              <w:t xml:space="preserve">115,741.8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64">
            <w:pPr>
              <w:spacing w:after="100" w:lineRule="auto"/>
              <w:ind w:left="80" w:firstLine="0"/>
              <w:jc w:val="right"/>
              <w:rPr>
                <w:color w:val="2f2f2f"/>
                <w:sz w:val="13"/>
                <w:szCs w:val="13"/>
              </w:rPr>
            </w:pPr>
            <w:r w:rsidDel="00000000" w:rsidR="00000000" w:rsidRPr="00000000">
              <w:rPr>
                <w:color w:val="2f2f2f"/>
                <w:sz w:val="13"/>
                <w:szCs w:val="13"/>
                <w:rtl w:val="0"/>
              </w:rPr>
              <w:t xml:space="preserve">132,295.7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65">
            <w:pPr>
              <w:spacing w:after="100" w:lineRule="auto"/>
              <w:ind w:left="80" w:firstLine="0"/>
              <w:jc w:val="right"/>
              <w:rPr>
                <w:color w:val="2f2f2f"/>
                <w:sz w:val="13"/>
                <w:szCs w:val="13"/>
              </w:rPr>
            </w:pPr>
            <w:r w:rsidDel="00000000" w:rsidR="00000000" w:rsidRPr="00000000">
              <w:rPr>
                <w:color w:val="2f2f2f"/>
                <w:sz w:val="13"/>
                <w:szCs w:val="13"/>
                <w:rtl w:val="0"/>
              </w:rPr>
              <w:t xml:space="preserve">1,458,727.8</w:t>
            </w:r>
          </w:p>
        </w:tc>
      </w:tr>
      <w:tr>
        <w:trPr>
          <w:trHeight w:val="5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66">
            <w:pPr>
              <w:spacing w:after="100" w:lineRule="auto"/>
              <w:ind w:left="360" w:firstLine="0"/>
              <w:jc w:val="both"/>
              <w:rPr>
                <w:b w:val="1"/>
                <w:color w:val="2f2f2f"/>
                <w:sz w:val="13"/>
                <w:szCs w:val="13"/>
              </w:rPr>
            </w:pPr>
            <w:r w:rsidDel="00000000" w:rsidR="00000000" w:rsidRPr="00000000">
              <w:rPr>
                <w:b w:val="1"/>
                <w:color w:val="2f2f2f"/>
                <w:sz w:val="13"/>
                <w:szCs w:val="13"/>
                <w:rtl w:val="0"/>
              </w:rPr>
              <w:t xml:space="preserve">Ingresos Propios de Organismos y Empresas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67">
            <w:pPr>
              <w:spacing w:after="100" w:lineRule="auto"/>
              <w:ind w:left="80" w:firstLine="0"/>
              <w:jc w:val="right"/>
              <w:rPr>
                <w:color w:val="2f2f2f"/>
                <w:sz w:val="13"/>
                <w:szCs w:val="13"/>
              </w:rPr>
            </w:pPr>
            <w:r w:rsidDel="00000000" w:rsidR="00000000" w:rsidRPr="00000000">
              <w:rPr>
                <w:color w:val="2f2f2f"/>
                <w:sz w:val="13"/>
                <w:szCs w:val="13"/>
                <w:rtl w:val="0"/>
              </w:rPr>
              <w:t xml:space="preserve">85,802.5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68">
            <w:pPr>
              <w:spacing w:after="100" w:lineRule="auto"/>
              <w:ind w:left="80" w:firstLine="0"/>
              <w:jc w:val="right"/>
              <w:rPr>
                <w:color w:val="2f2f2f"/>
                <w:sz w:val="13"/>
                <w:szCs w:val="13"/>
              </w:rPr>
            </w:pPr>
            <w:r w:rsidDel="00000000" w:rsidR="00000000" w:rsidRPr="00000000">
              <w:rPr>
                <w:color w:val="2f2f2f"/>
                <w:sz w:val="13"/>
                <w:szCs w:val="13"/>
                <w:rtl w:val="0"/>
              </w:rPr>
              <w:t xml:space="preserve">90,174.8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69">
            <w:pPr>
              <w:spacing w:after="100" w:lineRule="auto"/>
              <w:ind w:left="80" w:firstLine="0"/>
              <w:jc w:val="right"/>
              <w:rPr>
                <w:color w:val="2f2f2f"/>
                <w:sz w:val="13"/>
                <w:szCs w:val="13"/>
              </w:rPr>
            </w:pPr>
            <w:r w:rsidDel="00000000" w:rsidR="00000000" w:rsidRPr="00000000">
              <w:rPr>
                <w:color w:val="2f2f2f"/>
                <w:sz w:val="13"/>
                <w:szCs w:val="13"/>
                <w:rtl w:val="0"/>
              </w:rPr>
              <w:t xml:space="preserve">83,496.8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6A">
            <w:pPr>
              <w:spacing w:after="100" w:lineRule="auto"/>
              <w:ind w:left="80" w:firstLine="0"/>
              <w:jc w:val="right"/>
              <w:rPr>
                <w:color w:val="2f2f2f"/>
                <w:sz w:val="13"/>
                <w:szCs w:val="13"/>
              </w:rPr>
            </w:pPr>
            <w:r w:rsidDel="00000000" w:rsidR="00000000" w:rsidRPr="00000000">
              <w:rPr>
                <w:color w:val="2f2f2f"/>
                <w:sz w:val="13"/>
                <w:szCs w:val="13"/>
                <w:rtl w:val="0"/>
              </w:rPr>
              <w:t xml:space="preserve">96,490.3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6B">
            <w:pPr>
              <w:spacing w:after="100" w:lineRule="auto"/>
              <w:ind w:left="80" w:firstLine="0"/>
              <w:jc w:val="right"/>
              <w:rPr>
                <w:color w:val="2f2f2f"/>
                <w:sz w:val="13"/>
                <w:szCs w:val="13"/>
              </w:rPr>
            </w:pPr>
            <w:r w:rsidDel="00000000" w:rsidR="00000000" w:rsidRPr="00000000">
              <w:rPr>
                <w:color w:val="2f2f2f"/>
                <w:sz w:val="13"/>
                <w:szCs w:val="13"/>
                <w:rtl w:val="0"/>
              </w:rPr>
              <w:t xml:space="preserve">82,703.8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6C">
            <w:pPr>
              <w:spacing w:after="100" w:lineRule="auto"/>
              <w:ind w:left="80" w:firstLine="0"/>
              <w:jc w:val="right"/>
              <w:rPr>
                <w:color w:val="2f2f2f"/>
                <w:sz w:val="13"/>
                <w:szCs w:val="13"/>
              </w:rPr>
            </w:pPr>
            <w:r w:rsidDel="00000000" w:rsidR="00000000" w:rsidRPr="00000000">
              <w:rPr>
                <w:color w:val="2f2f2f"/>
                <w:sz w:val="13"/>
                <w:szCs w:val="13"/>
                <w:rtl w:val="0"/>
              </w:rPr>
              <w:t xml:space="preserve">100,107.3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6D">
            <w:pPr>
              <w:spacing w:after="100" w:lineRule="auto"/>
              <w:ind w:left="80" w:firstLine="0"/>
              <w:jc w:val="right"/>
              <w:rPr>
                <w:color w:val="2f2f2f"/>
                <w:sz w:val="13"/>
                <w:szCs w:val="13"/>
              </w:rPr>
            </w:pPr>
            <w:r w:rsidDel="00000000" w:rsidR="00000000" w:rsidRPr="00000000">
              <w:rPr>
                <w:color w:val="2f2f2f"/>
                <w:sz w:val="13"/>
                <w:szCs w:val="13"/>
                <w:rtl w:val="0"/>
              </w:rPr>
              <w:t xml:space="preserve">1,076,892.0</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6E">
            <w:pPr>
              <w:spacing w:after="100" w:lineRule="auto"/>
              <w:ind w:left="520" w:firstLine="0"/>
              <w:jc w:val="both"/>
              <w:rPr>
                <w:color w:val="2f2f2f"/>
                <w:sz w:val="13"/>
                <w:szCs w:val="13"/>
              </w:rPr>
            </w:pPr>
            <w:r w:rsidDel="00000000" w:rsidR="00000000" w:rsidRPr="00000000">
              <w:rPr>
                <w:color w:val="2f2f2f"/>
                <w:sz w:val="13"/>
                <w:szCs w:val="13"/>
                <w:rtl w:val="0"/>
              </w:rPr>
              <w:t xml:space="preserve">Petróleos Mexicanos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6F">
            <w:pPr>
              <w:spacing w:after="100" w:lineRule="auto"/>
              <w:ind w:left="80" w:firstLine="0"/>
              <w:jc w:val="right"/>
              <w:rPr>
                <w:color w:val="2f2f2f"/>
                <w:sz w:val="13"/>
                <w:szCs w:val="13"/>
              </w:rPr>
            </w:pPr>
            <w:r w:rsidDel="00000000" w:rsidR="00000000" w:rsidRPr="00000000">
              <w:rPr>
                <w:color w:val="2f2f2f"/>
                <w:sz w:val="13"/>
                <w:szCs w:val="13"/>
                <w:rtl w:val="0"/>
              </w:rPr>
              <w:t xml:space="preserve">45,137.0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70">
            <w:pPr>
              <w:spacing w:after="100" w:lineRule="auto"/>
              <w:ind w:left="80" w:firstLine="0"/>
              <w:jc w:val="right"/>
              <w:rPr>
                <w:color w:val="2f2f2f"/>
                <w:sz w:val="13"/>
                <w:szCs w:val="13"/>
              </w:rPr>
            </w:pPr>
            <w:r w:rsidDel="00000000" w:rsidR="00000000" w:rsidRPr="00000000">
              <w:rPr>
                <w:color w:val="2f2f2f"/>
                <w:sz w:val="13"/>
                <w:szCs w:val="13"/>
                <w:rtl w:val="0"/>
              </w:rPr>
              <w:t xml:space="preserve">45,748.3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71">
            <w:pPr>
              <w:spacing w:after="100" w:lineRule="auto"/>
              <w:ind w:left="80" w:firstLine="0"/>
              <w:jc w:val="right"/>
              <w:rPr>
                <w:color w:val="2f2f2f"/>
                <w:sz w:val="13"/>
                <w:szCs w:val="13"/>
              </w:rPr>
            </w:pPr>
            <w:r w:rsidDel="00000000" w:rsidR="00000000" w:rsidRPr="00000000">
              <w:rPr>
                <w:color w:val="2f2f2f"/>
                <w:sz w:val="13"/>
                <w:szCs w:val="13"/>
                <w:rtl w:val="0"/>
              </w:rPr>
              <w:t xml:space="preserve">37,790.6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72">
            <w:pPr>
              <w:spacing w:after="100" w:lineRule="auto"/>
              <w:ind w:left="80" w:firstLine="0"/>
              <w:jc w:val="right"/>
              <w:rPr>
                <w:color w:val="2f2f2f"/>
                <w:sz w:val="13"/>
                <w:szCs w:val="13"/>
              </w:rPr>
            </w:pPr>
            <w:r w:rsidDel="00000000" w:rsidR="00000000" w:rsidRPr="00000000">
              <w:rPr>
                <w:color w:val="2f2f2f"/>
                <w:sz w:val="13"/>
                <w:szCs w:val="13"/>
                <w:rtl w:val="0"/>
              </w:rPr>
              <w:t xml:space="preserve">55,292.9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73">
            <w:pPr>
              <w:spacing w:after="100" w:lineRule="auto"/>
              <w:ind w:left="80" w:firstLine="0"/>
              <w:jc w:val="right"/>
              <w:rPr>
                <w:color w:val="2f2f2f"/>
                <w:sz w:val="13"/>
                <w:szCs w:val="13"/>
              </w:rPr>
            </w:pPr>
            <w:r w:rsidDel="00000000" w:rsidR="00000000" w:rsidRPr="00000000">
              <w:rPr>
                <w:color w:val="2f2f2f"/>
                <w:sz w:val="13"/>
                <w:szCs w:val="13"/>
                <w:rtl w:val="0"/>
              </w:rPr>
              <w:t xml:space="preserve">44,732.4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74">
            <w:pPr>
              <w:spacing w:after="100" w:lineRule="auto"/>
              <w:ind w:left="80" w:firstLine="0"/>
              <w:jc w:val="right"/>
              <w:rPr>
                <w:color w:val="2f2f2f"/>
                <w:sz w:val="13"/>
                <w:szCs w:val="13"/>
              </w:rPr>
            </w:pPr>
            <w:r w:rsidDel="00000000" w:rsidR="00000000" w:rsidRPr="00000000">
              <w:rPr>
                <w:color w:val="2f2f2f"/>
                <w:sz w:val="13"/>
                <w:szCs w:val="13"/>
                <w:rtl w:val="0"/>
              </w:rPr>
              <w:t xml:space="preserve">53,485.5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75">
            <w:pPr>
              <w:spacing w:after="100" w:lineRule="auto"/>
              <w:ind w:left="80" w:firstLine="0"/>
              <w:jc w:val="right"/>
              <w:rPr>
                <w:color w:val="2f2f2f"/>
                <w:sz w:val="13"/>
                <w:szCs w:val="13"/>
              </w:rPr>
            </w:pPr>
            <w:r w:rsidDel="00000000" w:rsidR="00000000" w:rsidRPr="00000000">
              <w:rPr>
                <w:color w:val="2f2f2f"/>
                <w:sz w:val="13"/>
                <w:szCs w:val="13"/>
                <w:rtl w:val="0"/>
              </w:rPr>
              <w:t xml:space="preserve">593,669.4</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76">
            <w:pPr>
              <w:spacing w:after="100" w:lineRule="auto"/>
              <w:ind w:left="520" w:firstLine="0"/>
              <w:jc w:val="both"/>
              <w:rPr>
                <w:color w:val="2f2f2f"/>
                <w:sz w:val="13"/>
                <w:szCs w:val="13"/>
              </w:rPr>
            </w:pPr>
            <w:r w:rsidDel="00000000" w:rsidR="00000000" w:rsidRPr="00000000">
              <w:rPr>
                <w:color w:val="2f2f2f"/>
                <w:sz w:val="13"/>
                <w:szCs w:val="13"/>
                <w:rtl w:val="0"/>
              </w:rPr>
              <w:t xml:space="preserve">Comisión Federal de Electricidad</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77">
            <w:pPr>
              <w:spacing w:after="100" w:lineRule="auto"/>
              <w:ind w:left="80" w:firstLine="0"/>
              <w:jc w:val="right"/>
              <w:rPr>
                <w:color w:val="2f2f2f"/>
                <w:sz w:val="13"/>
                <w:szCs w:val="13"/>
              </w:rPr>
            </w:pPr>
            <w:r w:rsidDel="00000000" w:rsidR="00000000" w:rsidRPr="00000000">
              <w:rPr>
                <w:color w:val="2f2f2f"/>
                <w:sz w:val="13"/>
                <w:szCs w:val="13"/>
                <w:rtl w:val="0"/>
              </w:rPr>
              <w:t xml:space="preserve">36,249.3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78">
            <w:pPr>
              <w:spacing w:after="100" w:lineRule="auto"/>
              <w:ind w:left="80" w:firstLine="0"/>
              <w:jc w:val="right"/>
              <w:rPr>
                <w:color w:val="2f2f2f"/>
                <w:sz w:val="13"/>
                <w:szCs w:val="13"/>
              </w:rPr>
            </w:pPr>
            <w:r w:rsidDel="00000000" w:rsidR="00000000" w:rsidRPr="00000000">
              <w:rPr>
                <w:color w:val="2f2f2f"/>
                <w:sz w:val="13"/>
                <w:szCs w:val="13"/>
                <w:rtl w:val="0"/>
              </w:rPr>
              <w:t xml:space="preserve">38,519.2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79">
            <w:pPr>
              <w:spacing w:after="100" w:lineRule="auto"/>
              <w:ind w:left="80" w:firstLine="0"/>
              <w:jc w:val="right"/>
              <w:rPr>
                <w:color w:val="2f2f2f"/>
                <w:sz w:val="13"/>
                <w:szCs w:val="13"/>
              </w:rPr>
            </w:pPr>
            <w:r w:rsidDel="00000000" w:rsidR="00000000" w:rsidRPr="00000000">
              <w:rPr>
                <w:color w:val="2f2f2f"/>
                <w:sz w:val="13"/>
                <w:szCs w:val="13"/>
                <w:rtl w:val="0"/>
              </w:rPr>
              <w:t xml:space="preserve">38,103.6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7A">
            <w:pPr>
              <w:spacing w:after="100" w:lineRule="auto"/>
              <w:ind w:left="80" w:firstLine="0"/>
              <w:jc w:val="right"/>
              <w:rPr>
                <w:color w:val="2f2f2f"/>
                <w:sz w:val="13"/>
                <w:szCs w:val="13"/>
              </w:rPr>
            </w:pPr>
            <w:r w:rsidDel="00000000" w:rsidR="00000000" w:rsidRPr="00000000">
              <w:rPr>
                <w:color w:val="2f2f2f"/>
                <w:sz w:val="13"/>
                <w:szCs w:val="13"/>
                <w:rtl w:val="0"/>
              </w:rPr>
              <w:t xml:space="preserve">35,079.8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7B">
            <w:pPr>
              <w:spacing w:after="100" w:lineRule="auto"/>
              <w:ind w:left="80" w:firstLine="0"/>
              <w:jc w:val="right"/>
              <w:rPr>
                <w:color w:val="2f2f2f"/>
                <w:sz w:val="13"/>
                <w:szCs w:val="13"/>
              </w:rPr>
            </w:pPr>
            <w:r w:rsidDel="00000000" w:rsidR="00000000" w:rsidRPr="00000000">
              <w:rPr>
                <w:color w:val="2f2f2f"/>
                <w:sz w:val="13"/>
                <w:szCs w:val="13"/>
                <w:rtl w:val="0"/>
              </w:rPr>
              <w:t xml:space="preserve">33,855.1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7C">
            <w:pPr>
              <w:spacing w:after="100" w:lineRule="auto"/>
              <w:ind w:left="80" w:firstLine="0"/>
              <w:jc w:val="right"/>
              <w:rPr>
                <w:color w:val="2f2f2f"/>
                <w:sz w:val="13"/>
                <w:szCs w:val="13"/>
              </w:rPr>
            </w:pPr>
            <w:r w:rsidDel="00000000" w:rsidR="00000000" w:rsidRPr="00000000">
              <w:rPr>
                <w:color w:val="2f2f2f"/>
                <w:sz w:val="13"/>
                <w:szCs w:val="13"/>
                <w:rtl w:val="0"/>
              </w:rPr>
              <w:t xml:space="preserve">31,906.3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7D">
            <w:pPr>
              <w:spacing w:after="100" w:lineRule="auto"/>
              <w:ind w:left="80" w:firstLine="0"/>
              <w:jc w:val="right"/>
              <w:rPr>
                <w:color w:val="2f2f2f"/>
                <w:sz w:val="13"/>
                <w:szCs w:val="13"/>
              </w:rPr>
            </w:pPr>
            <w:r w:rsidDel="00000000" w:rsidR="00000000" w:rsidRPr="00000000">
              <w:rPr>
                <w:color w:val="2f2f2f"/>
                <w:sz w:val="13"/>
                <w:szCs w:val="13"/>
                <w:rtl w:val="0"/>
              </w:rPr>
              <w:t xml:space="preserve">405,445.1</w:t>
            </w:r>
          </w:p>
        </w:tc>
      </w:tr>
      <w:tr>
        <w:trPr>
          <w:trHeight w:val="5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7E">
            <w:pPr>
              <w:spacing w:after="100" w:lineRule="auto"/>
              <w:ind w:left="520" w:firstLine="0"/>
              <w:jc w:val="both"/>
              <w:rPr>
                <w:color w:val="2f2f2f"/>
                <w:sz w:val="13"/>
                <w:szCs w:val="13"/>
              </w:rPr>
            </w:pPr>
            <w:r w:rsidDel="00000000" w:rsidR="00000000" w:rsidRPr="00000000">
              <w:rPr>
                <w:color w:val="2f2f2f"/>
                <w:sz w:val="13"/>
                <w:szCs w:val="13"/>
                <w:rtl w:val="0"/>
              </w:rPr>
              <w:t xml:space="preserve">Instituto Mexicano del Seguro Social</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7F">
            <w:pPr>
              <w:spacing w:after="100" w:lineRule="auto"/>
              <w:ind w:left="80" w:firstLine="0"/>
              <w:jc w:val="right"/>
              <w:rPr>
                <w:color w:val="2f2f2f"/>
                <w:sz w:val="13"/>
                <w:szCs w:val="13"/>
              </w:rPr>
            </w:pPr>
            <w:r w:rsidDel="00000000" w:rsidR="00000000" w:rsidRPr="00000000">
              <w:rPr>
                <w:color w:val="2f2f2f"/>
                <w:sz w:val="13"/>
                <w:szCs w:val="13"/>
                <w:rtl w:val="0"/>
              </w:rPr>
              <w:t xml:space="preserve">1,190.3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80">
            <w:pPr>
              <w:spacing w:after="100" w:lineRule="auto"/>
              <w:ind w:left="80" w:firstLine="0"/>
              <w:jc w:val="right"/>
              <w:rPr>
                <w:color w:val="2f2f2f"/>
                <w:sz w:val="13"/>
                <w:szCs w:val="13"/>
              </w:rPr>
            </w:pPr>
            <w:r w:rsidDel="00000000" w:rsidR="00000000" w:rsidRPr="00000000">
              <w:rPr>
                <w:color w:val="2f2f2f"/>
                <w:sz w:val="13"/>
                <w:szCs w:val="13"/>
                <w:rtl w:val="0"/>
              </w:rPr>
              <w:t xml:space="preserve">1,013.0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81">
            <w:pPr>
              <w:spacing w:after="100" w:lineRule="auto"/>
              <w:ind w:left="80" w:firstLine="0"/>
              <w:jc w:val="right"/>
              <w:rPr>
                <w:color w:val="2f2f2f"/>
                <w:sz w:val="13"/>
                <w:szCs w:val="13"/>
              </w:rPr>
            </w:pPr>
            <w:r w:rsidDel="00000000" w:rsidR="00000000" w:rsidRPr="00000000">
              <w:rPr>
                <w:color w:val="2f2f2f"/>
                <w:sz w:val="13"/>
                <w:szCs w:val="13"/>
                <w:rtl w:val="0"/>
              </w:rPr>
              <w:t xml:space="preserve">4,326.1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82">
            <w:pPr>
              <w:spacing w:after="100" w:lineRule="auto"/>
              <w:ind w:left="80" w:firstLine="0"/>
              <w:jc w:val="right"/>
              <w:rPr>
                <w:color w:val="2f2f2f"/>
                <w:sz w:val="13"/>
                <w:szCs w:val="13"/>
              </w:rPr>
            </w:pPr>
            <w:r w:rsidDel="00000000" w:rsidR="00000000" w:rsidRPr="00000000">
              <w:rPr>
                <w:color w:val="2f2f2f"/>
                <w:sz w:val="13"/>
                <w:szCs w:val="13"/>
                <w:rtl w:val="0"/>
              </w:rPr>
              <w:t xml:space="preserve">960.6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83">
            <w:pPr>
              <w:spacing w:after="100" w:lineRule="auto"/>
              <w:ind w:left="80" w:firstLine="0"/>
              <w:jc w:val="right"/>
              <w:rPr>
                <w:color w:val="2f2f2f"/>
                <w:sz w:val="13"/>
                <w:szCs w:val="13"/>
              </w:rPr>
            </w:pPr>
            <w:r w:rsidDel="00000000" w:rsidR="00000000" w:rsidRPr="00000000">
              <w:rPr>
                <w:color w:val="2f2f2f"/>
                <w:sz w:val="13"/>
                <w:szCs w:val="13"/>
                <w:rtl w:val="0"/>
              </w:rPr>
              <w:t xml:space="preserve">1,126.0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84">
            <w:pPr>
              <w:spacing w:after="100" w:lineRule="auto"/>
              <w:ind w:left="80" w:firstLine="0"/>
              <w:jc w:val="right"/>
              <w:rPr>
                <w:color w:val="2f2f2f"/>
                <w:sz w:val="13"/>
                <w:szCs w:val="13"/>
              </w:rPr>
            </w:pPr>
            <w:r w:rsidDel="00000000" w:rsidR="00000000" w:rsidRPr="00000000">
              <w:rPr>
                <w:color w:val="2f2f2f"/>
                <w:sz w:val="13"/>
                <w:szCs w:val="13"/>
                <w:rtl w:val="0"/>
              </w:rPr>
              <w:t xml:space="preserve">9,448.4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85">
            <w:pPr>
              <w:spacing w:after="100" w:lineRule="auto"/>
              <w:ind w:left="80" w:firstLine="0"/>
              <w:jc w:val="right"/>
              <w:rPr>
                <w:color w:val="2f2f2f"/>
                <w:sz w:val="13"/>
                <w:szCs w:val="13"/>
              </w:rPr>
            </w:pPr>
            <w:r w:rsidDel="00000000" w:rsidR="00000000" w:rsidRPr="00000000">
              <w:rPr>
                <w:color w:val="2f2f2f"/>
                <w:sz w:val="13"/>
                <w:szCs w:val="13"/>
                <w:rtl w:val="0"/>
              </w:rPr>
              <w:t xml:space="preserve">29,568.3</w:t>
            </w:r>
          </w:p>
        </w:tc>
      </w:tr>
      <w:tr>
        <w:trPr>
          <w:trHeight w:val="75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86">
            <w:pPr>
              <w:spacing w:after="100" w:lineRule="auto"/>
              <w:ind w:left="520" w:firstLine="0"/>
              <w:jc w:val="both"/>
              <w:rPr>
                <w:color w:val="2f2f2f"/>
                <w:sz w:val="13"/>
                <w:szCs w:val="13"/>
              </w:rPr>
            </w:pPr>
            <w:r w:rsidDel="00000000" w:rsidR="00000000" w:rsidRPr="00000000">
              <w:rPr>
                <w:color w:val="2f2f2f"/>
                <w:sz w:val="13"/>
                <w:szCs w:val="13"/>
                <w:rtl w:val="0"/>
              </w:rPr>
              <w:t xml:space="preserve">Instituto de Seguridad y Servicios Sociales de los Trabajadores del Estado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87">
            <w:pPr>
              <w:spacing w:after="100" w:lineRule="auto"/>
              <w:ind w:left="80" w:firstLine="0"/>
              <w:jc w:val="right"/>
              <w:rPr>
                <w:color w:val="2f2f2f"/>
                <w:sz w:val="13"/>
                <w:szCs w:val="13"/>
              </w:rPr>
            </w:pPr>
            <w:r w:rsidDel="00000000" w:rsidR="00000000" w:rsidRPr="00000000">
              <w:rPr>
                <w:color w:val="2f2f2f"/>
                <w:sz w:val="13"/>
                <w:szCs w:val="13"/>
                <w:rtl w:val="0"/>
              </w:rPr>
              <w:t xml:space="preserve">3,225.9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88">
            <w:pPr>
              <w:spacing w:after="100" w:lineRule="auto"/>
              <w:ind w:left="80" w:firstLine="0"/>
              <w:jc w:val="right"/>
              <w:rPr>
                <w:color w:val="2f2f2f"/>
                <w:sz w:val="13"/>
                <w:szCs w:val="13"/>
              </w:rPr>
            </w:pPr>
            <w:r w:rsidDel="00000000" w:rsidR="00000000" w:rsidRPr="00000000">
              <w:rPr>
                <w:color w:val="2f2f2f"/>
                <w:sz w:val="13"/>
                <w:szCs w:val="13"/>
                <w:rtl w:val="0"/>
              </w:rPr>
              <w:t xml:space="preserve">4,894.3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89">
            <w:pPr>
              <w:spacing w:after="100" w:lineRule="auto"/>
              <w:ind w:left="80" w:firstLine="0"/>
              <w:jc w:val="right"/>
              <w:rPr>
                <w:color w:val="2f2f2f"/>
                <w:sz w:val="13"/>
                <w:szCs w:val="13"/>
              </w:rPr>
            </w:pPr>
            <w:r w:rsidDel="00000000" w:rsidR="00000000" w:rsidRPr="00000000">
              <w:rPr>
                <w:color w:val="2f2f2f"/>
                <w:sz w:val="13"/>
                <w:szCs w:val="13"/>
                <w:rtl w:val="0"/>
              </w:rPr>
              <w:t xml:space="preserve">3,276.5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8A">
            <w:pPr>
              <w:spacing w:after="100" w:lineRule="auto"/>
              <w:ind w:left="80" w:firstLine="0"/>
              <w:jc w:val="right"/>
              <w:rPr>
                <w:color w:val="2f2f2f"/>
                <w:sz w:val="13"/>
                <w:szCs w:val="13"/>
              </w:rPr>
            </w:pPr>
            <w:r w:rsidDel="00000000" w:rsidR="00000000" w:rsidRPr="00000000">
              <w:rPr>
                <w:color w:val="2f2f2f"/>
                <w:sz w:val="13"/>
                <w:szCs w:val="13"/>
                <w:rtl w:val="0"/>
              </w:rPr>
              <w:t xml:space="preserve">5,157.0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8B">
            <w:pPr>
              <w:spacing w:after="100" w:lineRule="auto"/>
              <w:ind w:left="80" w:firstLine="0"/>
              <w:jc w:val="right"/>
              <w:rPr>
                <w:color w:val="2f2f2f"/>
                <w:sz w:val="13"/>
                <w:szCs w:val="13"/>
              </w:rPr>
            </w:pPr>
            <w:r w:rsidDel="00000000" w:rsidR="00000000" w:rsidRPr="00000000">
              <w:rPr>
                <w:color w:val="2f2f2f"/>
                <w:sz w:val="13"/>
                <w:szCs w:val="13"/>
                <w:rtl w:val="0"/>
              </w:rPr>
              <w:t xml:space="preserve">2,990.3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8C">
            <w:pPr>
              <w:spacing w:after="100" w:lineRule="auto"/>
              <w:ind w:left="80" w:firstLine="0"/>
              <w:jc w:val="right"/>
              <w:rPr>
                <w:color w:val="2f2f2f"/>
                <w:sz w:val="13"/>
                <w:szCs w:val="13"/>
              </w:rPr>
            </w:pPr>
            <w:r w:rsidDel="00000000" w:rsidR="00000000" w:rsidRPr="00000000">
              <w:rPr>
                <w:color w:val="2f2f2f"/>
                <w:sz w:val="13"/>
                <w:szCs w:val="13"/>
                <w:rtl w:val="0"/>
              </w:rPr>
              <w:t xml:space="preserve">5,267.1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8D">
            <w:pPr>
              <w:spacing w:after="100" w:lineRule="auto"/>
              <w:ind w:left="80" w:firstLine="0"/>
              <w:jc w:val="right"/>
              <w:rPr>
                <w:color w:val="2f2f2f"/>
                <w:sz w:val="13"/>
                <w:szCs w:val="13"/>
              </w:rPr>
            </w:pPr>
            <w:r w:rsidDel="00000000" w:rsidR="00000000" w:rsidRPr="00000000">
              <w:rPr>
                <w:color w:val="2f2f2f"/>
                <w:sz w:val="13"/>
                <w:szCs w:val="13"/>
                <w:rtl w:val="0"/>
              </w:rPr>
              <w:t xml:space="preserve">48,209.2</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8E">
            <w:pPr>
              <w:spacing w:after="100" w:lineRule="auto"/>
              <w:ind w:left="360" w:firstLine="0"/>
              <w:jc w:val="both"/>
              <w:rPr>
                <w:b w:val="1"/>
                <w:color w:val="2f2f2f"/>
                <w:sz w:val="13"/>
                <w:szCs w:val="13"/>
              </w:rPr>
            </w:pPr>
            <w:r w:rsidDel="00000000" w:rsidR="00000000" w:rsidRPr="00000000">
              <w:rPr>
                <w:b w:val="1"/>
                <w:color w:val="2f2f2f"/>
                <w:sz w:val="13"/>
                <w:szCs w:val="13"/>
                <w:rtl w:val="0"/>
              </w:rPr>
              <w:t xml:space="preserve">Aportaciones de Seguridad Social</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8F">
            <w:pPr>
              <w:spacing w:after="100" w:lineRule="auto"/>
              <w:ind w:left="80" w:firstLine="0"/>
              <w:jc w:val="right"/>
              <w:rPr>
                <w:color w:val="2f2f2f"/>
                <w:sz w:val="13"/>
                <w:szCs w:val="13"/>
              </w:rPr>
            </w:pPr>
            <w:r w:rsidDel="00000000" w:rsidR="00000000" w:rsidRPr="00000000">
              <w:rPr>
                <w:color w:val="2f2f2f"/>
                <w:sz w:val="13"/>
                <w:szCs w:val="13"/>
                <w:rtl w:val="0"/>
              </w:rPr>
              <w:t xml:space="preserve">31,105.1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90">
            <w:pPr>
              <w:spacing w:after="100" w:lineRule="auto"/>
              <w:ind w:left="80" w:firstLine="0"/>
              <w:jc w:val="right"/>
              <w:rPr>
                <w:color w:val="2f2f2f"/>
                <w:sz w:val="13"/>
                <w:szCs w:val="13"/>
              </w:rPr>
            </w:pPr>
            <w:r w:rsidDel="00000000" w:rsidR="00000000" w:rsidRPr="00000000">
              <w:rPr>
                <w:color w:val="2f2f2f"/>
                <w:sz w:val="13"/>
                <w:szCs w:val="13"/>
                <w:rtl w:val="0"/>
              </w:rPr>
              <w:t xml:space="preserve">33,403.9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91">
            <w:pPr>
              <w:spacing w:after="100" w:lineRule="auto"/>
              <w:ind w:left="80" w:firstLine="0"/>
              <w:jc w:val="right"/>
              <w:rPr>
                <w:color w:val="2f2f2f"/>
                <w:sz w:val="13"/>
                <w:szCs w:val="13"/>
              </w:rPr>
            </w:pPr>
            <w:r w:rsidDel="00000000" w:rsidR="00000000" w:rsidRPr="00000000">
              <w:rPr>
                <w:color w:val="2f2f2f"/>
                <w:sz w:val="13"/>
                <w:szCs w:val="13"/>
                <w:rtl w:val="0"/>
              </w:rPr>
              <w:t xml:space="preserve">32,689.3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92">
            <w:pPr>
              <w:spacing w:after="100" w:lineRule="auto"/>
              <w:ind w:left="80" w:firstLine="0"/>
              <w:jc w:val="right"/>
              <w:rPr>
                <w:color w:val="2f2f2f"/>
                <w:sz w:val="13"/>
                <w:szCs w:val="13"/>
              </w:rPr>
            </w:pPr>
            <w:r w:rsidDel="00000000" w:rsidR="00000000" w:rsidRPr="00000000">
              <w:rPr>
                <w:color w:val="2f2f2f"/>
                <w:sz w:val="13"/>
                <w:szCs w:val="13"/>
                <w:rtl w:val="0"/>
              </w:rPr>
              <w:t xml:space="preserve">31,992.6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93">
            <w:pPr>
              <w:spacing w:after="100" w:lineRule="auto"/>
              <w:ind w:left="80" w:firstLine="0"/>
              <w:jc w:val="right"/>
              <w:rPr>
                <w:color w:val="2f2f2f"/>
                <w:sz w:val="13"/>
                <w:szCs w:val="13"/>
              </w:rPr>
            </w:pPr>
            <w:r w:rsidDel="00000000" w:rsidR="00000000" w:rsidRPr="00000000">
              <w:rPr>
                <w:color w:val="2f2f2f"/>
                <w:sz w:val="13"/>
                <w:szCs w:val="13"/>
                <w:rtl w:val="0"/>
              </w:rPr>
              <w:t xml:space="preserve">33,038.0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94">
            <w:pPr>
              <w:spacing w:after="100" w:lineRule="auto"/>
              <w:ind w:left="80" w:firstLine="0"/>
              <w:jc w:val="right"/>
              <w:rPr>
                <w:color w:val="2f2f2f"/>
                <w:sz w:val="13"/>
                <w:szCs w:val="13"/>
              </w:rPr>
            </w:pPr>
            <w:r w:rsidDel="00000000" w:rsidR="00000000" w:rsidRPr="00000000">
              <w:rPr>
                <w:color w:val="2f2f2f"/>
                <w:sz w:val="13"/>
                <w:szCs w:val="13"/>
                <w:rtl w:val="0"/>
              </w:rPr>
              <w:t xml:space="preserve">32,188.4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95">
            <w:pPr>
              <w:spacing w:after="100" w:lineRule="auto"/>
              <w:ind w:left="80" w:firstLine="0"/>
              <w:jc w:val="right"/>
              <w:rPr>
                <w:color w:val="2f2f2f"/>
                <w:sz w:val="13"/>
                <w:szCs w:val="13"/>
              </w:rPr>
            </w:pPr>
            <w:r w:rsidDel="00000000" w:rsidR="00000000" w:rsidRPr="00000000">
              <w:rPr>
                <w:color w:val="2f2f2f"/>
                <w:sz w:val="13"/>
                <w:szCs w:val="13"/>
                <w:rtl w:val="0"/>
              </w:rPr>
              <w:t xml:space="preserve">381,835.8</w:t>
            </w:r>
          </w:p>
        </w:tc>
      </w:tr>
      <w:tr>
        <w:trPr>
          <w:trHeight w:val="540" w:hRule="atLeast"/>
        </w:trPr>
        <w:tc>
          <w:tcPr>
            <w:gridSpan w:val="8"/>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96">
            <w:pPr>
              <w:spacing w:after="100" w:lineRule="auto"/>
              <w:ind w:left="80" w:firstLine="0"/>
              <w:jc w:val="both"/>
              <w:rPr>
                <w:color w:val="2f2f2f"/>
                <w:sz w:val="13"/>
                <w:szCs w:val="13"/>
              </w:rPr>
            </w:pPr>
            <w:r w:rsidDel="00000000" w:rsidR="00000000" w:rsidRPr="00000000">
              <w:rPr>
                <w:color w:val="2f2f2f"/>
                <w:sz w:val="13"/>
                <w:szCs w:val="13"/>
                <w:rtl w:val="0"/>
              </w:rPr>
              <w:t xml:space="preserve">Nota: El total anual corresponde a las cifras consideradas en el artículo 1o. de la Ley de Ingresos de la Federación para el Ejercicio Fiscal de 2021 (LIF 2021). No incluye los ingresos derivados de financiamientos.</w:t>
            </w:r>
          </w:p>
        </w:tc>
      </w:tr>
      <w:tr>
        <w:trPr>
          <w:trHeight w:val="750" w:hRule="atLeast"/>
        </w:trPr>
        <w:tc>
          <w:tcPr>
            <w:gridSpan w:val="8"/>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9E">
            <w:pPr>
              <w:spacing w:after="100" w:lineRule="auto"/>
              <w:ind w:left="80" w:firstLine="0"/>
              <w:jc w:val="both"/>
              <w:rPr>
                <w:color w:val="2f2f2f"/>
                <w:sz w:val="13"/>
                <w:szCs w:val="13"/>
              </w:rPr>
            </w:pPr>
            <w:r w:rsidDel="00000000" w:rsidR="00000000" w:rsidRPr="00000000">
              <w:rPr>
                <w:color w:val="2f2f2f"/>
                <w:sz w:val="13"/>
                <w:szCs w:val="13"/>
                <w:rtl w:val="0"/>
              </w:rPr>
              <w:t xml:space="preserve">1_/ Incluye los impuestos sobre automóviles nuevos, a la exportación, los accesorios, así como a los impuestos a que se refieren los numerales 1.18 (Otros impuestos) y 1.19 (Impuestos no comprendidos en la Ley de Ingresos Vigente, Causados en Ejercicios Fiscales Anteriores Pendientes de Liquidación o Pago) del artículo 1o. de la LIF 2021.</w:t>
            </w:r>
          </w:p>
        </w:tc>
      </w:tr>
      <w:tr>
        <w:trPr>
          <w:trHeight w:val="540" w:hRule="atLeast"/>
        </w:trPr>
        <w:tc>
          <w:tcPr>
            <w:gridSpan w:val="8"/>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A6">
            <w:pPr>
              <w:spacing w:after="100" w:lineRule="auto"/>
              <w:ind w:left="80" w:firstLine="0"/>
              <w:jc w:val="both"/>
              <w:rPr>
                <w:color w:val="2f2f2f"/>
                <w:sz w:val="13"/>
                <w:szCs w:val="13"/>
              </w:rPr>
            </w:pPr>
            <w:r w:rsidDel="00000000" w:rsidR="00000000" w:rsidRPr="00000000">
              <w:rPr>
                <w:color w:val="2f2f2f"/>
                <w:sz w:val="13"/>
                <w:szCs w:val="13"/>
                <w:rtl w:val="0"/>
              </w:rPr>
              <w:t xml:space="preserve">2_/ Corresponde al concepto establecido en el artículo 1o., numeral 6.61.21 (Aprovechamientos, Aprovechamientos, No comprendidos en los incisos anteriores provenientes del cumplimiento de convenios celebrados en otros ejercicios) de la LIF 2021.</w:t>
            </w:r>
          </w:p>
        </w:tc>
      </w:tr>
      <w:tr>
        <w:trPr>
          <w:trHeight w:val="330" w:hRule="atLeast"/>
        </w:trPr>
        <w:tc>
          <w:tcPr>
            <w:gridSpan w:val="8"/>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AE">
            <w:pPr>
              <w:spacing w:after="100" w:lineRule="auto"/>
              <w:ind w:left="80" w:firstLine="0"/>
              <w:jc w:val="both"/>
              <w:rPr>
                <w:color w:val="2f2f2f"/>
                <w:sz w:val="13"/>
                <w:szCs w:val="13"/>
              </w:rPr>
            </w:pPr>
            <w:r w:rsidDel="00000000" w:rsidR="00000000" w:rsidRPr="00000000">
              <w:rPr>
                <w:color w:val="2f2f2f"/>
                <w:sz w:val="13"/>
                <w:szCs w:val="13"/>
                <w:rtl w:val="0"/>
              </w:rPr>
              <w:t xml:space="preserve">3_/ Incluye los productos y las contribuciones de mejoras.</w:t>
            </w:r>
          </w:p>
        </w:tc>
      </w:tr>
      <w:tr>
        <w:trPr>
          <w:trHeight w:val="345" w:hRule="atLeast"/>
        </w:trPr>
        <w:tc>
          <w:tcPr>
            <w:gridSpan w:val="8"/>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B6">
            <w:pPr>
              <w:spacing w:after="100" w:lineRule="auto"/>
              <w:ind w:left="80" w:firstLine="0"/>
              <w:jc w:val="both"/>
              <w:rPr>
                <w:color w:val="2f2f2f"/>
                <w:sz w:val="13"/>
                <w:szCs w:val="13"/>
              </w:rPr>
            </w:pPr>
            <w:r w:rsidDel="00000000" w:rsidR="00000000" w:rsidRPr="00000000">
              <w:rPr>
                <w:color w:val="2f2f2f"/>
                <w:sz w:val="13"/>
                <w:szCs w:val="13"/>
                <w:rtl w:val="0"/>
              </w:rPr>
              <w:t xml:space="preserve">4_/ La suma parcial de los ingresos puede no coincidir con el total anual debido al redondeo de las cifras.</w:t>
            </w:r>
          </w:p>
        </w:tc>
      </w:tr>
    </w:tbl>
    <w:p w:rsidR="00000000" w:rsidDel="00000000" w:rsidP="00000000" w:rsidRDefault="00000000" w:rsidRPr="00000000" w14:paraId="000001B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B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C0">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METODOLOGÍA PARA LA ELABORACIÓN DEL CALENDARIO MENSUAL DEL PRONÓSTICO DE LOS</w:t>
      </w:r>
    </w:p>
    <w:p w:rsidR="00000000" w:rsidDel="00000000" w:rsidP="00000000" w:rsidRDefault="00000000" w:rsidRPr="00000000" w14:paraId="000001C1">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INGRESOS DE LA FEDERACIÓN PARA EL EJERCICIO FISCAL DE 2021</w:t>
      </w:r>
    </w:p>
    <w:p w:rsidR="00000000" w:rsidDel="00000000" w:rsidP="00000000" w:rsidRDefault="00000000" w:rsidRPr="00000000" w14:paraId="000001C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conformidad con lo previsto en el artículo 23, séptimo párrafo de la Ley Federal de Presupuesto y Responsabilidad Hacendaria, se describe la metodología utilizada para realizar la calendarización mensual de los ingresos de la Federación que se espera obtener en el ejercicio fiscal de 2021, de acuerdo con los montos establecidos en el artículo 1o. de la Ley de Ingresos de la Federación para el Ejercicio Fiscal de 2021 (LIF 2021).</w:t>
      </w:r>
    </w:p>
    <w:p w:rsidR="00000000" w:rsidDel="00000000" w:rsidP="00000000" w:rsidRDefault="00000000" w:rsidRPr="00000000" w14:paraId="000001C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Ingresos del Gobierno Federal</w:t>
      </w:r>
    </w:p>
    <w:p w:rsidR="00000000" w:rsidDel="00000000" w:rsidP="00000000" w:rsidRDefault="00000000" w:rsidRPr="00000000" w14:paraId="000001C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Impuestos</w:t>
      </w:r>
    </w:p>
    <w:p w:rsidR="00000000" w:rsidDel="00000000" w:rsidP="00000000" w:rsidRDefault="00000000" w:rsidRPr="00000000" w14:paraId="000001C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pronóstico de recaudación mensual de cada uno de los impuestos federales se construye a partir de un modelo estadístico con suavizamiento exponencial. Los factores estacionales que se estiman del modelo se aplican sobre el pronóstico de la recaudación anual para obtener el flujo mensual de recaudación. Para la estimación del modelo estadístico se utilizaron series de tiempo mensuales para el periodo de enero de 1990 a octubre de 2020 por impuesto. Como se describe más adelante, el análisis estadístico se complementa con la incorporación de particularidades propias de la base gravable de ciertos impuestos.</w:t>
      </w:r>
    </w:p>
    <w:p w:rsidR="00000000" w:rsidDel="00000000" w:rsidP="00000000" w:rsidRDefault="00000000" w:rsidRPr="00000000" w14:paraId="000001C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particular, se utilizó el modelo de ajuste exponencial multiplicativo de Holt y Winters, el cual está determinado por la siguiente relación:</w:t>
      </w:r>
    </w:p>
    <w:p w:rsidR="00000000" w:rsidDel="00000000" w:rsidP="00000000" w:rsidRDefault="00000000" w:rsidRPr="00000000" w14:paraId="000001C7">
      <w:pPr>
        <w:shd w:fill="ffffff" w:val="clear"/>
        <w:spacing w:after="100" w:lineRule="auto"/>
        <w:ind w:firstLine="280"/>
        <w:jc w:val="both"/>
        <w:rPr>
          <w:color w:val="2f2f2f"/>
          <w:sz w:val="18"/>
          <w:szCs w:val="18"/>
        </w:rPr>
      </w:pPr>
      <w:r w:rsidDel="00000000" w:rsidR="00000000" w:rsidRPr="00000000">
        <w:rPr>
          <w:color w:val="2f2f2f"/>
          <w:sz w:val="18"/>
          <w:szCs w:val="18"/>
        </w:rPr>
        <w:drawing>
          <wp:inline distB="114300" distT="114300" distL="114300" distR="114300">
            <wp:extent cx="2133600" cy="292100"/>
            <wp:effectExtent b="0" l="0" r="0" t="0"/>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2133600" cy="292100"/>
                    </a:xfrm>
                    <a:prstGeom prst="rect"/>
                    <a:ln/>
                  </pic:spPr>
                </pic:pic>
              </a:graphicData>
            </a:graphic>
          </wp:inline>
        </w:drawing>
      </w:r>
      <w:r w:rsidDel="00000000" w:rsidR="00000000" w:rsidRPr="00000000">
        <w:rPr>
          <w:rtl w:val="0"/>
        </w:rPr>
      </w:r>
    </w:p>
    <w:p w:rsidR="00000000" w:rsidDel="00000000" w:rsidP="00000000" w:rsidRDefault="00000000" w:rsidRPr="00000000" w14:paraId="000001C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Donde </w:t>
      </w:r>
      <w:r w:rsidDel="00000000" w:rsidR="00000000" w:rsidRPr="00000000">
        <w:rPr>
          <w:i w:val="1"/>
          <w:color w:val="2f2f2f"/>
          <w:sz w:val="18"/>
          <w:szCs w:val="18"/>
          <w:rtl w:val="0"/>
        </w:rPr>
        <w:t xml:space="preserve">a</w:t>
      </w:r>
      <w:r w:rsidDel="00000000" w:rsidR="00000000" w:rsidRPr="00000000">
        <w:rPr>
          <w:color w:val="2f2f2f"/>
          <w:sz w:val="18"/>
          <w:szCs w:val="18"/>
          <w:rtl w:val="0"/>
        </w:rPr>
        <w:t xml:space="preserve"> representa el nivel de la serie, </w:t>
      </w:r>
      <w:r w:rsidDel="00000000" w:rsidR="00000000" w:rsidRPr="00000000">
        <w:rPr>
          <w:i w:val="1"/>
          <w:color w:val="2f2f2f"/>
          <w:sz w:val="18"/>
          <w:szCs w:val="18"/>
          <w:rtl w:val="0"/>
        </w:rPr>
        <w:t xml:space="preserve">b</w:t>
      </w:r>
      <w:r w:rsidDel="00000000" w:rsidR="00000000" w:rsidRPr="00000000">
        <w:rPr>
          <w:color w:val="2f2f2f"/>
          <w:sz w:val="18"/>
          <w:szCs w:val="18"/>
          <w:rtl w:val="0"/>
        </w:rPr>
        <w:t xml:space="preserve"> su tendencia y </w:t>
      </w:r>
      <w:r w:rsidDel="00000000" w:rsidR="00000000" w:rsidRPr="00000000">
        <w:rPr>
          <w:i w:val="1"/>
          <w:color w:val="2f2f2f"/>
          <w:sz w:val="18"/>
          <w:szCs w:val="18"/>
          <w:rtl w:val="0"/>
        </w:rPr>
        <w:t xml:space="preserve">c</w:t>
      </w:r>
      <w:r w:rsidDel="00000000" w:rsidR="00000000" w:rsidRPr="00000000">
        <w:rPr>
          <w:color w:val="2f2f2f"/>
          <w:sz w:val="18"/>
          <w:szCs w:val="18"/>
          <w:rtl w:val="0"/>
        </w:rPr>
        <w:t xml:space="preserve"> el factor estacional de carácter multiplicativo. El cálculo de estos parámetros está dado por las siguientes relaciones:</w:t>
      </w:r>
    </w:p>
    <w:p w:rsidR="00000000" w:rsidDel="00000000" w:rsidP="00000000" w:rsidRDefault="00000000" w:rsidRPr="00000000" w14:paraId="000001C9">
      <w:pPr>
        <w:shd w:fill="ffffff" w:val="clear"/>
        <w:spacing w:after="100" w:lineRule="auto"/>
        <w:ind w:firstLine="280"/>
        <w:jc w:val="both"/>
        <w:rPr>
          <w:color w:val="2f2f2f"/>
          <w:sz w:val="18"/>
          <w:szCs w:val="18"/>
        </w:rPr>
      </w:pPr>
      <w:r w:rsidDel="00000000" w:rsidR="00000000" w:rsidRPr="00000000">
        <w:rPr>
          <w:color w:val="2f2f2f"/>
          <w:sz w:val="18"/>
          <w:szCs w:val="18"/>
        </w:rPr>
        <w:drawing>
          <wp:inline distB="114300" distT="114300" distL="114300" distR="114300">
            <wp:extent cx="2616200" cy="11303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16200" cy="1130300"/>
                    </a:xfrm>
                    <a:prstGeom prst="rect"/>
                    <a:ln/>
                  </pic:spPr>
                </pic:pic>
              </a:graphicData>
            </a:graphic>
          </wp:inline>
        </w:drawing>
      </w:r>
      <w:r w:rsidDel="00000000" w:rsidR="00000000" w:rsidRPr="00000000">
        <w:rPr>
          <w:rtl w:val="0"/>
        </w:rPr>
      </w:r>
    </w:p>
    <w:p w:rsidR="00000000" w:rsidDel="00000000" w:rsidP="00000000" w:rsidRDefault="00000000" w:rsidRPr="00000000" w14:paraId="000001C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Donde , y son los factores de amortiguación y 12 corresponde al número de periodos, en este caso de doce meses, en el ciclo estacional de la serie histórica de recaudación de cada impuesto. El pronóstico está dado por:</w:t>
      </w:r>
    </w:p>
    <w:p w:rsidR="00000000" w:rsidDel="00000000" w:rsidP="00000000" w:rsidRDefault="00000000" w:rsidRPr="00000000" w14:paraId="000001CB">
      <w:pPr>
        <w:shd w:fill="ffffff" w:val="clear"/>
        <w:spacing w:after="100" w:lineRule="auto"/>
        <w:ind w:firstLine="280"/>
        <w:jc w:val="both"/>
        <w:rPr>
          <w:color w:val="2f2f2f"/>
          <w:sz w:val="18"/>
          <w:szCs w:val="18"/>
        </w:rPr>
      </w:pPr>
      <w:r w:rsidDel="00000000" w:rsidR="00000000" w:rsidRPr="00000000">
        <w:rPr>
          <w:color w:val="2f2f2f"/>
          <w:sz w:val="18"/>
          <w:szCs w:val="18"/>
        </w:rPr>
        <w:drawing>
          <wp:inline distB="114300" distT="114300" distL="114300" distR="114300">
            <wp:extent cx="2120900" cy="279400"/>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120900" cy="279400"/>
                    </a:xfrm>
                    <a:prstGeom prst="rect"/>
                    <a:ln/>
                  </pic:spPr>
                </pic:pic>
              </a:graphicData>
            </a:graphic>
          </wp:inline>
        </w:drawing>
      </w:r>
      <w:r w:rsidDel="00000000" w:rsidR="00000000" w:rsidRPr="00000000">
        <w:rPr>
          <w:rtl w:val="0"/>
        </w:rPr>
      </w:r>
    </w:p>
    <w:p w:rsidR="00000000" w:rsidDel="00000000" w:rsidP="00000000" w:rsidRDefault="00000000" w:rsidRPr="00000000" w14:paraId="000001C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Cabe señalar que los modelos de suavizamiento exponencial ponderan en mayor medida la información más reciente, por lo que se denominan modelos con "memoria de corto plazo".</w:t>
      </w:r>
    </w:p>
    <w:p w:rsidR="00000000" w:rsidDel="00000000" w:rsidP="00000000" w:rsidRDefault="00000000" w:rsidRPr="00000000" w14:paraId="000001C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Como se mencionó anteriormente, para aplicar el modelo de suavizamiento se utilizó información histórica de la recaudación por cada impuesto disponible en la página de Internet de la Secretaría de Hacienda y Crédito Público (SHCP) expresada en términos reales. Adicionalmente, se realizaron ajustes estadísticos para eliminar observaciones extraordinarias o estadísticamente atípicas de la recaudación histórica de cada impuesto y que pueden distorsionar la estimación de la estacionalidad.</w:t>
      </w:r>
    </w:p>
    <w:p w:rsidR="00000000" w:rsidDel="00000000" w:rsidP="00000000" w:rsidRDefault="00000000" w:rsidRPr="00000000" w14:paraId="000001C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I.1 Impuesto Sobre la Renta (ISR)</w:t>
      </w:r>
    </w:p>
    <w:p w:rsidR="00000000" w:rsidDel="00000000" w:rsidP="00000000" w:rsidRDefault="00000000" w:rsidRPr="00000000" w14:paraId="000001C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pronóstico de la recaudación mensual del ISR es resultado de la aplicación de los modelos descritos en el numeral I de este apartado.</w:t>
      </w:r>
    </w:p>
    <w:p w:rsidR="00000000" w:rsidDel="00000000" w:rsidP="00000000" w:rsidRDefault="00000000" w:rsidRPr="00000000" w14:paraId="000001D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I.2 Impuesto al Valor Agregado (IVA)</w:t>
      </w:r>
    </w:p>
    <w:p w:rsidR="00000000" w:rsidDel="00000000" w:rsidP="00000000" w:rsidRDefault="00000000" w:rsidRPr="00000000" w14:paraId="000001D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recaudación mensual del IVA se calcula aplicando los modelos descritos en el numeral I de este apartado a la recaudación anual esperada conforme a lo establecido en la LIF 2021.</w:t>
      </w:r>
    </w:p>
    <w:p w:rsidR="00000000" w:rsidDel="00000000" w:rsidP="00000000" w:rsidRDefault="00000000" w:rsidRPr="00000000" w14:paraId="000001D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I.3 Impuesto Especial Sobre Producción y Servicios (IEPS)</w:t>
      </w:r>
    </w:p>
    <w:p w:rsidR="00000000" w:rsidDel="00000000" w:rsidP="00000000" w:rsidRDefault="00000000" w:rsidRPr="00000000" w14:paraId="000001D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calendarización mensual del IEPS se consideraron los elementos siguientes:</w:t>
      </w:r>
    </w:p>
    <w:p w:rsidR="00000000" w:rsidDel="00000000" w:rsidP="00000000" w:rsidRDefault="00000000" w:rsidRPr="00000000" w14:paraId="000001D4">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recaudación mensual para el caso del IEPS aplicable a la enajenación e importación de bebidas alcohólicas, cervezas y bebidas refrescantes, tabacos labrados, así como a la</w:t>
      </w:r>
    </w:p>
    <w:p w:rsidR="00000000" w:rsidDel="00000000" w:rsidP="00000000" w:rsidRDefault="00000000" w:rsidRPr="00000000" w14:paraId="000001D5">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realización de juegos con apuestas y sorteos, redes públicas de telecomunicaciones y bebidas energetizantes, se calculó con base en los modelos descritos en el numeral I de este apartado.</w:t>
      </w:r>
    </w:p>
    <w:p w:rsidR="00000000" w:rsidDel="00000000" w:rsidP="00000000" w:rsidRDefault="00000000" w:rsidRPr="00000000" w14:paraId="000001D6">
      <w:pPr>
        <w:shd w:fill="ffffff" w:val="clear"/>
        <w:spacing w:after="80" w:lineRule="auto"/>
        <w:ind w:left="1440" w:hanging="36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IEPS aplicable a bebidas saborizadas, alimentos no básicos con alta densidad calórica y plaguicidas considera la estacionalidad mensual de la recaudación de dicho impuesto correspondiente a cada uno de estos productos para los años de 2014 a 2020.</w:t>
      </w:r>
    </w:p>
    <w:p w:rsidR="00000000" w:rsidDel="00000000" w:rsidP="00000000" w:rsidRDefault="00000000" w:rsidRPr="00000000" w14:paraId="000001D7">
      <w:pPr>
        <w:shd w:fill="ffffff" w:val="clear"/>
        <w:spacing w:after="80" w:lineRule="auto"/>
        <w:ind w:left="1440" w:hanging="36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IEPS de combustibles fósiles considera la estacionalidad mensual del volumen de ventas de los combustibles gravados con este impuesto.</w:t>
      </w:r>
    </w:p>
    <w:p w:rsidR="00000000" w:rsidDel="00000000" w:rsidP="00000000" w:rsidRDefault="00000000" w:rsidRPr="00000000" w14:paraId="000001D8">
      <w:pPr>
        <w:shd w:fill="ffffff" w:val="clear"/>
        <w:spacing w:after="80" w:lineRule="auto"/>
        <w:ind w:left="1440" w:hanging="36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monto mensual de la recaudación del IEPS correspondiente a las enajenaciones de gasolinas y diésel se calculó considerando la trayectoria estimada para 2021 de los volúmenes de ventas de estos productos, así como las tendencias de sus precios futuros de acuerdo con las referencias internacionales de las gasolinas y el diésel vendidas en la costa del golfo de los Estados Unidos de América. Estas referencias toman en cuenta la estacionalidad que se observa durante el año en el mercado de gasolinas.</w:t>
      </w:r>
    </w:p>
    <w:p w:rsidR="00000000" w:rsidDel="00000000" w:rsidP="00000000" w:rsidRDefault="00000000" w:rsidRPr="00000000" w14:paraId="000001D9">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I.4 Otros impuestos</w:t>
      </w:r>
    </w:p>
    <w:p w:rsidR="00000000" w:rsidDel="00000000" w:rsidP="00000000" w:rsidRDefault="00000000" w:rsidRPr="00000000" w14:paraId="000001D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calendarización mensual de la recaudación de los impuestos a la importación, sobre automóviles nuevos y accesorios se calculó aplicando los suavizamientos exponenciales mencionados anteriormente.</w:t>
      </w:r>
    </w:p>
    <w:p w:rsidR="00000000" w:rsidDel="00000000" w:rsidP="00000000" w:rsidRDefault="00000000" w:rsidRPr="00000000" w14:paraId="000001DB">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II. Derechos</w:t>
      </w:r>
    </w:p>
    <w:p w:rsidR="00000000" w:rsidDel="00000000" w:rsidP="00000000" w:rsidRDefault="00000000" w:rsidRPr="00000000" w14:paraId="000001DC">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II.1 Derechos</w:t>
      </w:r>
    </w:p>
    <w:p w:rsidR="00000000" w:rsidDel="00000000" w:rsidP="00000000" w:rsidRDefault="00000000" w:rsidRPr="00000000" w14:paraId="000001D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el cálculo mensual de los ingresos por derechos se utilizó la información proporcionada por las dependencias de la Administración Pública Federal. Lo anterior, de acuerdo con lo dispuesto por el artículo 7o. de la Ley Federal de Derechos, así como en el Oficio Circular por el que se establecen los procedimientos para el informe, dictamen, notificación o constancia de registro de los ingresos excedentes obtenidos durante el ejercicio por la Oficina de la Presidencia de la Republica, las dependencias y entidades de la Administración Pública Federal, así como por los poderes Legislativo y Judicial, los entes autónomos y Tribunales Administrativos, publicado en el Diario Oficial de la Federación el 29 de mayo de 2019. De acuerdo con el Oficio Circular, las dependencias deberán informar a la SHCP durante la primera quincena de julio sobre los ingresos percibidos por derechos durante el primer semestre del ejercicio fiscal en curso, así como sobre los que tengan programado percibir durante el segundo semestre del año en curso y en el ejercicio inmediato siguiente.</w:t>
      </w:r>
    </w:p>
    <w:p w:rsidR="00000000" w:rsidDel="00000000" w:rsidP="00000000" w:rsidRDefault="00000000" w:rsidRPr="00000000" w14:paraId="000001D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informes mencionados se solicitaron a las Secretarías de Estado y a los órganos administrativos desconcentrados dependientes del Ejecutivo Federal.</w:t>
      </w:r>
    </w:p>
    <w:p w:rsidR="00000000" w:rsidDel="00000000" w:rsidP="00000000" w:rsidRDefault="00000000" w:rsidRPr="00000000" w14:paraId="000001D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realizar el pronóstico de los ingresos para 2021 se consideraron el importe máximo entre la recaudación proyectada para el ejercicio fiscal de 2021 y el resultado de multiplicar el cierre de los ingresos de 2020 calculado por las propias dependencias, por la inflación y el crecimiento económico esperados. Los pronósticos calculados conforme al procedimiento anterior se calendarizaron por mes, con base en la distribución estacional histórica, obtenida utilizando entre uno y tres ejercicios inmediatos anteriores, dependiendo de la disponibilidad de información para los derechos que se distribuyen. Dicha información fue proporcionada por el Servicio de Administración Tributaria (SAT).</w:t>
      </w:r>
    </w:p>
    <w:p w:rsidR="00000000" w:rsidDel="00000000" w:rsidP="00000000" w:rsidRDefault="00000000" w:rsidRPr="00000000" w14:paraId="000001E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la determinación del monto incluido en la Iniciativa de la LIF 2021 se aplicaron los criterios siguientes:</w:t>
      </w:r>
    </w:p>
    <w:p w:rsidR="00000000" w:rsidDel="00000000" w:rsidP="00000000" w:rsidRDefault="00000000" w:rsidRPr="00000000" w14:paraId="000001E1">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II.1.1 Derechos por servicios que presta el Estado en funciones de derecho público (Ley Federal de Derechos, Título Primero)</w:t>
      </w:r>
    </w:p>
    <w:p w:rsidR="00000000" w:rsidDel="00000000" w:rsidP="00000000" w:rsidRDefault="00000000" w:rsidRPr="00000000" w14:paraId="000001E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el caso de los ingresos por servicios que prestan las dependencias de la Administración Pública Federal, se consideraron el aumento proyectado del número de servicios que se prestarán en 2021, y la inflación.</w:t>
      </w:r>
    </w:p>
    <w:p w:rsidR="00000000" w:rsidDel="00000000" w:rsidP="00000000" w:rsidRDefault="00000000" w:rsidRPr="00000000" w14:paraId="000001E3">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II.1.2 Derechos por uso, goce, aprovechamiento o explotación de bienes sujetos al régimen de dominio público de la Federación (Ley Federal de Derechos, Título Segundo)</w:t>
      </w:r>
    </w:p>
    <w:p w:rsidR="00000000" w:rsidDel="00000000" w:rsidP="00000000" w:rsidRDefault="00000000" w:rsidRPr="00000000" w14:paraId="000001E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derechos por uso, goce, aprovechamiento o explotación de bienes sujetos al régimen de dominio público de la Federación están vinculados principalmente con actividades productivas que crecen al ritmo de</w:t>
      </w:r>
    </w:p>
    <w:p w:rsidR="00000000" w:rsidDel="00000000" w:rsidP="00000000" w:rsidRDefault="00000000" w:rsidRPr="00000000" w14:paraId="000001E5">
      <w:pPr>
        <w:shd w:fill="ffffff" w:val="clear"/>
        <w:spacing w:after="80" w:lineRule="auto"/>
        <w:jc w:val="both"/>
        <w:rPr>
          <w:color w:val="2f2f2f"/>
          <w:sz w:val="18"/>
          <w:szCs w:val="18"/>
        </w:rPr>
      </w:pPr>
      <w:r w:rsidDel="00000000" w:rsidR="00000000" w:rsidRPr="00000000">
        <w:rPr>
          <w:color w:val="2f2f2f"/>
          <w:sz w:val="18"/>
          <w:szCs w:val="18"/>
          <w:rtl w:val="0"/>
        </w:rPr>
        <w:t xml:space="preserve">la actividad económica. Por ello, estos ingresos se proyectaron considerando tanto la inflación, como el crecimiento real de la economía esperados para 2021.</w:t>
      </w:r>
    </w:p>
    <w:p w:rsidR="00000000" w:rsidDel="00000000" w:rsidP="00000000" w:rsidRDefault="00000000" w:rsidRPr="00000000" w14:paraId="000001E6">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III. Productos</w:t>
      </w:r>
    </w:p>
    <w:p w:rsidR="00000000" w:rsidDel="00000000" w:rsidP="00000000" w:rsidRDefault="00000000" w:rsidRPr="00000000" w14:paraId="000001E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el cálculo mensual de los ingresos por concepto de productos se utilizó la información proporcionada por las dependencias de la Administración Pública Federal, de acuerdo con lo dispuesto en el artículo 11 de la Ley de Ingresos de la Federación para el Ejercicio Fiscal de 2020, así como en el Oficio Circular por el que se establecen los procedimientos para el informe, dictamen, notificación o constancia de registro de los ingresos excedentes obtenidos durante el ejercicio por la Oficina de la Presidencia de la Republica, las dependencias y entidades de la Administración Pública Federal, así como por los poderes Legislativo y Judicial, los entes autónomos y Tribunales Administrativos, publicado en el Diario Oficial de la Federación el 29 de mayo de 2019, en el sentido de que las referidas dependencias deben informar a la SHCP sobre los ingresos percibidos por productos, durante el primer semestre del ejercicio fiscal en curso, así como de los que esperen percibir durante el segundo semestre del año en curso y en el ejercicio inmediato siguiente.</w:t>
      </w:r>
    </w:p>
    <w:p w:rsidR="00000000" w:rsidDel="00000000" w:rsidP="00000000" w:rsidRDefault="00000000" w:rsidRPr="00000000" w14:paraId="000001E8">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Los informes mencionados se solicitaron a las Secretarías de Estado y a los órganos administrativos desconcentrados dependientes del Ejecutivo Federal.</w:t>
      </w:r>
    </w:p>
    <w:p w:rsidR="00000000" w:rsidDel="00000000" w:rsidP="00000000" w:rsidRDefault="00000000" w:rsidRPr="00000000" w14:paraId="000001E9">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En virtud de que la política de fijación de cuotas por concepto de productos está orientada principalmente a la actualización de las mismas, para realizar el pronóstico de los ingresos correspondientes se aplicó a los pronósticos de cierre de 2020 la inflación esperada para el próximo ejercicio.</w:t>
      </w:r>
    </w:p>
    <w:p w:rsidR="00000000" w:rsidDel="00000000" w:rsidP="00000000" w:rsidRDefault="00000000" w:rsidRPr="00000000" w14:paraId="000001EA">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En el caso de la calendarización mensual, en este renglón también se utilizaron factores de estacionalidad obtenidos de la distribución mensual histórica de entre uno y tres años anteriores, dependiendo de la disponibilidad de información para los productos que se distribuyen. Dicha información fue proporcionada por el SAT.</w:t>
      </w:r>
    </w:p>
    <w:p w:rsidR="00000000" w:rsidDel="00000000" w:rsidP="00000000" w:rsidRDefault="00000000" w:rsidRPr="00000000" w14:paraId="000001EB">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IV. Aprovechamientos</w:t>
      </w:r>
    </w:p>
    <w:p w:rsidR="00000000" w:rsidDel="00000000" w:rsidP="00000000" w:rsidRDefault="00000000" w:rsidRPr="00000000" w14:paraId="000001EC">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Para el cálculo mensual de los ingresos por concepto de aprovechamientos se utilizó la información proporcionada por las dependencias de la Administración Pública Federal y órganos constitucionales autónomos, de acuerdo con lo dispuesto por el artículo 10 de la Ley de Ingresos de la Federación para el Ejercicio Fiscal de 2020, así como en el Oficio Circular por el que se establecen los procedimientos para el informe, dictamen, notificación o constancia de registro de los ingresos excedentes obtenidos durante el ejercicio por la Oficina de la Presidencia de la Republica, las dependencias y entidades de la Administración Pública Federal, así como por los poderes Legislativo y Judicial, los entes autónomos y Tribunales Administrativos, publicado en el Diario Oficial de la Federación el 29 de mayo de 2019, en el sentido de que las referidas dependencias de la Administración Pública Federal deben informar a la SHCP, sobre los ingresos percibidos por aprovechamientos, durante el primer semestre del ejercicio fiscal en curso, así como de los que tengan programado percibir durante el segundo semestre del año en curso y en el ejercicio inmediato siguiente.</w:t>
      </w:r>
    </w:p>
    <w:p w:rsidR="00000000" w:rsidDel="00000000" w:rsidP="00000000" w:rsidRDefault="00000000" w:rsidRPr="00000000" w14:paraId="000001ED">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Como en el caso de los derechos y los productos, los informes mencionados se solicitaron a las Secretarías de Estado y a los órganos administrativos desconcentrados dependientes del Ejecutivo Federal.</w:t>
      </w:r>
    </w:p>
    <w:p w:rsidR="00000000" w:rsidDel="00000000" w:rsidP="00000000" w:rsidRDefault="00000000" w:rsidRPr="00000000" w14:paraId="000001EE">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Si bien la política de fijación de cuotas por concepto de aprovechamientos consiste básicamente en su actualización, también se tomó en cuenta que la prestación de servicios públicos y el otorgamiento del uso, goce, aprovechamiento o explotación de bienes sujetos al régimen de dominio público de la Federación relacionados con los aprovechamientos están vinculados principalmente con actividades productivas que crecen conforme a la actividad económica. Por ello, para pronosticar los ingresos por concepto de aprovechamientos se aplicaron ambos factores: inflación y crecimiento económico real, esperados para 2021.</w:t>
      </w:r>
    </w:p>
    <w:p w:rsidR="00000000" w:rsidDel="00000000" w:rsidP="00000000" w:rsidRDefault="00000000" w:rsidRPr="00000000" w14:paraId="000001EF">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Para la distribución mensual se utilizaron factores estacionales que reflejan la forma como se han comportado estos ingresos históricamente, de acuerdo a información de entre uno y tres años atrás, dependiendo de la disponibilidad de dicha información. Ésta fue proporcionada por el SAT.</w:t>
      </w:r>
    </w:p>
    <w:p w:rsidR="00000000" w:rsidDel="00000000" w:rsidP="00000000" w:rsidRDefault="00000000" w:rsidRPr="00000000" w14:paraId="000001F0">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V. Transferencias del Fondo Mexicano del Petróleo para la Estabilización y el Desarrollo</w:t>
      </w:r>
    </w:p>
    <w:p w:rsidR="00000000" w:rsidDel="00000000" w:rsidP="00000000" w:rsidRDefault="00000000" w:rsidRPr="00000000" w14:paraId="000001F1">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Para el pronóstico del volumen mensual de los ingresos del Gobierno Federal procedentes del Fondo Mexicano del Petróleo para la Estabilización y el Desarrollo, se consideraron la trayectoria del precio del</w:t>
      </w:r>
    </w:p>
    <w:p w:rsidR="00000000" w:rsidDel="00000000" w:rsidP="00000000" w:rsidRDefault="00000000" w:rsidRPr="00000000" w14:paraId="000001F2">
      <w:pPr>
        <w:shd w:fill="ffffff" w:val="clear"/>
        <w:spacing w:after="60" w:lineRule="auto"/>
        <w:jc w:val="both"/>
        <w:rPr>
          <w:color w:val="2f2f2f"/>
          <w:sz w:val="18"/>
          <w:szCs w:val="18"/>
        </w:rPr>
      </w:pPr>
      <w:r w:rsidDel="00000000" w:rsidR="00000000" w:rsidRPr="00000000">
        <w:rPr>
          <w:color w:val="2f2f2f"/>
          <w:sz w:val="18"/>
          <w:szCs w:val="18"/>
          <w:rtl w:val="0"/>
        </w:rPr>
        <w:t xml:space="preserve">petróleo y del gas natural; la plataforma de extracción de petróleo crudo y gas natural; y el tipo de cambio. Lo anterior, de acuerdo con información proporcionada por Petróleos Mexicanos (Pemex), así como lo establecido en las disposiciones fiscales en vigor aplicables.</w:t>
      </w:r>
    </w:p>
    <w:p w:rsidR="00000000" w:rsidDel="00000000" w:rsidP="00000000" w:rsidRDefault="00000000" w:rsidRPr="00000000" w14:paraId="000001F3">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B. Ingresos de Organismos y Empresas</w:t>
      </w:r>
    </w:p>
    <w:p w:rsidR="00000000" w:rsidDel="00000000" w:rsidP="00000000" w:rsidRDefault="00000000" w:rsidRPr="00000000" w14:paraId="000001F4">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I. Ingresos de Pemex</w:t>
      </w:r>
    </w:p>
    <w:p w:rsidR="00000000" w:rsidDel="00000000" w:rsidP="00000000" w:rsidRDefault="00000000" w:rsidRPr="00000000" w14:paraId="000001F5">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Los ingresos propios mensuales de Pemex se determinaron en función de la información proporcionada por esa empresa productiva del Estado sobre la trayectoria de las ventas de los productos que comercializa, de la plataforma de extracción de petróleo crudo y gas natural, y considerando el régimen fiscal al que está sujeta la empresa a partir de 2015.</w:t>
      </w:r>
    </w:p>
    <w:p w:rsidR="00000000" w:rsidDel="00000000" w:rsidP="00000000" w:rsidRDefault="00000000" w:rsidRPr="00000000" w14:paraId="000001F6">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II. Ingresos de la Comisión Federal de Electricidad (CFE)</w:t>
      </w:r>
    </w:p>
    <w:p w:rsidR="00000000" w:rsidDel="00000000" w:rsidP="00000000" w:rsidRDefault="00000000" w:rsidRPr="00000000" w14:paraId="000001F7">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El pronóstico de los ingresos contenido en la LIF 2021 de la CFE, corresponde al que en su oportunidad envió la empresa a la SHCP y que, a su vez, fue el aprobado por su Consejo de Administración. La empresa productiva del Estado consideró información consistente con el marco macroeconómico incorporado en los Criterios Generales de Política Económica para la Iniciativa de Ley de Ingresos y el Proyecto de Presupuesto de Egresos de la Federación correspondientes al ejercicio fiscal 2021, de donde se obtienen variables como el Producto Interno Bruto, el tipo de cambio del peso respecto al dólar de los Estados Unidos de América y la inflación anual, así como de diversos precios de los combustibles utilizados por la empresa productiva del Estado en la generación de energía eléctrica.</w:t>
      </w:r>
    </w:p>
    <w:p w:rsidR="00000000" w:rsidDel="00000000" w:rsidP="00000000" w:rsidRDefault="00000000" w:rsidRPr="00000000" w14:paraId="000001F8">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Los ingresos a nivel devengable resultaron de multiplicar el precio medio de cada tarifa y cada mes por el volumen de energía eléctrica de la tarifa y mes correspondiente. Para obtener los ingresos en flujo de efectivo a usuario final, se aplicaron a los ingresos a nivel devengable un factor de cobranza proyectado para cada tarifa y mes, el cual tiene un rezago de un mes en la facturación. La calendarización resulta de la aplicación de la política de precios vigente y de las ventas proyectadas por mes y tarifa.</w:t>
      </w:r>
    </w:p>
    <w:p w:rsidR="00000000" w:rsidDel="00000000" w:rsidP="00000000" w:rsidRDefault="00000000" w:rsidRPr="00000000" w14:paraId="000001F9">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Adicionalmente, los ingresos diversos (materiales y equipo de desecho, penalización a proveedores y contratistas, porteo de energía eléctrica, renta de torres y postes, y recuperación de seguros, entre otros), se calcularon a partir de los ingresos pronosticados para el ejercicio inmediato anterior, actualizados por la variación en la inflación anual proyectada para el ejercicio fiscal de 2021.</w:t>
      </w:r>
    </w:p>
    <w:p w:rsidR="00000000" w:rsidDel="00000000" w:rsidP="00000000" w:rsidRDefault="00000000" w:rsidRPr="00000000" w14:paraId="000001FA">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III. Ingresos del Instituto de Seguridad y Servicios Sociales de los Trabajadores del Estado (ISSSTE) y del Instituto Mexicano del Seguro Social (IMSS)</w:t>
      </w:r>
    </w:p>
    <w:p w:rsidR="00000000" w:rsidDel="00000000" w:rsidP="00000000" w:rsidRDefault="00000000" w:rsidRPr="00000000" w14:paraId="000001FB">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III.1 ISSSTE</w:t>
      </w:r>
    </w:p>
    <w:p w:rsidR="00000000" w:rsidDel="00000000" w:rsidP="00000000" w:rsidRDefault="00000000" w:rsidRPr="00000000" w14:paraId="000001FC">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Los ingresos propios del ISSSTE se pronostican por rama de aseguramiento y para cada uno de los siguientes integrantes de dicho organismo: el ISSSTE-Asegurador, SuperISSSTE y el Sistema de Agencias Turísticas del ISSSTE. Asimismo, se consideran las comisiones del Fondo de la Vivienda del Instituto de Seguridad y Servicios Sociales de los Trabajadores del Estado (FOVISSSTE) y del Fondo Nacional de Pensiones de los Trabajadores al Servicio del Estado (PENSIONISSSTE).</w:t>
      </w:r>
    </w:p>
    <w:p w:rsidR="00000000" w:rsidDel="00000000" w:rsidP="00000000" w:rsidRDefault="00000000" w:rsidRPr="00000000" w14:paraId="000001FD">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Respecto a los ingresos por prestación de servicios, el ISSSTE-Asegurador recibe cuotas de los trabajadores. El pronóstico está basado en las cuotas y aportaciones que establece la Ley del ISSSTE, en el incremento del salario básico de cotización y en el número de cotizantes promedio. Cabe señalar que en la prestación de servicios se incluyen los recursos correspondientes al seguro de cesantía en edad avanzada y vejez, los ingresos provenientes de las Estancias para el Bienestar y Desarrollo Infantil, así como los recursos que se obtienen por los servicios de velatorios y turísticos.</w:t>
      </w:r>
    </w:p>
    <w:p w:rsidR="00000000" w:rsidDel="00000000" w:rsidP="00000000" w:rsidRDefault="00000000" w:rsidRPr="00000000" w14:paraId="000001FE">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Para la calendarización se considera la estacionalidad de los cotizantes, a través de factores históricos mensuales. En el caso del incremento en el salario básico de cotización se toma en cuenta la estacionalidad con la que se van reflejando las revisiones contractuales por entidad u organismo, por lo que se consideran factores históricos mensuales sobre la evolución del mismo. Se debe señalar que la recuperación de la emisión de la quincena 24 (última del año), y los ingresos de las cuotas y aportaciones del último bimestre del año, provenientes del seguro de cesantía en edad avanzada y vejez, se recuperan en el mes de enero del siguiente ejercicio, por lo cual no se incorporan en el pronóstico de 2021.</w:t>
      </w:r>
    </w:p>
    <w:p w:rsidR="00000000" w:rsidDel="00000000" w:rsidP="00000000" w:rsidRDefault="00000000" w:rsidRPr="00000000" w14:paraId="000001FF">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00">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Los ingresos por la venta de bienes representan la utilidad que se obtiene de las ventas brutas de la red de tiendas y farmacias menos el costo de ventas. Lo anterior, se calcula considerando las expectativas de inflación y el consumo privado para el ejercicio fiscal de que se trate, así como el margen de utilidad observado y su tendencia.</w:t>
      </w:r>
    </w:p>
    <w:p w:rsidR="00000000" w:rsidDel="00000000" w:rsidP="00000000" w:rsidRDefault="00000000" w:rsidRPr="00000000" w14:paraId="00000201">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En el caso de los ingresos diversos, para los productos financieros se considera la magnitud y acumulación de disponibilidades financieras y la tasa de interés promedio esperada según los Criterios Generales de Política Económica para la Iniciativa de Ley de Ingresos y el Proyecto de Presupuesto de Egresos de la Federación correspondientes al ejercicio fiscal 2021, así como los intereses moratorios.</w:t>
      </w:r>
    </w:p>
    <w:p w:rsidR="00000000" w:rsidDel="00000000" w:rsidP="00000000" w:rsidRDefault="00000000" w:rsidRPr="00000000" w14:paraId="00000202">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III.2 IMSS</w:t>
      </w:r>
    </w:p>
    <w:p w:rsidR="00000000" w:rsidDel="00000000" w:rsidP="00000000" w:rsidRDefault="00000000" w:rsidRPr="00000000" w14:paraId="00000203">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Desde el ejercicio fiscal de 2003, el IMSS ha remitido a la SHCP el anteproyecto de presupuesto aprobado por su Consejo Técnico, de conformidad con el artículo 276 de la Ley del Seguro Social, con el fin de que se incluya en la Iniciativa de Ley de Ingresos y en el Proyecto de Presupuesto de Egresos de la Federación que se sometan a la aprobación del Congreso de la Unión.</w:t>
      </w:r>
    </w:p>
    <w:p w:rsidR="00000000" w:rsidDel="00000000" w:rsidP="00000000" w:rsidRDefault="00000000" w:rsidRPr="00000000" w14:paraId="00000204">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En ese contexto, el IMSS remitió a la SHCP el anteproyecto de presupuesto 2021 que fue aprobado por su Consejo Técnico.</w:t>
      </w:r>
    </w:p>
    <w:p w:rsidR="00000000" w:rsidDel="00000000" w:rsidP="00000000" w:rsidRDefault="00000000" w:rsidRPr="00000000" w14:paraId="00000205">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En cuanto a los ingresos por cuotas obrero-patronales, el Instituto realiza el pronóstico del incremento promedio anual en el número de cotizantes al IMSS, el incremento nominal promedio en el salario base de cotización, el promedio mensual de días de cotización y las cuotas tanto del trabajador como del patrón, por ramo de seguro, conforme a lo establecido en la Ley del Seguro Social y en el Reglamento de la Ley del Seguro Social en Materia de Afiliación, Clasificación de Empresas, Recaudación y Fiscalización.</w:t>
      </w:r>
    </w:p>
    <w:p w:rsidR="00000000" w:rsidDel="00000000" w:rsidP="00000000" w:rsidRDefault="00000000" w:rsidRPr="00000000" w14:paraId="00000206">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En cuanto a los ingresos por productos financieros, éstos se derivan de la inversión y uso de las disponibilidades del IMSS, la variación de las reservas financieras, las tasas de interés del mercado, así como los intereses moratorios y multas.</w:t>
      </w:r>
    </w:p>
    <w:p w:rsidR="00000000" w:rsidDel="00000000" w:rsidP="00000000" w:rsidRDefault="00000000" w:rsidRPr="00000000" w14:paraId="00000207">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20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Ciudad de México, a 11 de diciembre de 2020.- En suplencia por ausencia del Secretario de Hacienda y Crédito Público y con fundamento en el artículo 105 del Reglamento Interior de esta Secretaría, el Subsecretario de Hacienda y Crédito Público, </w:t>
      </w:r>
      <w:r w:rsidDel="00000000" w:rsidR="00000000" w:rsidRPr="00000000">
        <w:rPr>
          <w:b w:val="1"/>
          <w:color w:val="2f2f2f"/>
          <w:sz w:val="18"/>
          <w:szCs w:val="18"/>
          <w:rtl w:val="0"/>
        </w:rPr>
        <w:t xml:space="preserve">Gabriel Yorio González</w:t>
      </w:r>
      <w:r w:rsidDel="00000000" w:rsidR="00000000" w:rsidRPr="00000000">
        <w:rPr>
          <w:color w:val="2f2f2f"/>
          <w:sz w:val="18"/>
          <w:szCs w:val="18"/>
          <w:rtl w:val="0"/>
        </w:rPr>
        <w:t xml:space="preserve">.- Rúbrica.</w:t>
      </w:r>
    </w:p>
    <w:p w:rsidR="00000000" w:rsidDel="00000000" w:rsidP="00000000" w:rsidRDefault="00000000" w:rsidRPr="00000000" w14:paraId="000002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0A">
      <w:pPr>
        <w:shd w:fill="ffffff" w:val="clear"/>
        <w:jc w:val="both"/>
        <w:rPr>
          <w:color w:val="2f2f2f"/>
          <w:sz w:val="18"/>
          <w:szCs w:val="18"/>
        </w:rPr>
      </w:pPr>
      <w:r w:rsidDel="00000000" w:rsidR="00000000" w:rsidRPr="00000000">
        <w:rPr>
          <w:rtl w:val="0"/>
        </w:rPr>
      </w:r>
    </w:p>
    <w:p w:rsidR="00000000" w:rsidDel="00000000" w:rsidP="00000000" w:rsidRDefault="00000000" w:rsidRPr="00000000" w14:paraId="0000020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