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resuelve que no correrán los plazos de algunos procedimientos tramitados ante la Comisión Federal de Competencia Económica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CFCE-001-2021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EL PLENO RESUELVE QUE NO CORRERÁN LOS PLAZOS DE ALGUNOS PROCEDIMIENTOS TRAMITADOS ANTE LA COMISIÓN FEDERAL DE COMPETENCIA ECONÓMICA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28, párrafos décimo cuarto, vigésimo y vigésimo primero, de la Constitución Política de los Estados Unidos Mexicanos; 12, fracción XXX, 20, fracciones XI y XII, 115, segundo párrafo, y 121, de la Ley Federal de Competencia Económica (LFCE); 1, 3, 4, fracciones I y II, 5, fracción XXXIX, 6, 7, 8, y 12, fracción XXXV, del Estatuto Orgánico de la Comisión Federal de Competencia Económica vigente (Estatuto), así como 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color w:val="2f2f2f"/>
          <w:sz w:val="18"/>
          <w:szCs w:val="18"/>
          <w:rtl w:val="0"/>
        </w:rPr>
        <w:t xml:space="preserve">";(1) el Pleno de la Comisión Federal de Competencia Económica (Comisión), en sesión extraordinaria celebrada el doce de enero de dos mil veintiuno, manifiesta su conformidad para la emisión del presente acuerdo.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diciembre de dos mil diecinueve en la ciudad de Wuhan de la República Popular China inició un brote de neumonía denominado como la enfermedad por coronavirus COVID-19 que se ha expandido mundialmente y, consecuentemente, está afectando otros países, entre los que se encuentra México;(2)</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COVID-19 es una enfermedad infecciosa que pone en riesgo la salud y la integridad de la población, en razón de su fácil propagación y sus consecuencias;(3)</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 los niveles de propagación y gravedad, el once de marzo de dos mil veinte la Organización Mundial de la Salud (OMS), declaró que la COVID-19 es una pandemia;(4)</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fin de procurar la seguridad en la salud de las personas, diversos países, entre ellos México, han adoptado diversas acciones para contener la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motivo de las recomendaciones de la OMS y de las autoridades sanitarias de los Estados Unidos Mexicanos con relación a la ya declarada pandemia mundial por el virus COVID-19, en las que recomienda evitar la concentración de personas, así como mantener la sana distancia entre las mismas para evitar con ello la propagación del virus,(5) esta Comisión se ha sumado a los esfuerzos de disminuir la propagación y proteger la salud de sus servidores públicos, así como de la población en general;</w:t>
      </w:r>
    </w:p>
    <w:p w:rsidR="00000000" w:rsidDel="00000000" w:rsidP="00000000" w:rsidRDefault="00000000" w:rsidRPr="00000000" w14:paraId="0000000E">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Diversas autoridades del Estado Mexicano han acordado suspender algunas de sus actividades o realizar sus funciones de forma no presencial atendiendo a la contingencia sanitaria. Por ejemplo, el cuatro de diciembre de dos mil veinte y el ocho de enero de dos mil veintiuno, el Consejo de la Judicatura Federal determinó aplicar la suspensión de plazos en todos los Juzgados de Distrito y Tribunales de Circuito de la Ciudad de México, de tal forma que los órganos jurisdiccionales federales con sede en la Ciudad de México laborarán conforme a lo dispuesto en el acuerdo 13/2020, aprobado por dicho consejo en julio de dos mil veinte.(6) El dieciocho de diciembre de dos mil veinte se publicó en el Diario Oficial de la Federación (DOF) el "</w:t>
      </w:r>
      <w:r w:rsidDel="00000000" w:rsidR="00000000" w:rsidRPr="00000000">
        <w:rPr>
          <w:i w:val="1"/>
          <w:color w:val="2f2f2f"/>
          <w:sz w:val="18"/>
          <w:szCs w:val="18"/>
          <w:rtl w:val="0"/>
        </w:rPr>
        <w:t xml:space="preserve">ACUERDO General 37/2020 del Pleno del Consejo de la Judicatura Federal, que reforma el similar 21/2020, relativo a la reanudación de plazos y al regreso escalonado en los Órganos Jurisdiccionales ante la contingencia por el virus COVID-19, con relación al periodo de vigencia</w:t>
      </w:r>
      <w:r w:rsidDel="00000000" w:rsidR="00000000" w:rsidRPr="00000000">
        <w:rPr>
          <w:color w:val="2f2f2f"/>
          <w:sz w:val="18"/>
          <w:szCs w:val="18"/>
          <w:rtl w:val="0"/>
        </w:rPr>
        <w:t xml:space="preserve">", cuyo artículo único reforma la disposición sobre el plazo de vigencia del Acuerdo General 21/2020 del Pleno del Consejo de la Judicatura Federal para sujetar la actividad jurisdiccional a las reglas de dicho acuerdo hasta el veintiocho de febrero de dos mil veintiuno; asimismo, el ocho de enero de dos mil veintiuno, se publicó en el DOF el "</w:t>
      </w:r>
      <w:r w:rsidDel="00000000" w:rsidR="00000000" w:rsidRPr="00000000">
        <w:rPr>
          <w:i w:val="1"/>
          <w:color w:val="2f2f2f"/>
          <w:sz w:val="18"/>
          <w:szCs w:val="18"/>
          <w:rtl w:val="0"/>
        </w:rPr>
        <w:t xml:space="preserve">ACUERDO que modifica el Artículo Primero del Acuerdo por el que se reforma el diverso que establece los criterios aplicables para la administración de los recursos humanos en las dependencias y entidades de la</w:t>
      </w:r>
    </w:p>
    <w:p w:rsidR="00000000" w:rsidDel="00000000" w:rsidP="00000000" w:rsidRDefault="00000000" w:rsidRPr="00000000" w14:paraId="0000000F">
      <w:pPr>
        <w:shd w:fill="ffffff" w:val="clear"/>
        <w:spacing w:after="100" w:lineRule="auto"/>
        <w:ind w:left="720" w:firstLine="0"/>
        <w:jc w:val="both"/>
        <w:rPr>
          <w:color w:val="2f2f2f"/>
          <w:sz w:val="18"/>
          <w:szCs w:val="18"/>
        </w:rPr>
      </w:pPr>
      <w:r w:rsidDel="00000000" w:rsidR="00000000" w:rsidRPr="00000000">
        <w:rPr>
          <w:i w:val="1"/>
          <w:color w:val="2f2f2f"/>
          <w:sz w:val="18"/>
          <w:szCs w:val="18"/>
          <w:rtl w:val="0"/>
        </w:rPr>
        <w:t xml:space="preserve">Administración Pública Federal para mitigar la propagación del coronavirus COVID-19</w:t>
      </w:r>
      <w:r w:rsidDel="00000000" w:rsidR="00000000" w:rsidRPr="00000000">
        <w:rPr>
          <w:color w:val="2f2f2f"/>
          <w:sz w:val="18"/>
          <w:szCs w:val="18"/>
          <w:rtl w:val="0"/>
        </w:rPr>
        <w:t xml:space="preserve">" por medio del cual se determinó que durante el periodo comprendido del once de enero al treinta de abril de dos mil veintiuno, los Titulares de la Oficialía Mayor de la Secretaría de Hacienda y Crédito Público y de las Unidades de Administración y Finanzas o equivalentes en la Administración Pública Federal, podrán autorizar o facilitar a las personas servidores públicas medidas como el trabajo en casa, días de trabajo alternados, horarios escalonados, uso de tecnologías de información y comunicación para la realización de sesiones y reuniones de trabajo;</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diecinueve de marzo de dos mil veinte, el Pleno de la Comisión emitió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veinticuatro de marzo de dos mil veinte. El catorce de abril de dos mil veinte, el Pleno emitió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diecisiete de abril de dos mil veinte. Asimismo, el veintisiete de abril de dos mil veinte, el Pleno emitió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treinta de abril de dos mil veinte. Con fecha veintinueve de mayo de dos mil veinte se publicó en el DOF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el doce de junio de dos mil veinte se publicó en el DOF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el treinta de junio de dos mil veinte se publicó en el DOF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y el once de diciembre de dos mil veinte se publicó en el DOF el </w:t>
      </w:r>
      <w:r w:rsidDel="00000000" w:rsidR="00000000" w:rsidRPr="00000000">
        <w:rPr>
          <w:i w:val="1"/>
          <w:color w:val="2f2f2f"/>
          <w:sz w:val="18"/>
          <w:szCs w:val="18"/>
          <w:rtl w:val="0"/>
        </w:rPr>
        <w:t xml:space="preserve">"Acuerdo mediante el cual el Pleno resuelve que ciertos días serán inhábiles y que no correrán los plazos de algunos procedimientos tramitados ante la Comisión Federal de Competencia Económica</w:t>
      </w:r>
      <w:r w:rsidDel="00000000" w:rsidR="00000000" w:rsidRPr="00000000">
        <w:rPr>
          <w:color w:val="2f2f2f"/>
          <w:sz w:val="18"/>
          <w:szCs w:val="18"/>
          <w:rtl w:val="0"/>
        </w:rPr>
        <w:t xml:space="preserve">";</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Subsisten las condiciones que dieron lugar a los acuerdos señalados en el numeral 7 anterior. Particularmente, se considera la situación por la que atraviesa la Ciudad de México, en donde se encuentra el domicilio de la Comisión. Dicha entidad continúa identificada dentro de la categoría que refiere el mayor número de casos activos estimados en el país, y los casos en la Ciudad de México son los más altos que se han observado, de conformidad con la información oficial disponible;(7) asimismo, en las últimas semanas se mantiene una alta ocupación hospitalaria;(8) y</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Dada la situación señalada, se estima también necesario decretar que no correrán los plazos de algunos procedimientos tramitados ante la Comisión Federal de Competencia Económica en los que la interacción social pueda ser mayor. En este aspecto, existen diversas etapas procesales o procedimientos tramitados ante la Comisión cuyo desahogo implica un contacto social limitado, por lo que es reducido el contacto que podría haber por parte de los servidores públicos con representantes y autorizados de agentes económicos; asimismo, los procedimientos de notificación de concentraciones, opinión sobre bases y documentos de concursos públicos y opinión sobre participantes en estos concursos, opinión sobre nuevas concesiones o permisos, así como opiniones sobre cesiones de concesiones y permisos: i) son de carácter preventivo para que no se generen riesgos al proceso de competencia económica, y ii) son esenciales para el funcionamiento óptimo de los mercados, ya que propician la inversión y en ese sentido incentivan la economía nacional; además, el procedimiento de notificación de concentraciones actualmente se lleva a cabo de manera electrónica, con lo cual no propicia el contacto de servidores públicos con los representantes y autorizados de los agentes económicos que las tramiten; en ese sentido se considera que en los casos en los que la interacción social sea limitada, los plazos podrán seguir corriendo conforme a las reglas que se establecen en este 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el Pleno de esta Comisión:</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determina que, del dieciocho al veintinueve de enero de dos mil veintiuno, los días serán laborables, pero no correrán los plazos ni términos de los procedimientos tramitados ante la Comisión, salvo en los casos señalados en el punto de acuerdo Quinto siguiente, sin que ello derive en el cierre de las oficinas de la Comisión, las que mantendrán un horario de atención ordinario, sin perjuicio de las medidas sanitarias que resulten aplicables y se consideren pertinentes.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 dispuesto en este acuerdo aplica sin perjuicio de lo establecido en el "</w:t>
      </w:r>
      <w:r w:rsidDel="00000000" w:rsidR="00000000" w:rsidRPr="00000000">
        <w:rPr>
          <w:i w:val="1"/>
          <w:color w:val="2f2f2f"/>
          <w:sz w:val="18"/>
          <w:szCs w:val="18"/>
          <w:rtl w:val="0"/>
        </w:rPr>
        <w:t xml:space="preserve">ACUERDO mediante el cual la Comisión Federal de Competencia Económica da a conocer el calendario anual de labores para el año dos mil veintiuno</w:t>
      </w:r>
      <w:r w:rsidDel="00000000" w:rsidR="00000000" w:rsidRPr="00000000">
        <w:rPr>
          <w:color w:val="2f2f2f"/>
          <w:sz w:val="18"/>
          <w:szCs w:val="18"/>
          <w:rtl w:val="0"/>
        </w:rPr>
        <w:t xml:space="preserve">", publicado en el DOF el diecisiete de diciembre de dos mil veinte.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promociones que se reciban del dieciocho al veintinueve de enero de dos mil veintiuno, respecto de los procedimientos señalados en el punto de acuerdo primero anterior, se entenderán presentadas el dos de febrero de dos mil veintiuno.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promociones que se hayan recibido del catorce al dieciocho de diciembre de dos mil veinte y del once al quince de enero de dos mil veintiuno, respecto de los procedimientos señalados en el punto de acuerdo segundo del </w:t>
      </w:r>
      <w:r w:rsidDel="00000000" w:rsidR="00000000" w:rsidRPr="00000000">
        <w:rPr>
          <w:i w:val="1"/>
          <w:color w:val="2f2f2f"/>
          <w:sz w:val="18"/>
          <w:szCs w:val="18"/>
          <w:rtl w:val="0"/>
        </w:rPr>
        <w:t xml:space="preserve">"Acuerdo mediante el cual el Pleno resuelve que ciertos días serán inhábiles y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once de diciembre de dos mil veinte, se entenderán presentadas el dos de febrero de dos mil veintiuno.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exceptúan de lo señalado en los puntos de acuerdo primero y tercero anteriores los siguientes procedimientos o etapas, respecto de los cuales correrán los plazos y términos correspondientes, para lo cual se podrán practicar todas las diligencias y actuaciones que sean necesarias para su continuación y desahogo:</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que se tramiten con fundamento en los artículos 90, 92, 98 y 99 de la LFCE, así como 111, 112, 113, 113 bis, 113 bis 1, 113 bis 2, 113 bis 3, 113 bis 4, 113 bis 5, 113 bis 6 y 133 de las Disposiciones Regulatorias de la LFCE (Disposiciones Regulatorias).</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correspondientes a las solicitudes de opinión formal, tramitados conforme a lo establecido en los artículos 104 a 109 de la LFCE y 141 a 147 de las Disposiciones Regulatorias.</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de orientación general, en términos del artículo 110 de la LFCE y 137 a 140 de las Disposiciones Regulatorias.</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opiniones emitidas con fundamento en las fracciones XII, XIII, XIV, XV y XVIII del artículo 12 de la LFCE y tramitadas conforme a los artículos 148 a 150 de las Disposiciones Regulatorias.</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consultas públicas realizadas en términos de los artículos 138 de la LFCE y 191 de las Disposiciones Regulatorias.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procedimiento correspondiente al beneficio de la reducción de las sanciones establecido en la LFCE, tramitado en términos del artículo 103 de la LFCE, únicamente por lo que hace a la solicitud del beneficio, el acuerdo a través del cual se ordena informar la clave asignada al interesado, así como el informe de dicha clave a través del correo electrónico al solicitante.</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procedimiento de beneficio de dispensa o reducción del importe de las multas establecidas en la LFCE, tramitado en términos de los artículos 100 a 102 de la LFCE. En este caso, correrán los plazos desde la presentación de la solicitud correspondiente y hasta que sea notificada la resolución del Pleno a los interesados, así como los plazos para aceptar o no aceptar el beneficio señalado y hasta la notificación del acuerdo que recaiga a la aceptación o falta de aceptación correspondiente.</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etapa posterior a la conclusión de las investigaciones por prácticas monopólicas o concentraciones ilícitas, en términos de lo establecido en el artículo 78 de la LFCE, considerando lo siguiente:</w:t>
      </w:r>
    </w:p>
    <w:p w:rsidR="00000000" w:rsidDel="00000000" w:rsidP="00000000" w:rsidRDefault="00000000" w:rsidRPr="00000000" w14:paraId="0000002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Investigadora proponga al Pleno el cierre del expediente, los plazos correrán únicamente desde el día posterior a que se emita el acuerdo de conclusión de la investigación y hasta que: i) se notifique, en el caso de denuncias, o se emita, en el caso de investigaciones de oficio, la resolución de cierre que corresponda, o ii) se emita el Dictamen de Probable Responsabilidad en el caso del artículo 65 de las Disposiciones Regulatorias, y</w:t>
      </w:r>
    </w:p>
    <w:p w:rsidR="00000000" w:rsidDel="00000000" w:rsidP="00000000" w:rsidRDefault="00000000" w:rsidRPr="00000000" w14:paraId="0000002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Investigadora emita el Dictamen de Probable Responsabilidad y el Pleno ordene el inicio del procedimiento mediante el emplazamiento a los probables responsables, los plazos correrán únicamente desde el día posterior a que se emita el acuerdo de conclusión de la investigación y hasta que se emita el acuerdo que ordene el emplazamiento a los probables responsables.</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etapa posterior a la conclusión de las investigaciones realizadas en términos de los artículos 94 y</w:t>
      </w:r>
    </w:p>
    <w:p w:rsidR="00000000" w:rsidDel="00000000" w:rsidP="00000000" w:rsidRDefault="00000000" w:rsidRPr="00000000" w14:paraId="0000002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96 de la LFCE, considerando lo siguiente:</w:t>
      </w:r>
    </w:p>
    <w:p w:rsidR="00000000" w:rsidDel="00000000" w:rsidP="00000000" w:rsidRDefault="00000000" w:rsidRPr="00000000" w14:paraId="0000002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Investigadora proponga al Pleno el cierre del expediente, los plazos correrán únicamente desde el día posterior a que se emita el acuerdo de conclusión de la investigación y hasta que: i) se notifique, en el caso de que el procedimiento se haya iniciado a solicitud de la Secretaría de Economía, de autoridad o de parte afectada, según sea el caso, o se emita, en el caso de investigaciones de oficio, la resolución de cierre que corresponda, o ii) se emita el Dictamen Preliminar en el caso del artículo 105, fracción II de las Disposiciones Regulatorias o en el caso del tercer párrafo de la fracción II del artículo 110 de las Disposiciones Regulatorias, según corresponda, y</w:t>
      </w:r>
    </w:p>
    <w:p w:rsidR="00000000" w:rsidDel="00000000" w:rsidP="00000000" w:rsidRDefault="00000000" w:rsidRPr="00000000" w14:paraId="0000002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Investigadora emita el Dictamen Preliminar, los plazos correrán únicamente desde el día posterior a que se emita el acuerdo de conclusión de la investigación y hasta que se emita el Dictamen Preliminar.</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y diligencias necesarias para desahogar las pruebas para mejor proveer que se hubieran ordenado, siempre y cuando dicho desahogo implique únicamente la presentación de documentos.</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procedimientos incidentales o seguidos en forma de juicio, la citación para alegatos, los plazos para presentar alegatos, así como la emisión del acuerdo de integración del expediente.</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plazos para que el Pleno emita una resolución o un acuerdo en cualquier procedimiento, siempre y cuando el expediente ya se encuentre, en su caso, integrado, hasta la notificación de la resolución o del acuerdo correspondiente. En el caso del procedimiento seguido en forma de juicio, tendrá que haberse desahogado la audiencia oral prevista en el artículo 83, fracción VI de la LFCE cuando se hubiere solicitado o, en caso contrario, que haya transcurrido el plazo para solicitar dicha audiencia.</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para la interposición de medios de control constitucional en términos del artículo 20, fracción II y 95, segundo párrafo, de la LFCE, así como el procedimiento establecido en el artículo 5 de la LFCE.</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Publíquese el presente acuerdo en el DOF y en la página de Internet de la Comisión.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unanimidad de votos, el Pleno de esta Comisión, en la sesión extraordinaria de mérito, ante la ausencia temporal del Comisionado Gustavo Rodrigo Pérez Valdespín, quien no podrá emitir su voto por causas justificadas en términos del artículo 6 de los Lineamientos para el Funcionamiento del Pleno de la Comisión Federal de Competencia Económica, emitidos el diez de noviembre de dos mil dieciséis por el Pleno de esta Comisión; y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Ana María Reséndiz Mora</w:t>
      </w:r>
      <w:r w:rsidDel="00000000" w:rsidR="00000000" w:rsidRPr="00000000">
        <w:rPr>
          <w:color w:val="2f2f2f"/>
          <w:sz w:val="18"/>
          <w:szCs w:val="18"/>
          <w:rtl w:val="0"/>
        </w:rPr>
        <w:t xml:space="preserve">.- Rúbricas.- 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03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publicada en la siguiente dirección del Gobierno Federal: https://www.gob.mx/cms/uploads/attachment/file/541794/AE_Enfermedad_COVID-19_SARS-CoV-2_2020.03.17.pdf</w:t>
      </w:r>
    </w:p>
    <w:p w:rsidR="00000000" w:rsidDel="00000000" w:rsidP="00000000" w:rsidRDefault="00000000" w:rsidRPr="00000000" w14:paraId="0000003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publicada en la siguiente dirección del Gobierno Federal: https://coronavirus.gob.mx/covid-19/</w:t>
      </w:r>
    </w:p>
    <w:p w:rsidR="00000000" w:rsidDel="00000000" w:rsidP="00000000" w:rsidRDefault="00000000" w:rsidRPr="00000000" w14:paraId="0000003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dirección señalada en el pie de página 2.</w:t>
      </w:r>
    </w:p>
    <w:p w:rsidR="00000000" w:rsidDel="00000000" w:rsidP="00000000" w:rsidRDefault="00000000" w:rsidRPr="00000000" w14:paraId="0000003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disponible en las siguientes páginas de Internet:</w:t>
      </w:r>
    </w:p>
    <w:p w:rsidR="00000000" w:rsidDel="00000000" w:rsidP="00000000" w:rsidRDefault="00000000" w:rsidRPr="00000000" w14:paraId="0000003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 https://www.gob.mx/salud/documentos/informacion-para-personal-de-salud</w:t>
      </w:r>
    </w:p>
    <w:p w:rsidR="00000000" w:rsidDel="00000000" w:rsidP="00000000" w:rsidRDefault="00000000" w:rsidRPr="00000000" w14:paraId="0000003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 https://drive.google.com/file/d/1vge89Fuz_9RsgKk77XrpyG2RYW7NAGFP/view, y</w:t>
      </w:r>
    </w:p>
    <w:p w:rsidR="00000000" w:rsidDel="00000000" w:rsidP="00000000" w:rsidRDefault="00000000" w:rsidRPr="00000000" w14:paraId="0000003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 https://drive.google.com/file/d/1WjSrb0O-TxQLDWng98AcXeKMklUcoUZp/view</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disponible en la siguiente página de Internet: https://www.cjf.gob.mx/documentos/Comunicados%20Prensa/docsComunicadosPrensa/2020/comunicado41.pdf</w:t>
      </w:r>
    </w:p>
    <w:p w:rsidR="00000000" w:rsidDel="00000000" w:rsidP="00000000" w:rsidRDefault="00000000" w:rsidRPr="00000000" w14:paraId="0000003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disponible en las páginas: https://covid19.sinave.gob.mx/mapaestimados.aspx y https://covid19.sinave.gob.mx/graficasestimados.aspx; así como en las páginas siguientes: https://covid19.cdmx.gob.mx/comunicacion/nota/se-mantienen-semaforo-rojo-y-suspension-de-actividades-no-esenciales-en-la-ciudad-de-mexico.</w:t>
      </w:r>
    </w:p>
    <w:p w:rsidR="00000000" w:rsidDel="00000000" w:rsidP="00000000" w:rsidRDefault="00000000" w:rsidRPr="00000000" w14:paraId="000000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documento en la página de Internet: https://covid19.cdmx.gob.mx/.</w:t>
      </w:r>
    </w:p>
    <w:p w:rsidR="00000000" w:rsidDel="00000000" w:rsidP="00000000" w:rsidRDefault="00000000" w:rsidRPr="00000000" w14:paraId="0000003C">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