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F2" w:rsidRPr="004450A0" w:rsidRDefault="009E2AF2" w:rsidP="009E2AF2">
      <w:pPr>
        <w:jc w:val="center"/>
        <w:rPr>
          <w:rFonts w:ascii="Verdana" w:eastAsia="Verdana" w:hAnsi="Verdana" w:cs="Verdana"/>
          <w:b/>
          <w:bCs/>
          <w:color w:val="0000FF"/>
          <w:sz w:val="24"/>
          <w:szCs w:val="24"/>
        </w:rPr>
      </w:pPr>
      <w:r w:rsidRPr="009E2AF2">
        <w:rPr>
          <w:rFonts w:ascii="Verdana" w:eastAsia="Verdana" w:hAnsi="Verdana" w:cs="Verdana"/>
          <w:b/>
          <w:bCs/>
          <w:color w:val="0000FF"/>
          <w:sz w:val="24"/>
          <w:szCs w:val="24"/>
        </w:rPr>
        <w:t>ACUERDO por el que se dan a conocer los días de diciembre de 2023 y del año 2024 que se consideran inhábiles para el Instituto Mexicano de la Propiedad Industrial.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11 de diciembre </w:t>
      </w:r>
      <w:r w:rsidRPr="00150060">
        <w:rPr>
          <w:rFonts w:ascii="Verdana" w:eastAsia="Verdana" w:hAnsi="Verdana" w:cs="Verdana"/>
          <w:b/>
          <w:color w:val="0000FF"/>
          <w:sz w:val="24"/>
          <w:szCs w:val="24"/>
        </w:rPr>
        <w:t>de 2023)</w:t>
      </w:r>
      <w:bookmarkEnd w:id="0"/>
    </w:p>
    <w:p w:rsidR="00570717" w:rsidRDefault="009E2AF2" w:rsidP="009E2AF2">
      <w:pPr>
        <w:jc w:val="both"/>
        <w:rPr>
          <w:rFonts w:ascii="Arial" w:eastAsia="Times New Roman" w:hAnsi="Arial" w:cs="Arial"/>
          <w:b/>
          <w:color w:val="2F2F2F"/>
          <w:sz w:val="20"/>
          <w:szCs w:val="16"/>
          <w:lang w:eastAsia="es-MX"/>
        </w:rPr>
      </w:pPr>
      <w:r w:rsidRPr="009E2AF2">
        <w:rPr>
          <w:rFonts w:ascii="Arial" w:eastAsia="Times New Roman" w:hAnsi="Arial" w:cs="Arial"/>
          <w:b/>
          <w:color w:val="2F2F2F"/>
          <w:sz w:val="20"/>
          <w:szCs w:val="16"/>
          <w:lang w:eastAsia="es-MX"/>
        </w:rPr>
        <w:t>Al margen un sello con el Escudo Nacional, que dice: Estados Unidos Mexicanos.- ECONOMÍA.- Secretaría de Economía.- Instituto Mexicano de la Propiedad Industrial.- Dirección General.</w:t>
      </w:r>
    </w:p>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color w:val="2F2F2F"/>
          <w:sz w:val="18"/>
          <w:szCs w:val="18"/>
          <w:lang w:eastAsia="es-MX"/>
        </w:rPr>
        <w:t>JOSÉ SÁNCHEZ PÉREZ, Director General del Instituto Mexicano de la Propiedad Industrial, con fundamento en los artículos 17, 22 fracción I y 59 fracciones I, V y XIV de la </w:t>
      </w:r>
      <w:r w:rsidRPr="009E2AF2">
        <w:rPr>
          <w:rFonts w:ascii="Arial" w:eastAsia="Times New Roman" w:hAnsi="Arial" w:cs="Arial"/>
          <w:i/>
          <w:iCs/>
          <w:color w:val="2F2F2F"/>
          <w:sz w:val="18"/>
          <w:szCs w:val="18"/>
          <w:lang w:eastAsia="es-MX"/>
        </w:rPr>
        <w:t>Ley Federal de las Entidades Paraestatales</w:t>
      </w:r>
      <w:r w:rsidRPr="009E2AF2">
        <w:rPr>
          <w:rFonts w:ascii="Arial" w:eastAsia="Times New Roman" w:hAnsi="Arial" w:cs="Arial"/>
          <w:color w:val="2F2F2F"/>
          <w:sz w:val="18"/>
          <w:szCs w:val="18"/>
          <w:lang w:eastAsia="es-MX"/>
        </w:rPr>
        <w:t>; </w:t>
      </w:r>
      <w:r w:rsidRPr="009E2AF2">
        <w:rPr>
          <w:rFonts w:ascii="Arial" w:eastAsia="Times New Roman" w:hAnsi="Arial" w:cs="Arial"/>
          <w:color w:val="000000"/>
          <w:sz w:val="18"/>
          <w:szCs w:val="18"/>
          <w:lang w:eastAsia="es-MX"/>
        </w:rPr>
        <w:t>28 de la </w:t>
      </w:r>
      <w:r w:rsidRPr="009E2AF2">
        <w:rPr>
          <w:rFonts w:ascii="Arial" w:eastAsia="Times New Roman" w:hAnsi="Arial" w:cs="Arial"/>
          <w:i/>
          <w:iCs/>
          <w:color w:val="000000"/>
          <w:sz w:val="18"/>
          <w:szCs w:val="18"/>
          <w:lang w:eastAsia="es-MX"/>
        </w:rPr>
        <w:t>Ley Federal de Procedimiento Administrativo</w:t>
      </w:r>
      <w:r w:rsidRPr="009E2AF2">
        <w:rPr>
          <w:rFonts w:ascii="Arial" w:eastAsia="Times New Roman" w:hAnsi="Arial" w:cs="Arial"/>
          <w:color w:val="000000"/>
          <w:sz w:val="18"/>
          <w:szCs w:val="18"/>
          <w:lang w:eastAsia="es-MX"/>
        </w:rPr>
        <w:t>; </w:t>
      </w:r>
      <w:r w:rsidRPr="009E2AF2">
        <w:rPr>
          <w:rFonts w:ascii="Arial" w:eastAsia="Times New Roman" w:hAnsi="Arial" w:cs="Arial"/>
          <w:color w:val="2F2F2F"/>
          <w:sz w:val="18"/>
          <w:szCs w:val="18"/>
          <w:lang w:eastAsia="es-MX"/>
        </w:rPr>
        <w:t>1, </w:t>
      </w:r>
      <w:r w:rsidRPr="009E2AF2">
        <w:rPr>
          <w:rFonts w:ascii="Arial" w:eastAsia="Times New Roman" w:hAnsi="Arial" w:cs="Arial"/>
          <w:color w:val="000000"/>
          <w:sz w:val="18"/>
          <w:szCs w:val="18"/>
          <w:lang w:eastAsia="es-MX"/>
        </w:rPr>
        <w:t>6, 8 y</w:t>
      </w:r>
      <w:r w:rsidRPr="009E2AF2">
        <w:rPr>
          <w:rFonts w:ascii="Arial" w:eastAsia="Times New Roman" w:hAnsi="Arial" w:cs="Arial"/>
          <w:color w:val="2F2F2F"/>
          <w:sz w:val="18"/>
          <w:szCs w:val="18"/>
          <w:lang w:eastAsia="es-MX"/>
        </w:rPr>
        <w:t> 21 de la </w:t>
      </w:r>
      <w:r w:rsidRPr="009E2AF2">
        <w:rPr>
          <w:rFonts w:ascii="Arial" w:eastAsia="Times New Roman" w:hAnsi="Arial" w:cs="Arial"/>
          <w:i/>
          <w:iCs/>
          <w:color w:val="2F2F2F"/>
          <w:sz w:val="18"/>
          <w:szCs w:val="18"/>
          <w:lang w:eastAsia="es-MX"/>
        </w:rPr>
        <w:t>Ley Federal de Protección a la Propiedad Industrial</w:t>
      </w:r>
      <w:r w:rsidRPr="009E2AF2">
        <w:rPr>
          <w:rFonts w:ascii="Arial" w:eastAsia="Times New Roman" w:hAnsi="Arial" w:cs="Arial"/>
          <w:color w:val="2F2F2F"/>
          <w:sz w:val="18"/>
          <w:szCs w:val="18"/>
          <w:lang w:eastAsia="es-MX"/>
        </w:rPr>
        <w:t>; 4o. del </w:t>
      </w:r>
      <w:r w:rsidRPr="009E2AF2">
        <w:rPr>
          <w:rFonts w:ascii="Arial" w:eastAsia="Times New Roman" w:hAnsi="Arial" w:cs="Arial"/>
          <w:i/>
          <w:iCs/>
          <w:color w:val="2F2F2F"/>
          <w:sz w:val="18"/>
          <w:szCs w:val="18"/>
          <w:lang w:eastAsia="es-MX"/>
        </w:rPr>
        <w:t>Reglamento de la Ley de la Propiedad Industrial; </w:t>
      </w:r>
      <w:r w:rsidRPr="009E2AF2">
        <w:rPr>
          <w:rFonts w:ascii="Arial" w:eastAsia="Times New Roman" w:hAnsi="Arial" w:cs="Arial"/>
          <w:color w:val="2F2F2F"/>
          <w:sz w:val="18"/>
          <w:szCs w:val="18"/>
          <w:lang w:eastAsia="es-MX"/>
        </w:rPr>
        <w:t>1o., 3o. fracción II, 4o. párrafo primero, y 6o. BIS del </w:t>
      </w:r>
      <w:r w:rsidRPr="009E2AF2">
        <w:rPr>
          <w:rFonts w:ascii="Arial" w:eastAsia="Times New Roman" w:hAnsi="Arial" w:cs="Arial"/>
          <w:i/>
          <w:iCs/>
          <w:color w:val="2F2F2F"/>
          <w:sz w:val="18"/>
          <w:szCs w:val="18"/>
          <w:lang w:eastAsia="es-MX"/>
        </w:rPr>
        <w:t>Reglamento del Instituto Mexicano de la Propiedad Industrial, y</w:t>
      </w:r>
      <w:r w:rsidRPr="009E2AF2">
        <w:rPr>
          <w:rFonts w:ascii="Arial" w:eastAsia="Times New Roman" w:hAnsi="Arial" w:cs="Arial"/>
          <w:color w:val="2F2F2F"/>
          <w:sz w:val="18"/>
          <w:szCs w:val="18"/>
          <w:lang w:eastAsia="es-MX"/>
        </w:rPr>
        <w:t> 1o., 4o., 5o. fracción II y 10 del </w:t>
      </w:r>
      <w:r w:rsidRPr="009E2AF2">
        <w:rPr>
          <w:rFonts w:ascii="Arial" w:eastAsia="Times New Roman" w:hAnsi="Arial" w:cs="Arial"/>
          <w:i/>
          <w:iCs/>
          <w:color w:val="2F2F2F"/>
          <w:sz w:val="18"/>
          <w:szCs w:val="18"/>
          <w:lang w:eastAsia="es-MX"/>
        </w:rPr>
        <w:t>Estatuto Orgánico del Instituto Mexicano de la Propiedad Industrial</w:t>
      </w:r>
      <w:r w:rsidRPr="009E2AF2">
        <w:rPr>
          <w:rFonts w:ascii="Arial" w:eastAsia="Times New Roman" w:hAnsi="Arial" w:cs="Arial"/>
          <w:color w:val="2F2F2F"/>
          <w:sz w:val="18"/>
          <w:szCs w:val="18"/>
          <w:lang w:eastAsia="es-MX"/>
        </w:rPr>
        <w:t>, y</w:t>
      </w:r>
    </w:p>
    <w:p w:rsidR="009E2AF2" w:rsidRPr="009E2AF2" w:rsidRDefault="009E2AF2" w:rsidP="009E2AF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E2AF2">
        <w:rPr>
          <w:rFonts w:ascii="Times" w:eastAsia="Times New Roman" w:hAnsi="Times" w:cs="Times"/>
          <w:b/>
          <w:bCs/>
          <w:color w:val="2F2F2F"/>
          <w:sz w:val="18"/>
          <w:szCs w:val="18"/>
          <w:lang w:eastAsia="es-MX"/>
        </w:rPr>
        <w:t>CONSIDERANDO</w:t>
      </w:r>
    </w:p>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color w:val="2F2F2F"/>
          <w:sz w:val="18"/>
          <w:szCs w:val="18"/>
          <w:lang w:eastAsia="es-MX"/>
        </w:rPr>
        <w:t>Que el Instituto Mexicano de la Propiedad Industrial, en ejercicio de las facultades que le confiere la </w:t>
      </w:r>
      <w:r w:rsidRPr="009E2AF2">
        <w:rPr>
          <w:rFonts w:ascii="Arial" w:eastAsia="Times New Roman" w:hAnsi="Arial" w:cs="Arial"/>
          <w:i/>
          <w:iCs/>
          <w:color w:val="2F2F2F"/>
          <w:sz w:val="18"/>
          <w:szCs w:val="18"/>
          <w:lang w:eastAsia="es-MX"/>
        </w:rPr>
        <w:t>Ley Federal de Protección a la Propiedad Industrial</w:t>
      </w:r>
      <w:r w:rsidRPr="009E2AF2">
        <w:rPr>
          <w:rFonts w:ascii="Arial" w:eastAsia="Times New Roman" w:hAnsi="Arial" w:cs="Arial"/>
          <w:color w:val="2F2F2F"/>
          <w:sz w:val="18"/>
          <w:szCs w:val="18"/>
          <w:lang w:eastAsia="es-MX"/>
        </w:rPr>
        <w:t>, presta servicios al público usuario en los cuales deben atenderse diversos plazos;</w:t>
      </w:r>
    </w:p>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color w:val="2F2F2F"/>
          <w:sz w:val="18"/>
          <w:szCs w:val="18"/>
          <w:lang w:eastAsia="es-MX"/>
        </w:rPr>
        <w:t>Que el artículo 21 de la </w:t>
      </w:r>
      <w:r w:rsidRPr="009E2AF2">
        <w:rPr>
          <w:rFonts w:ascii="Arial" w:eastAsia="Times New Roman" w:hAnsi="Arial" w:cs="Arial"/>
          <w:i/>
          <w:iCs/>
          <w:color w:val="2F2F2F"/>
          <w:sz w:val="18"/>
          <w:szCs w:val="18"/>
          <w:lang w:eastAsia="es-MX"/>
        </w:rPr>
        <w:t>Ley Federal de Protección a la Propiedad Industrial</w:t>
      </w:r>
      <w:r w:rsidRPr="009E2AF2">
        <w:rPr>
          <w:rFonts w:ascii="Arial" w:eastAsia="Times New Roman" w:hAnsi="Arial" w:cs="Arial"/>
          <w:color w:val="2F2F2F"/>
          <w:sz w:val="18"/>
          <w:szCs w:val="18"/>
          <w:lang w:eastAsia="es-MX"/>
        </w:rPr>
        <w:t> prevé que, en los plazos fijados en días, se computarán únicamente los hábiles;</w:t>
      </w:r>
    </w:p>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color w:val="2F2F2F"/>
          <w:sz w:val="18"/>
          <w:szCs w:val="18"/>
          <w:lang w:eastAsia="es-MX"/>
        </w:rPr>
        <w:t>Que el artículo 28 </w:t>
      </w:r>
      <w:r w:rsidRPr="009E2AF2">
        <w:rPr>
          <w:rFonts w:ascii="Arial" w:eastAsia="Times New Roman" w:hAnsi="Arial" w:cs="Arial"/>
          <w:i/>
          <w:iCs/>
          <w:color w:val="2F2F2F"/>
          <w:sz w:val="18"/>
          <w:szCs w:val="18"/>
          <w:lang w:eastAsia="es-MX"/>
        </w:rPr>
        <w:t>Ley Federal de Procedimiento Administrativo</w:t>
      </w:r>
      <w:r w:rsidRPr="009E2AF2">
        <w:rPr>
          <w:rFonts w:ascii="Arial" w:eastAsia="Times New Roman" w:hAnsi="Arial" w:cs="Arial"/>
          <w:color w:val="2F2F2F"/>
          <w:sz w:val="18"/>
          <w:szCs w:val="18"/>
          <w:lang w:eastAsia="es-MX"/>
        </w:rPr>
        <w:t> establece la obligación de publicar en el Diario Oficial de la Federación los días que no se considerarán hábiles y el artículo 4o. del </w:t>
      </w:r>
      <w:r w:rsidRPr="009E2AF2">
        <w:rPr>
          <w:rFonts w:ascii="Arial" w:eastAsia="Times New Roman" w:hAnsi="Arial" w:cs="Arial"/>
          <w:i/>
          <w:iCs/>
          <w:color w:val="2F2F2F"/>
          <w:sz w:val="18"/>
          <w:szCs w:val="18"/>
          <w:lang w:eastAsia="es-MX"/>
        </w:rPr>
        <w:t>Reglamento de la Ley de la Propiedad Industrial </w:t>
      </w:r>
      <w:r w:rsidRPr="009E2AF2">
        <w:rPr>
          <w:rFonts w:ascii="Arial" w:eastAsia="Times New Roman" w:hAnsi="Arial" w:cs="Arial"/>
          <w:color w:val="2F2F2F"/>
          <w:sz w:val="18"/>
          <w:szCs w:val="18"/>
          <w:lang w:eastAsia="es-MX"/>
        </w:rPr>
        <w:t>dispone que el Instituto Mexicano de la Propiedad Industrial dará a conocer, mediante Acuerdo publicado en el Diario Oficial de la Federación, los días que se considerarán como inhábiles;</w:t>
      </w:r>
    </w:p>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color w:val="2F2F2F"/>
          <w:sz w:val="18"/>
          <w:szCs w:val="18"/>
          <w:lang w:eastAsia="es-MX"/>
        </w:rPr>
        <w:t>Que a fin de comunicar oportunamente lo anterior y no entorpecer los trámites y servicios que se ofrecen de manera directa al público usuario, he tenido a bien expedir el siguiente:</w:t>
      </w:r>
    </w:p>
    <w:p w:rsidR="009E2AF2" w:rsidRPr="009E2AF2" w:rsidRDefault="009E2AF2" w:rsidP="009E2AF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E2AF2">
        <w:rPr>
          <w:rFonts w:ascii="Times" w:eastAsia="Times New Roman" w:hAnsi="Times" w:cs="Times"/>
          <w:b/>
          <w:bCs/>
          <w:color w:val="2F2F2F"/>
          <w:sz w:val="18"/>
          <w:szCs w:val="18"/>
          <w:lang w:eastAsia="es-MX"/>
        </w:rPr>
        <w:t>ACUERDO POR EL QUE SE DAN A CONOCER LOS DÍAS DE DICIEMBRE DE 2023 Y DEL AÑO 2024 QUE</w:t>
      </w:r>
      <w:r w:rsidRPr="009E2AF2">
        <w:rPr>
          <w:rFonts w:ascii="Times New Roman" w:eastAsia="Times New Roman" w:hAnsi="Times New Roman" w:cs="Times New Roman"/>
          <w:b/>
          <w:bCs/>
          <w:color w:val="2F2F2F"/>
          <w:sz w:val="18"/>
          <w:szCs w:val="18"/>
          <w:lang w:eastAsia="es-MX"/>
        </w:rPr>
        <w:br/>
      </w:r>
      <w:r w:rsidRPr="009E2AF2">
        <w:rPr>
          <w:rFonts w:ascii="Times" w:eastAsia="Times New Roman" w:hAnsi="Times" w:cs="Times"/>
          <w:b/>
          <w:bCs/>
          <w:color w:val="2F2F2F"/>
          <w:sz w:val="18"/>
          <w:szCs w:val="18"/>
          <w:lang w:eastAsia="es-MX"/>
        </w:rPr>
        <w:t>SE CONSIDERAN INHÁBILES PARA EL INSTITUTO MEXICANO DE LA PROPIEDAD INDUSTRIAL</w:t>
      </w:r>
    </w:p>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b/>
          <w:bCs/>
          <w:color w:val="2F2F2F"/>
          <w:sz w:val="18"/>
          <w:szCs w:val="18"/>
          <w:lang w:eastAsia="es-MX"/>
        </w:rPr>
        <w:t>Artículo 1.- </w:t>
      </w:r>
      <w:r w:rsidRPr="009E2AF2">
        <w:rPr>
          <w:rFonts w:ascii="Arial" w:eastAsia="Times New Roman" w:hAnsi="Arial" w:cs="Arial"/>
          <w:color w:val="2F2F2F"/>
          <w:sz w:val="18"/>
          <w:szCs w:val="18"/>
          <w:lang w:eastAsia="es-MX"/>
        </w:rPr>
        <w:t>Para efectos de lo dispuesto por los artículos 21 de la </w:t>
      </w:r>
      <w:r w:rsidRPr="009E2AF2">
        <w:rPr>
          <w:rFonts w:ascii="Arial" w:eastAsia="Times New Roman" w:hAnsi="Arial" w:cs="Arial"/>
          <w:i/>
          <w:iCs/>
          <w:color w:val="2F2F2F"/>
          <w:sz w:val="18"/>
          <w:szCs w:val="18"/>
          <w:lang w:eastAsia="es-MX"/>
        </w:rPr>
        <w:t>Ley Federal de Protección a la Propiedad Industrial</w:t>
      </w:r>
      <w:r w:rsidRPr="009E2AF2">
        <w:rPr>
          <w:rFonts w:ascii="Arial" w:eastAsia="Times New Roman" w:hAnsi="Arial" w:cs="Arial"/>
          <w:color w:val="2F2F2F"/>
          <w:sz w:val="18"/>
          <w:szCs w:val="18"/>
          <w:lang w:eastAsia="es-MX"/>
        </w:rPr>
        <w:t> y 4o. del </w:t>
      </w:r>
      <w:r w:rsidRPr="009E2AF2">
        <w:rPr>
          <w:rFonts w:ascii="Arial" w:eastAsia="Times New Roman" w:hAnsi="Arial" w:cs="Arial"/>
          <w:i/>
          <w:iCs/>
          <w:color w:val="2F2F2F"/>
          <w:sz w:val="18"/>
          <w:szCs w:val="18"/>
          <w:lang w:eastAsia="es-MX"/>
        </w:rPr>
        <w:t>Reglamento de la Ley de la Propiedad Industrial</w:t>
      </w:r>
      <w:r w:rsidRPr="009E2AF2">
        <w:rPr>
          <w:rFonts w:ascii="Arial" w:eastAsia="Times New Roman" w:hAnsi="Arial" w:cs="Arial"/>
          <w:color w:val="2F2F2F"/>
          <w:sz w:val="18"/>
          <w:szCs w:val="18"/>
          <w:lang w:eastAsia="es-MX"/>
        </w:rPr>
        <w:t>, el Instituto Mexicano de la Propiedad Industrial considerará como días inhábiles:</w:t>
      </w:r>
    </w:p>
    <w:p w:rsidR="009E2AF2" w:rsidRPr="009E2AF2" w:rsidRDefault="009E2AF2" w:rsidP="009E2AF2">
      <w:pPr>
        <w:shd w:val="clear" w:color="auto" w:fill="FFFFFF"/>
        <w:spacing w:after="101" w:line="240" w:lineRule="auto"/>
        <w:ind w:hanging="432"/>
        <w:jc w:val="both"/>
        <w:rPr>
          <w:rFonts w:ascii="Arial" w:eastAsia="Times New Roman" w:hAnsi="Arial" w:cs="Arial"/>
          <w:color w:val="2F2F2F"/>
          <w:sz w:val="18"/>
          <w:szCs w:val="18"/>
          <w:lang w:eastAsia="es-MX"/>
        </w:rPr>
      </w:pPr>
      <w:r w:rsidRPr="009E2AF2">
        <w:rPr>
          <w:rFonts w:ascii="Arial" w:eastAsia="Times New Roman" w:hAnsi="Arial" w:cs="Arial"/>
          <w:b/>
          <w:bCs/>
          <w:color w:val="2F2F2F"/>
          <w:sz w:val="18"/>
          <w:szCs w:val="18"/>
          <w:lang w:eastAsia="es-MX"/>
        </w:rPr>
        <w:t>a)</w:t>
      </w:r>
      <w:r w:rsidRPr="009E2AF2">
        <w:rPr>
          <w:rFonts w:ascii="Arial" w:eastAsia="Times New Roman" w:hAnsi="Arial" w:cs="Arial"/>
          <w:color w:val="2F2F2F"/>
          <w:sz w:val="20"/>
          <w:szCs w:val="20"/>
          <w:lang w:eastAsia="es-MX"/>
        </w:rPr>
        <w:t>    </w:t>
      </w:r>
      <w:r w:rsidRPr="009E2AF2">
        <w:rPr>
          <w:rFonts w:ascii="Arial" w:eastAsia="Times New Roman" w:hAnsi="Arial" w:cs="Arial"/>
          <w:color w:val="2F2F2F"/>
          <w:sz w:val="18"/>
          <w:szCs w:val="18"/>
          <w:lang w:eastAsia="es-MX"/>
        </w:rPr>
        <w:t>Los días comprendidos del lunes 18 de diciembre de 2023 hasta el martes 2 de enero de 2024, y</w:t>
      </w:r>
    </w:p>
    <w:p w:rsidR="009E2AF2" w:rsidRPr="009E2AF2" w:rsidRDefault="009E2AF2" w:rsidP="009E2AF2">
      <w:pPr>
        <w:shd w:val="clear" w:color="auto" w:fill="FFFFFF"/>
        <w:spacing w:after="101" w:line="240" w:lineRule="auto"/>
        <w:ind w:hanging="432"/>
        <w:jc w:val="both"/>
        <w:rPr>
          <w:rFonts w:ascii="Arial" w:eastAsia="Times New Roman" w:hAnsi="Arial" w:cs="Arial"/>
          <w:color w:val="2F2F2F"/>
          <w:sz w:val="18"/>
          <w:szCs w:val="18"/>
          <w:lang w:eastAsia="es-MX"/>
        </w:rPr>
      </w:pPr>
      <w:r w:rsidRPr="009E2AF2">
        <w:rPr>
          <w:rFonts w:ascii="Arial" w:eastAsia="Times New Roman" w:hAnsi="Arial" w:cs="Arial"/>
          <w:b/>
          <w:bCs/>
          <w:color w:val="2F2F2F"/>
          <w:sz w:val="18"/>
          <w:szCs w:val="18"/>
          <w:lang w:eastAsia="es-MX"/>
        </w:rPr>
        <w:t>b)</w:t>
      </w:r>
      <w:r w:rsidRPr="009E2AF2">
        <w:rPr>
          <w:rFonts w:ascii="Arial" w:eastAsia="Times New Roman" w:hAnsi="Arial" w:cs="Arial"/>
          <w:color w:val="2F2F2F"/>
          <w:sz w:val="20"/>
          <w:szCs w:val="20"/>
          <w:lang w:eastAsia="es-MX"/>
        </w:rPr>
        <w:t>    </w:t>
      </w:r>
      <w:r w:rsidRPr="009E2AF2">
        <w:rPr>
          <w:rFonts w:ascii="Arial" w:eastAsia="Times New Roman" w:hAnsi="Arial" w:cs="Arial"/>
          <w:color w:val="2F2F2F"/>
          <w:sz w:val="18"/>
          <w:szCs w:val="18"/>
          <w:lang w:eastAsia="es-MX"/>
        </w:rPr>
        <w:t>Además de los sábados y domingos, los siguientes días del año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35"/>
        <w:gridCol w:w="3300"/>
      </w:tblGrid>
      <w:tr w:rsidR="009E2AF2" w:rsidRPr="009E2AF2" w:rsidTr="009E2AF2">
        <w:trPr>
          <w:trHeight w:val="307"/>
        </w:trPr>
        <w:tc>
          <w:tcPr>
            <w:tcW w:w="2635"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center"/>
              <w:rPr>
                <w:rFonts w:ascii="Arial" w:eastAsia="Times New Roman" w:hAnsi="Arial" w:cs="Arial"/>
                <w:color w:val="000000"/>
                <w:sz w:val="18"/>
                <w:szCs w:val="18"/>
                <w:lang w:eastAsia="es-MX"/>
              </w:rPr>
            </w:pPr>
            <w:r w:rsidRPr="009E2AF2">
              <w:rPr>
                <w:rFonts w:ascii="Arial" w:eastAsia="Times New Roman" w:hAnsi="Arial" w:cs="Arial"/>
                <w:b/>
                <w:bCs/>
                <w:color w:val="000000"/>
                <w:sz w:val="18"/>
                <w:szCs w:val="18"/>
                <w:lang w:eastAsia="es-MX"/>
              </w:rPr>
              <w:t>MES</w:t>
            </w:r>
          </w:p>
        </w:tc>
        <w:tc>
          <w:tcPr>
            <w:tcW w:w="3300"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center"/>
              <w:rPr>
                <w:rFonts w:ascii="Arial" w:eastAsia="Times New Roman" w:hAnsi="Arial" w:cs="Arial"/>
                <w:color w:val="000000"/>
                <w:sz w:val="18"/>
                <w:szCs w:val="18"/>
                <w:lang w:eastAsia="es-MX"/>
              </w:rPr>
            </w:pPr>
            <w:r w:rsidRPr="009E2AF2">
              <w:rPr>
                <w:rFonts w:ascii="Arial" w:eastAsia="Times New Roman" w:hAnsi="Arial" w:cs="Arial"/>
                <w:b/>
                <w:bCs/>
                <w:color w:val="000000"/>
                <w:sz w:val="18"/>
                <w:szCs w:val="18"/>
                <w:lang w:eastAsia="es-MX"/>
              </w:rPr>
              <w:t>DÍAS</w:t>
            </w:r>
          </w:p>
        </w:tc>
      </w:tr>
      <w:tr w:rsidR="009E2AF2" w:rsidRPr="009E2AF2" w:rsidTr="009E2AF2">
        <w:trPr>
          <w:trHeight w:val="307"/>
        </w:trPr>
        <w:tc>
          <w:tcPr>
            <w:tcW w:w="2635"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b/>
                <w:bCs/>
                <w:color w:val="000000"/>
                <w:sz w:val="18"/>
                <w:szCs w:val="18"/>
                <w:lang w:eastAsia="es-MX"/>
              </w:rPr>
              <w:t>FEBRERO</w:t>
            </w:r>
          </w:p>
        </w:tc>
        <w:tc>
          <w:tcPr>
            <w:tcW w:w="3300"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color w:val="000000"/>
                <w:sz w:val="18"/>
                <w:szCs w:val="18"/>
                <w:lang w:eastAsia="es-MX"/>
              </w:rPr>
              <w:t>Lunes </w:t>
            </w:r>
            <w:r w:rsidRPr="009E2AF2">
              <w:rPr>
                <w:rFonts w:ascii="Arial" w:eastAsia="Times New Roman" w:hAnsi="Arial" w:cs="Arial"/>
                <w:b/>
                <w:bCs/>
                <w:color w:val="000000"/>
                <w:sz w:val="18"/>
                <w:szCs w:val="18"/>
                <w:lang w:eastAsia="es-MX"/>
              </w:rPr>
              <w:t>5</w:t>
            </w:r>
            <w:r w:rsidRPr="009E2AF2">
              <w:rPr>
                <w:rFonts w:ascii="Arial" w:eastAsia="Times New Roman" w:hAnsi="Arial" w:cs="Arial"/>
                <w:color w:val="000000"/>
                <w:sz w:val="18"/>
                <w:szCs w:val="18"/>
                <w:lang w:eastAsia="es-MX"/>
              </w:rPr>
              <w:t>.</w:t>
            </w:r>
          </w:p>
        </w:tc>
      </w:tr>
      <w:tr w:rsidR="009E2AF2" w:rsidRPr="009E2AF2" w:rsidTr="009E2AF2">
        <w:trPr>
          <w:trHeight w:val="307"/>
        </w:trPr>
        <w:tc>
          <w:tcPr>
            <w:tcW w:w="2635"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b/>
                <w:bCs/>
                <w:color w:val="000000"/>
                <w:sz w:val="18"/>
                <w:szCs w:val="18"/>
                <w:lang w:eastAsia="es-MX"/>
              </w:rPr>
              <w:t>MARZO</w:t>
            </w:r>
          </w:p>
        </w:tc>
        <w:tc>
          <w:tcPr>
            <w:tcW w:w="3300"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color w:val="000000"/>
                <w:sz w:val="18"/>
                <w:szCs w:val="18"/>
                <w:lang w:eastAsia="es-MX"/>
              </w:rPr>
              <w:t>Lunes </w:t>
            </w:r>
            <w:r w:rsidRPr="009E2AF2">
              <w:rPr>
                <w:rFonts w:ascii="Arial" w:eastAsia="Times New Roman" w:hAnsi="Arial" w:cs="Arial"/>
                <w:b/>
                <w:bCs/>
                <w:color w:val="000000"/>
                <w:sz w:val="18"/>
                <w:szCs w:val="18"/>
                <w:lang w:eastAsia="es-MX"/>
              </w:rPr>
              <w:t>18</w:t>
            </w:r>
            <w:r w:rsidRPr="009E2AF2">
              <w:rPr>
                <w:rFonts w:ascii="Arial" w:eastAsia="Times New Roman" w:hAnsi="Arial" w:cs="Arial"/>
                <w:color w:val="000000"/>
                <w:sz w:val="18"/>
                <w:szCs w:val="18"/>
                <w:lang w:eastAsia="es-MX"/>
              </w:rPr>
              <w:t>, jueves </w:t>
            </w:r>
            <w:r w:rsidRPr="009E2AF2">
              <w:rPr>
                <w:rFonts w:ascii="Arial" w:eastAsia="Times New Roman" w:hAnsi="Arial" w:cs="Arial"/>
                <w:b/>
                <w:bCs/>
                <w:color w:val="000000"/>
                <w:sz w:val="18"/>
                <w:szCs w:val="18"/>
                <w:lang w:eastAsia="es-MX"/>
              </w:rPr>
              <w:t>28</w:t>
            </w:r>
            <w:r w:rsidRPr="009E2AF2">
              <w:rPr>
                <w:rFonts w:ascii="Arial" w:eastAsia="Times New Roman" w:hAnsi="Arial" w:cs="Arial"/>
                <w:color w:val="000000"/>
                <w:sz w:val="18"/>
                <w:szCs w:val="18"/>
                <w:lang w:eastAsia="es-MX"/>
              </w:rPr>
              <w:t> y viernes </w:t>
            </w:r>
            <w:r w:rsidRPr="009E2AF2">
              <w:rPr>
                <w:rFonts w:ascii="Arial" w:eastAsia="Times New Roman" w:hAnsi="Arial" w:cs="Arial"/>
                <w:b/>
                <w:bCs/>
                <w:color w:val="000000"/>
                <w:sz w:val="18"/>
                <w:szCs w:val="18"/>
                <w:lang w:eastAsia="es-MX"/>
              </w:rPr>
              <w:t>29</w:t>
            </w:r>
            <w:r w:rsidRPr="009E2AF2">
              <w:rPr>
                <w:rFonts w:ascii="Arial" w:eastAsia="Times New Roman" w:hAnsi="Arial" w:cs="Arial"/>
                <w:color w:val="000000"/>
                <w:sz w:val="18"/>
                <w:szCs w:val="18"/>
                <w:lang w:eastAsia="es-MX"/>
              </w:rPr>
              <w:t>.</w:t>
            </w:r>
          </w:p>
        </w:tc>
      </w:tr>
      <w:tr w:rsidR="009E2AF2" w:rsidRPr="009E2AF2" w:rsidTr="009E2AF2">
        <w:trPr>
          <w:trHeight w:val="307"/>
        </w:trPr>
        <w:tc>
          <w:tcPr>
            <w:tcW w:w="2635"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b/>
                <w:bCs/>
                <w:color w:val="000000"/>
                <w:sz w:val="18"/>
                <w:szCs w:val="18"/>
                <w:lang w:eastAsia="es-MX"/>
              </w:rPr>
              <w:t>MAYO</w:t>
            </w:r>
          </w:p>
        </w:tc>
        <w:tc>
          <w:tcPr>
            <w:tcW w:w="3300"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color w:val="000000"/>
                <w:sz w:val="18"/>
                <w:szCs w:val="18"/>
                <w:lang w:eastAsia="es-MX"/>
              </w:rPr>
              <w:t>Miércoles </w:t>
            </w:r>
            <w:r w:rsidRPr="009E2AF2">
              <w:rPr>
                <w:rFonts w:ascii="Arial" w:eastAsia="Times New Roman" w:hAnsi="Arial" w:cs="Arial"/>
                <w:b/>
                <w:bCs/>
                <w:color w:val="000000"/>
                <w:sz w:val="18"/>
                <w:szCs w:val="18"/>
                <w:lang w:eastAsia="es-MX"/>
              </w:rPr>
              <w:t>1</w:t>
            </w:r>
            <w:r w:rsidRPr="009E2AF2">
              <w:rPr>
                <w:rFonts w:ascii="Arial" w:eastAsia="Times New Roman" w:hAnsi="Arial" w:cs="Arial"/>
                <w:color w:val="000000"/>
                <w:sz w:val="18"/>
                <w:szCs w:val="18"/>
                <w:lang w:eastAsia="es-MX"/>
              </w:rPr>
              <w:t>.</w:t>
            </w:r>
          </w:p>
        </w:tc>
      </w:tr>
      <w:tr w:rsidR="009E2AF2" w:rsidRPr="009E2AF2" w:rsidTr="009E2AF2">
        <w:trPr>
          <w:trHeight w:val="307"/>
        </w:trPr>
        <w:tc>
          <w:tcPr>
            <w:tcW w:w="2635"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b/>
                <w:bCs/>
                <w:color w:val="000000"/>
                <w:sz w:val="18"/>
                <w:szCs w:val="18"/>
                <w:lang w:eastAsia="es-MX"/>
              </w:rPr>
              <w:t>SEPTIEMBRE</w:t>
            </w:r>
          </w:p>
        </w:tc>
        <w:tc>
          <w:tcPr>
            <w:tcW w:w="3300"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color w:val="000000"/>
                <w:sz w:val="18"/>
                <w:szCs w:val="18"/>
                <w:lang w:eastAsia="es-MX"/>
              </w:rPr>
              <w:t>Lunes </w:t>
            </w:r>
            <w:r w:rsidRPr="009E2AF2">
              <w:rPr>
                <w:rFonts w:ascii="Arial" w:eastAsia="Times New Roman" w:hAnsi="Arial" w:cs="Arial"/>
                <w:b/>
                <w:bCs/>
                <w:color w:val="000000"/>
                <w:sz w:val="18"/>
                <w:szCs w:val="18"/>
                <w:lang w:eastAsia="es-MX"/>
              </w:rPr>
              <w:t>16</w:t>
            </w:r>
            <w:r w:rsidRPr="009E2AF2">
              <w:rPr>
                <w:rFonts w:ascii="Arial" w:eastAsia="Times New Roman" w:hAnsi="Arial" w:cs="Arial"/>
                <w:color w:val="000000"/>
                <w:sz w:val="18"/>
                <w:szCs w:val="18"/>
                <w:lang w:eastAsia="es-MX"/>
              </w:rPr>
              <w:t>.</w:t>
            </w:r>
          </w:p>
        </w:tc>
      </w:tr>
      <w:tr w:rsidR="009E2AF2" w:rsidRPr="009E2AF2" w:rsidTr="009E2AF2">
        <w:trPr>
          <w:trHeight w:val="307"/>
        </w:trPr>
        <w:tc>
          <w:tcPr>
            <w:tcW w:w="2635"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b/>
                <w:bCs/>
                <w:color w:val="000000"/>
                <w:sz w:val="18"/>
                <w:szCs w:val="18"/>
                <w:lang w:eastAsia="es-MX"/>
              </w:rPr>
              <w:t>OCTUBRE</w:t>
            </w:r>
          </w:p>
        </w:tc>
        <w:tc>
          <w:tcPr>
            <w:tcW w:w="3300"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color w:val="000000"/>
                <w:sz w:val="18"/>
                <w:szCs w:val="18"/>
                <w:lang w:eastAsia="es-MX"/>
              </w:rPr>
              <w:t>Martes </w:t>
            </w:r>
            <w:r w:rsidRPr="009E2AF2">
              <w:rPr>
                <w:rFonts w:ascii="Arial" w:eastAsia="Times New Roman" w:hAnsi="Arial" w:cs="Arial"/>
                <w:b/>
                <w:bCs/>
                <w:color w:val="000000"/>
                <w:sz w:val="18"/>
                <w:szCs w:val="18"/>
                <w:lang w:eastAsia="es-MX"/>
              </w:rPr>
              <w:t>1</w:t>
            </w:r>
            <w:r w:rsidRPr="009E2AF2">
              <w:rPr>
                <w:rFonts w:ascii="Arial" w:eastAsia="Times New Roman" w:hAnsi="Arial" w:cs="Arial"/>
                <w:color w:val="000000"/>
                <w:sz w:val="18"/>
                <w:szCs w:val="18"/>
                <w:lang w:eastAsia="es-MX"/>
              </w:rPr>
              <w:t>.</w:t>
            </w:r>
          </w:p>
        </w:tc>
      </w:tr>
      <w:tr w:rsidR="009E2AF2" w:rsidRPr="009E2AF2" w:rsidTr="009E2AF2">
        <w:trPr>
          <w:trHeight w:val="307"/>
        </w:trPr>
        <w:tc>
          <w:tcPr>
            <w:tcW w:w="2635"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b/>
                <w:bCs/>
                <w:color w:val="000000"/>
                <w:sz w:val="18"/>
                <w:szCs w:val="18"/>
                <w:lang w:eastAsia="es-MX"/>
              </w:rPr>
              <w:t>NOVIEMBRE</w:t>
            </w:r>
          </w:p>
        </w:tc>
        <w:tc>
          <w:tcPr>
            <w:tcW w:w="3300" w:type="dxa"/>
            <w:shd w:val="clear" w:color="auto" w:fill="FFFFFF"/>
            <w:tcMar>
              <w:top w:w="15" w:type="dxa"/>
              <w:left w:w="72" w:type="dxa"/>
              <w:bottom w:w="15" w:type="dxa"/>
              <w:right w:w="72" w:type="dxa"/>
            </w:tcMar>
            <w:hideMark/>
          </w:tcPr>
          <w:p w:rsidR="009E2AF2" w:rsidRPr="009E2AF2" w:rsidRDefault="009E2AF2" w:rsidP="009E2AF2">
            <w:pPr>
              <w:spacing w:after="101" w:line="240" w:lineRule="auto"/>
              <w:jc w:val="both"/>
              <w:rPr>
                <w:rFonts w:ascii="Arial" w:eastAsia="Times New Roman" w:hAnsi="Arial" w:cs="Arial"/>
                <w:color w:val="000000"/>
                <w:sz w:val="18"/>
                <w:szCs w:val="18"/>
                <w:lang w:eastAsia="es-MX"/>
              </w:rPr>
            </w:pPr>
            <w:r w:rsidRPr="009E2AF2">
              <w:rPr>
                <w:rFonts w:ascii="Arial" w:eastAsia="Times New Roman" w:hAnsi="Arial" w:cs="Arial"/>
                <w:color w:val="000000"/>
                <w:sz w:val="18"/>
                <w:szCs w:val="18"/>
                <w:lang w:eastAsia="es-MX"/>
              </w:rPr>
              <w:t>Lunes </w:t>
            </w:r>
            <w:r w:rsidRPr="009E2AF2">
              <w:rPr>
                <w:rFonts w:ascii="Arial" w:eastAsia="Times New Roman" w:hAnsi="Arial" w:cs="Arial"/>
                <w:b/>
                <w:bCs/>
                <w:color w:val="000000"/>
                <w:sz w:val="18"/>
                <w:szCs w:val="18"/>
                <w:lang w:eastAsia="es-MX"/>
              </w:rPr>
              <w:t>18</w:t>
            </w:r>
            <w:r w:rsidRPr="009E2AF2">
              <w:rPr>
                <w:rFonts w:ascii="Arial" w:eastAsia="Times New Roman" w:hAnsi="Arial" w:cs="Arial"/>
                <w:color w:val="000000"/>
                <w:sz w:val="18"/>
                <w:szCs w:val="18"/>
                <w:lang w:eastAsia="es-MX"/>
              </w:rPr>
              <w:t>.</w:t>
            </w:r>
          </w:p>
        </w:tc>
      </w:tr>
    </w:tbl>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b/>
          <w:bCs/>
          <w:color w:val="2F2F2F"/>
          <w:sz w:val="18"/>
          <w:szCs w:val="18"/>
          <w:lang w:eastAsia="es-MX"/>
        </w:rPr>
        <w:t>Artículo 2.- </w:t>
      </w:r>
      <w:r w:rsidRPr="009E2AF2">
        <w:rPr>
          <w:rFonts w:ascii="Arial" w:eastAsia="Times New Roman" w:hAnsi="Arial" w:cs="Arial"/>
          <w:color w:val="2F2F2F"/>
          <w:sz w:val="18"/>
          <w:szCs w:val="18"/>
          <w:lang w:eastAsia="es-MX"/>
        </w:rPr>
        <w:t>Para efectos de las notificaciones o recepción de cualquier comunicación oficial, infórmese el contenido del presente Acuerdo a las distintas autoridades nacionales y extranjeras, según corresponda.</w:t>
      </w:r>
    </w:p>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b/>
          <w:bCs/>
          <w:color w:val="2F2F2F"/>
          <w:sz w:val="18"/>
          <w:szCs w:val="18"/>
          <w:lang w:eastAsia="es-MX"/>
        </w:rPr>
        <w:t>Artículo 3.- </w:t>
      </w:r>
      <w:r w:rsidRPr="009E2AF2">
        <w:rPr>
          <w:rFonts w:ascii="Arial" w:eastAsia="Times New Roman" w:hAnsi="Arial" w:cs="Arial"/>
          <w:color w:val="2F2F2F"/>
          <w:sz w:val="18"/>
          <w:szCs w:val="18"/>
          <w:lang w:eastAsia="es-MX"/>
        </w:rPr>
        <w:t>Publíquese su contenido en la página web de este organismo: www.gob.mx/impi, así como en el Diario Oficial de la Federación.</w:t>
      </w:r>
    </w:p>
    <w:p w:rsidR="009E2AF2" w:rsidRPr="009E2AF2" w:rsidRDefault="009E2AF2" w:rsidP="009E2AF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E2AF2">
        <w:rPr>
          <w:rFonts w:ascii="Times" w:eastAsia="Times New Roman" w:hAnsi="Times" w:cs="Times"/>
          <w:b/>
          <w:bCs/>
          <w:color w:val="2F2F2F"/>
          <w:sz w:val="18"/>
          <w:szCs w:val="18"/>
          <w:lang w:eastAsia="es-MX"/>
        </w:rPr>
        <w:t>TRANSITORIOS</w:t>
      </w:r>
    </w:p>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b/>
          <w:bCs/>
          <w:color w:val="2F2F2F"/>
          <w:sz w:val="18"/>
          <w:szCs w:val="18"/>
          <w:lang w:eastAsia="es-MX"/>
        </w:rPr>
        <w:lastRenderedPageBreak/>
        <w:t>PRIMERO.- </w:t>
      </w:r>
      <w:r w:rsidRPr="009E2AF2">
        <w:rPr>
          <w:rFonts w:ascii="Arial" w:eastAsia="Times New Roman" w:hAnsi="Arial" w:cs="Arial"/>
          <w:color w:val="2F2F2F"/>
          <w:sz w:val="18"/>
          <w:szCs w:val="18"/>
          <w:lang w:eastAsia="es-MX"/>
        </w:rPr>
        <w:t>El presente Acuerdo entrará en vigor al día hábil siguiente de su publicación en el Diario Oficial de la Federación.</w:t>
      </w:r>
    </w:p>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b/>
          <w:bCs/>
          <w:color w:val="2F2F2F"/>
          <w:sz w:val="18"/>
          <w:szCs w:val="18"/>
          <w:lang w:eastAsia="es-MX"/>
        </w:rPr>
        <w:t>SEGUNDO.- </w:t>
      </w:r>
      <w:r w:rsidRPr="009E2AF2">
        <w:rPr>
          <w:rFonts w:ascii="Arial" w:eastAsia="Times New Roman" w:hAnsi="Arial" w:cs="Arial"/>
          <w:color w:val="2F2F2F"/>
          <w:sz w:val="18"/>
          <w:szCs w:val="18"/>
          <w:lang w:eastAsia="es-MX"/>
        </w:rPr>
        <w:t>Para el periodo previsto en el artículo 1, inciso a) del presente Acuerdo, el Instituto Mexicano de la Propiedad Industrial podrá convocar al personal necesario para atender las necesidades del servicio relacionadas con el cierre del ejercicio presupuestal correspondiente, así como para la operación y continuidad en el ejercicio de las facultades de este Instituto, de acuerdo a lo previsto en el artículo 356 de la </w:t>
      </w:r>
      <w:r w:rsidRPr="009E2AF2">
        <w:rPr>
          <w:rFonts w:ascii="Arial" w:eastAsia="Times New Roman" w:hAnsi="Arial" w:cs="Arial"/>
          <w:i/>
          <w:iCs/>
          <w:color w:val="2F2F2F"/>
          <w:sz w:val="18"/>
          <w:szCs w:val="18"/>
          <w:lang w:eastAsia="es-MX"/>
        </w:rPr>
        <w:t>Ley Federal de Protección a la Propiedad Industrial</w:t>
      </w:r>
      <w:r w:rsidRPr="009E2AF2">
        <w:rPr>
          <w:rFonts w:ascii="Arial" w:eastAsia="Times New Roman" w:hAnsi="Arial" w:cs="Arial"/>
          <w:color w:val="2F2F2F"/>
          <w:sz w:val="18"/>
          <w:szCs w:val="18"/>
          <w:lang w:eastAsia="es-MX"/>
        </w:rPr>
        <w:t> y demás disposiciones aplicables.</w:t>
      </w:r>
    </w:p>
    <w:p w:rsidR="009E2AF2" w:rsidRPr="009E2AF2" w:rsidRDefault="009E2AF2" w:rsidP="009E2AF2">
      <w:pPr>
        <w:shd w:val="clear" w:color="auto" w:fill="FFFFFF"/>
        <w:spacing w:after="101" w:line="240" w:lineRule="auto"/>
        <w:ind w:firstLine="288"/>
        <w:jc w:val="both"/>
        <w:rPr>
          <w:rFonts w:ascii="Arial" w:eastAsia="Times New Roman" w:hAnsi="Arial" w:cs="Arial"/>
          <w:color w:val="2F2F2F"/>
          <w:sz w:val="18"/>
          <w:szCs w:val="18"/>
          <w:lang w:eastAsia="es-MX"/>
        </w:rPr>
      </w:pPr>
      <w:r w:rsidRPr="009E2AF2">
        <w:rPr>
          <w:rFonts w:ascii="Arial" w:eastAsia="Times New Roman" w:hAnsi="Arial" w:cs="Arial"/>
          <w:color w:val="2F2F2F"/>
          <w:sz w:val="18"/>
          <w:szCs w:val="18"/>
          <w:lang w:eastAsia="es-MX"/>
        </w:rPr>
        <w:t>Ciudad de México, a catorce de noviembre de dos mil veintitrés.- El Director General, </w:t>
      </w:r>
      <w:r w:rsidRPr="009E2AF2">
        <w:rPr>
          <w:rFonts w:ascii="Arial" w:eastAsia="Times New Roman" w:hAnsi="Arial" w:cs="Arial"/>
          <w:b/>
          <w:bCs/>
          <w:color w:val="2F2F2F"/>
          <w:sz w:val="18"/>
          <w:szCs w:val="18"/>
          <w:lang w:eastAsia="es-MX"/>
        </w:rPr>
        <w:t>José Sánchez Pérez</w:t>
      </w:r>
      <w:r w:rsidRPr="009E2AF2">
        <w:rPr>
          <w:rFonts w:ascii="Arial" w:eastAsia="Times New Roman" w:hAnsi="Arial" w:cs="Arial"/>
          <w:color w:val="2F2F2F"/>
          <w:sz w:val="18"/>
          <w:szCs w:val="18"/>
          <w:lang w:eastAsia="es-MX"/>
        </w:rPr>
        <w:t>.- Rúbrica.</w:t>
      </w:r>
    </w:p>
    <w:p w:rsidR="009E2AF2" w:rsidRDefault="009E2AF2" w:rsidP="009E2AF2">
      <w:pPr>
        <w:jc w:val="both"/>
      </w:pPr>
    </w:p>
    <w:sectPr w:rsidR="009E2A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F2"/>
    <w:rsid w:val="00570717"/>
    <w:rsid w:val="009E2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A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A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21484">
      <w:bodyDiv w:val="1"/>
      <w:marLeft w:val="0"/>
      <w:marRight w:val="0"/>
      <w:marTop w:val="0"/>
      <w:marBottom w:val="0"/>
      <w:divBdr>
        <w:top w:val="none" w:sz="0" w:space="0" w:color="auto"/>
        <w:left w:val="none" w:sz="0" w:space="0" w:color="auto"/>
        <w:bottom w:val="none" w:sz="0" w:space="0" w:color="auto"/>
        <w:right w:val="none" w:sz="0" w:space="0" w:color="auto"/>
      </w:divBdr>
      <w:divsChild>
        <w:div w:id="1679037808">
          <w:marLeft w:val="0"/>
          <w:marRight w:val="0"/>
          <w:marTop w:val="0"/>
          <w:marBottom w:val="101"/>
          <w:divBdr>
            <w:top w:val="none" w:sz="0" w:space="0" w:color="auto"/>
            <w:left w:val="none" w:sz="0" w:space="0" w:color="auto"/>
            <w:bottom w:val="none" w:sz="0" w:space="0" w:color="auto"/>
            <w:right w:val="none" w:sz="0" w:space="0" w:color="auto"/>
          </w:divBdr>
        </w:div>
        <w:div w:id="29033456">
          <w:marLeft w:val="0"/>
          <w:marRight w:val="0"/>
          <w:marTop w:val="101"/>
          <w:marBottom w:val="101"/>
          <w:divBdr>
            <w:top w:val="none" w:sz="0" w:space="0" w:color="auto"/>
            <w:left w:val="none" w:sz="0" w:space="0" w:color="auto"/>
            <w:bottom w:val="none" w:sz="0" w:space="0" w:color="auto"/>
            <w:right w:val="none" w:sz="0" w:space="0" w:color="auto"/>
          </w:divBdr>
        </w:div>
        <w:div w:id="200480777">
          <w:marLeft w:val="0"/>
          <w:marRight w:val="0"/>
          <w:marTop w:val="0"/>
          <w:marBottom w:val="101"/>
          <w:divBdr>
            <w:top w:val="none" w:sz="0" w:space="0" w:color="auto"/>
            <w:left w:val="none" w:sz="0" w:space="0" w:color="auto"/>
            <w:bottom w:val="none" w:sz="0" w:space="0" w:color="auto"/>
            <w:right w:val="none" w:sz="0" w:space="0" w:color="auto"/>
          </w:divBdr>
        </w:div>
        <w:div w:id="713893632">
          <w:marLeft w:val="0"/>
          <w:marRight w:val="0"/>
          <w:marTop w:val="0"/>
          <w:marBottom w:val="101"/>
          <w:divBdr>
            <w:top w:val="none" w:sz="0" w:space="0" w:color="auto"/>
            <w:left w:val="none" w:sz="0" w:space="0" w:color="auto"/>
            <w:bottom w:val="none" w:sz="0" w:space="0" w:color="auto"/>
            <w:right w:val="none" w:sz="0" w:space="0" w:color="auto"/>
          </w:divBdr>
        </w:div>
        <w:div w:id="1004435624">
          <w:marLeft w:val="0"/>
          <w:marRight w:val="0"/>
          <w:marTop w:val="0"/>
          <w:marBottom w:val="101"/>
          <w:divBdr>
            <w:top w:val="none" w:sz="0" w:space="0" w:color="auto"/>
            <w:left w:val="none" w:sz="0" w:space="0" w:color="auto"/>
            <w:bottom w:val="none" w:sz="0" w:space="0" w:color="auto"/>
            <w:right w:val="none" w:sz="0" w:space="0" w:color="auto"/>
          </w:divBdr>
        </w:div>
        <w:div w:id="1785687708">
          <w:marLeft w:val="0"/>
          <w:marRight w:val="0"/>
          <w:marTop w:val="0"/>
          <w:marBottom w:val="101"/>
          <w:divBdr>
            <w:top w:val="none" w:sz="0" w:space="0" w:color="auto"/>
            <w:left w:val="none" w:sz="0" w:space="0" w:color="auto"/>
            <w:bottom w:val="none" w:sz="0" w:space="0" w:color="auto"/>
            <w:right w:val="none" w:sz="0" w:space="0" w:color="auto"/>
          </w:divBdr>
        </w:div>
        <w:div w:id="2053184561">
          <w:marLeft w:val="0"/>
          <w:marRight w:val="0"/>
          <w:marTop w:val="101"/>
          <w:marBottom w:val="101"/>
          <w:divBdr>
            <w:top w:val="none" w:sz="0" w:space="0" w:color="auto"/>
            <w:left w:val="none" w:sz="0" w:space="0" w:color="auto"/>
            <w:bottom w:val="none" w:sz="0" w:space="0" w:color="auto"/>
            <w:right w:val="none" w:sz="0" w:space="0" w:color="auto"/>
          </w:divBdr>
        </w:div>
        <w:div w:id="20519500">
          <w:marLeft w:val="0"/>
          <w:marRight w:val="0"/>
          <w:marTop w:val="0"/>
          <w:marBottom w:val="101"/>
          <w:divBdr>
            <w:top w:val="none" w:sz="0" w:space="0" w:color="auto"/>
            <w:left w:val="none" w:sz="0" w:space="0" w:color="auto"/>
            <w:bottom w:val="none" w:sz="0" w:space="0" w:color="auto"/>
            <w:right w:val="none" w:sz="0" w:space="0" w:color="auto"/>
          </w:divBdr>
        </w:div>
        <w:div w:id="1715231483">
          <w:marLeft w:val="720"/>
          <w:marRight w:val="0"/>
          <w:marTop w:val="0"/>
          <w:marBottom w:val="101"/>
          <w:divBdr>
            <w:top w:val="none" w:sz="0" w:space="0" w:color="auto"/>
            <w:left w:val="none" w:sz="0" w:space="0" w:color="auto"/>
            <w:bottom w:val="none" w:sz="0" w:space="0" w:color="auto"/>
            <w:right w:val="none" w:sz="0" w:space="0" w:color="auto"/>
          </w:divBdr>
        </w:div>
        <w:div w:id="1939170810">
          <w:marLeft w:val="720"/>
          <w:marRight w:val="0"/>
          <w:marTop w:val="0"/>
          <w:marBottom w:val="101"/>
          <w:divBdr>
            <w:top w:val="none" w:sz="0" w:space="0" w:color="auto"/>
            <w:left w:val="none" w:sz="0" w:space="0" w:color="auto"/>
            <w:bottom w:val="none" w:sz="0" w:space="0" w:color="auto"/>
            <w:right w:val="none" w:sz="0" w:space="0" w:color="auto"/>
          </w:divBdr>
        </w:div>
        <w:div w:id="1624195814">
          <w:marLeft w:val="0"/>
          <w:marRight w:val="0"/>
          <w:marTop w:val="0"/>
          <w:marBottom w:val="101"/>
          <w:divBdr>
            <w:top w:val="none" w:sz="0" w:space="0" w:color="auto"/>
            <w:left w:val="none" w:sz="0" w:space="0" w:color="auto"/>
            <w:bottom w:val="none" w:sz="0" w:space="0" w:color="auto"/>
            <w:right w:val="none" w:sz="0" w:space="0" w:color="auto"/>
          </w:divBdr>
        </w:div>
        <w:div w:id="106050305">
          <w:marLeft w:val="0"/>
          <w:marRight w:val="0"/>
          <w:marTop w:val="0"/>
          <w:marBottom w:val="101"/>
          <w:divBdr>
            <w:top w:val="none" w:sz="0" w:space="0" w:color="auto"/>
            <w:left w:val="none" w:sz="0" w:space="0" w:color="auto"/>
            <w:bottom w:val="none" w:sz="0" w:space="0" w:color="auto"/>
            <w:right w:val="none" w:sz="0" w:space="0" w:color="auto"/>
          </w:divBdr>
        </w:div>
        <w:div w:id="1402943458">
          <w:marLeft w:val="0"/>
          <w:marRight w:val="0"/>
          <w:marTop w:val="0"/>
          <w:marBottom w:val="101"/>
          <w:divBdr>
            <w:top w:val="none" w:sz="0" w:space="0" w:color="auto"/>
            <w:left w:val="none" w:sz="0" w:space="0" w:color="auto"/>
            <w:bottom w:val="none" w:sz="0" w:space="0" w:color="auto"/>
            <w:right w:val="none" w:sz="0" w:space="0" w:color="auto"/>
          </w:divBdr>
        </w:div>
        <w:div w:id="1916158177">
          <w:marLeft w:val="0"/>
          <w:marRight w:val="0"/>
          <w:marTop w:val="0"/>
          <w:marBottom w:val="101"/>
          <w:divBdr>
            <w:top w:val="none" w:sz="0" w:space="0" w:color="auto"/>
            <w:left w:val="none" w:sz="0" w:space="0" w:color="auto"/>
            <w:bottom w:val="none" w:sz="0" w:space="0" w:color="auto"/>
            <w:right w:val="none" w:sz="0" w:space="0" w:color="auto"/>
          </w:divBdr>
        </w:div>
        <w:div w:id="510484426">
          <w:marLeft w:val="0"/>
          <w:marRight w:val="0"/>
          <w:marTop w:val="0"/>
          <w:marBottom w:val="101"/>
          <w:divBdr>
            <w:top w:val="none" w:sz="0" w:space="0" w:color="auto"/>
            <w:left w:val="none" w:sz="0" w:space="0" w:color="auto"/>
            <w:bottom w:val="none" w:sz="0" w:space="0" w:color="auto"/>
            <w:right w:val="none" w:sz="0" w:space="0" w:color="auto"/>
          </w:divBdr>
        </w:div>
        <w:div w:id="1965191745">
          <w:marLeft w:val="0"/>
          <w:marRight w:val="0"/>
          <w:marTop w:val="0"/>
          <w:marBottom w:val="101"/>
          <w:divBdr>
            <w:top w:val="none" w:sz="0" w:space="0" w:color="auto"/>
            <w:left w:val="none" w:sz="0" w:space="0" w:color="auto"/>
            <w:bottom w:val="none" w:sz="0" w:space="0" w:color="auto"/>
            <w:right w:val="none" w:sz="0" w:space="0" w:color="auto"/>
          </w:divBdr>
        </w:div>
        <w:div w:id="1179738804">
          <w:marLeft w:val="0"/>
          <w:marRight w:val="0"/>
          <w:marTop w:val="0"/>
          <w:marBottom w:val="101"/>
          <w:divBdr>
            <w:top w:val="none" w:sz="0" w:space="0" w:color="auto"/>
            <w:left w:val="none" w:sz="0" w:space="0" w:color="auto"/>
            <w:bottom w:val="none" w:sz="0" w:space="0" w:color="auto"/>
            <w:right w:val="none" w:sz="0" w:space="0" w:color="auto"/>
          </w:divBdr>
        </w:div>
        <w:div w:id="694112916">
          <w:marLeft w:val="0"/>
          <w:marRight w:val="0"/>
          <w:marTop w:val="0"/>
          <w:marBottom w:val="101"/>
          <w:divBdr>
            <w:top w:val="none" w:sz="0" w:space="0" w:color="auto"/>
            <w:left w:val="none" w:sz="0" w:space="0" w:color="auto"/>
            <w:bottom w:val="none" w:sz="0" w:space="0" w:color="auto"/>
            <w:right w:val="none" w:sz="0" w:space="0" w:color="auto"/>
          </w:divBdr>
        </w:div>
        <w:div w:id="694886742">
          <w:marLeft w:val="0"/>
          <w:marRight w:val="0"/>
          <w:marTop w:val="0"/>
          <w:marBottom w:val="101"/>
          <w:divBdr>
            <w:top w:val="none" w:sz="0" w:space="0" w:color="auto"/>
            <w:left w:val="none" w:sz="0" w:space="0" w:color="auto"/>
            <w:bottom w:val="none" w:sz="0" w:space="0" w:color="auto"/>
            <w:right w:val="none" w:sz="0" w:space="0" w:color="auto"/>
          </w:divBdr>
        </w:div>
        <w:div w:id="1605528733">
          <w:marLeft w:val="0"/>
          <w:marRight w:val="0"/>
          <w:marTop w:val="0"/>
          <w:marBottom w:val="101"/>
          <w:divBdr>
            <w:top w:val="none" w:sz="0" w:space="0" w:color="auto"/>
            <w:left w:val="none" w:sz="0" w:space="0" w:color="auto"/>
            <w:bottom w:val="none" w:sz="0" w:space="0" w:color="auto"/>
            <w:right w:val="none" w:sz="0" w:space="0" w:color="auto"/>
          </w:divBdr>
        </w:div>
        <w:div w:id="1816332594">
          <w:marLeft w:val="0"/>
          <w:marRight w:val="0"/>
          <w:marTop w:val="0"/>
          <w:marBottom w:val="101"/>
          <w:divBdr>
            <w:top w:val="none" w:sz="0" w:space="0" w:color="auto"/>
            <w:left w:val="none" w:sz="0" w:space="0" w:color="auto"/>
            <w:bottom w:val="none" w:sz="0" w:space="0" w:color="auto"/>
            <w:right w:val="none" w:sz="0" w:space="0" w:color="auto"/>
          </w:divBdr>
        </w:div>
        <w:div w:id="1619221167">
          <w:marLeft w:val="0"/>
          <w:marRight w:val="0"/>
          <w:marTop w:val="0"/>
          <w:marBottom w:val="101"/>
          <w:divBdr>
            <w:top w:val="none" w:sz="0" w:space="0" w:color="auto"/>
            <w:left w:val="none" w:sz="0" w:space="0" w:color="auto"/>
            <w:bottom w:val="none" w:sz="0" w:space="0" w:color="auto"/>
            <w:right w:val="none" w:sz="0" w:space="0" w:color="auto"/>
          </w:divBdr>
        </w:div>
        <w:div w:id="391856007">
          <w:marLeft w:val="0"/>
          <w:marRight w:val="0"/>
          <w:marTop w:val="0"/>
          <w:marBottom w:val="101"/>
          <w:divBdr>
            <w:top w:val="none" w:sz="0" w:space="0" w:color="auto"/>
            <w:left w:val="none" w:sz="0" w:space="0" w:color="auto"/>
            <w:bottom w:val="none" w:sz="0" w:space="0" w:color="auto"/>
            <w:right w:val="none" w:sz="0" w:space="0" w:color="auto"/>
          </w:divBdr>
        </w:div>
        <w:div w:id="762531929">
          <w:marLeft w:val="0"/>
          <w:marRight w:val="0"/>
          <w:marTop w:val="0"/>
          <w:marBottom w:val="101"/>
          <w:divBdr>
            <w:top w:val="none" w:sz="0" w:space="0" w:color="auto"/>
            <w:left w:val="none" w:sz="0" w:space="0" w:color="auto"/>
            <w:bottom w:val="none" w:sz="0" w:space="0" w:color="auto"/>
            <w:right w:val="none" w:sz="0" w:space="0" w:color="auto"/>
          </w:divBdr>
        </w:div>
        <w:div w:id="1408066154">
          <w:marLeft w:val="0"/>
          <w:marRight w:val="0"/>
          <w:marTop w:val="0"/>
          <w:marBottom w:val="101"/>
          <w:divBdr>
            <w:top w:val="none" w:sz="0" w:space="0" w:color="auto"/>
            <w:left w:val="none" w:sz="0" w:space="0" w:color="auto"/>
            <w:bottom w:val="none" w:sz="0" w:space="0" w:color="auto"/>
            <w:right w:val="none" w:sz="0" w:space="0" w:color="auto"/>
          </w:divBdr>
        </w:div>
        <w:div w:id="510031199">
          <w:marLeft w:val="0"/>
          <w:marRight w:val="0"/>
          <w:marTop w:val="0"/>
          <w:marBottom w:val="101"/>
          <w:divBdr>
            <w:top w:val="none" w:sz="0" w:space="0" w:color="auto"/>
            <w:left w:val="none" w:sz="0" w:space="0" w:color="auto"/>
            <w:bottom w:val="none" w:sz="0" w:space="0" w:color="auto"/>
            <w:right w:val="none" w:sz="0" w:space="0" w:color="auto"/>
          </w:divBdr>
        </w:div>
        <w:div w:id="1935280943">
          <w:marLeft w:val="0"/>
          <w:marRight w:val="0"/>
          <w:marTop w:val="101"/>
          <w:marBottom w:val="101"/>
          <w:divBdr>
            <w:top w:val="none" w:sz="0" w:space="0" w:color="auto"/>
            <w:left w:val="none" w:sz="0" w:space="0" w:color="auto"/>
            <w:bottom w:val="none" w:sz="0" w:space="0" w:color="auto"/>
            <w:right w:val="none" w:sz="0" w:space="0" w:color="auto"/>
          </w:divBdr>
        </w:div>
        <w:div w:id="454253466">
          <w:marLeft w:val="0"/>
          <w:marRight w:val="0"/>
          <w:marTop w:val="0"/>
          <w:marBottom w:val="101"/>
          <w:divBdr>
            <w:top w:val="none" w:sz="0" w:space="0" w:color="auto"/>
            <w:left w:val="none" w:sz="0" w:space="0" w:color="auto"/>
            <w:bottom w:val="none" w:sz="0" w:space="0" w:color="auto"/>
            <w:right w:val="none" w:sz="0" w:space="0" w:color="auto"/>
          </w:divBdr>
        </w:div>
        <w:div w:id="1355306998">
          <w:marLeft w:val="0"/>
          <w:marRight w:val="0"/>
          <w:marTop w:val="0"/>
          <w:marBottom w:val="101"/>
          <w:divBdr>
            <w:top w:val="none" w:sz="0" w:space="0" w:color="auto"/>
            <w:left w:val="none" w:sz="0" w:space="0" w:color="auto"/>
            <w:bottom w:val="none" w:sz="0" w:space="0" w:color="auto"/>
            <w:right w:val="none" w:sz="0" w:space="0" w:color="auto"/>
          </w:divBdr>
        </w:div>
        <w:div w:id="1329918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3303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2023-12-11T14:22:00Z</dcterms:created>
  <dcterms:modified xsi:type="dcterms:W3CDTF">2023-12-11T14:23:00Z</dcterms:modified>
</cp:coreProperties>
</file>