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se sujeta a permiso previo la exportación de azúcar y se establece un cupo máximo para su exportación.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el artículo 133 de la Constitución Política de los Estados Unidos Mexicanos; 18 del Acuerdo sobre Subvenciones y Medidas Compensatorias de la Organización Mundial del Comercio; 34 fracciones I y XXXIII de la Ley Orgánica de la Administración Pública Federal; 4o. fracción III, 5o. fracciones III, V, X, XII y XIII, 15 fracción I y II, 17, 20, 21, 23 y 24 de la Ley de Comercio Exterior; 9o. fracción III, 17, 17 A, 18, 20, 22, 26, 31, 32 y 33 del Reglamento de la Ley de Comercio Exterior; 5o.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5 de octubre de 2017, se publicó en el Diario Oficial de la Federación el Acuerdo por el que se sujeta a permiso previo la exportación de azúcar y se establece un cupo máximo para su exportación (Acuerdo).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Sexta Enmienda al Sistema Armonizado de Designación y Codificación de Mercancías, aprobada por el Consejo de Cooperación Aduanera de la Organización Mundial de Aduanas, el cual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 con el objeto de facilitar la aplicación de la nomenclatura arancelaria.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POR EL QUE SE SUJETA A PERMISO PREVIO LA</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EXPORTACIÓN DE AZÚCAR Y SE ESTABLECE UN CUPO MÁXIMO PARA SU EXPORTACIÓN.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Puntos 3 y 4 del Capítulo II y el Punto 12 del Capítulo III del Acuerdo por el que se sujeta a permiso previo la exportación de azúcar y se establece un cupo máximo para su exportación, publicado en el Diario Oficial de la Federación el 5 de octubre de 2017, para quedar como sigue:</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9.0412972173287"/>
        <w:gridCol w:w="8166.470513806294"/>
        <w:tblGridChange w:id="0">
          <w:tblGrid>
            <w:gridCol w:w="859.0412972173287"/>
            <w:gridCol w:w="8166.470513806294"/>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5">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Fracción</w:t>
            </w:r>
          </w:p>
          <w:p w:rsidR="00000000" w:rsidDel="00000000" w:rsidP="00000000" w:rsidRDefault="00000000" w:rsidRPr="00000000" w14:paraId="00000016">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arancelaria/</w:t>
            </w:r>
          </w:p>
          <w:p w:rsidR="00000000" w:rsidDel="00000000" w:rsidP="00000000" w:rsidRDefault="00000000" w:rsidRPr="00000000" w14:paraId="00000017">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Descripción</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De remolacha.</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right"/>
              <w:rPr>
                <w:color w:val="2f2f2f"/>
                <w:sz w:val="18"/>
                <w:szCs w:val="18"/>
              </w:rPr>
            </w:pPr>
            <w:r w:rsidDel="00000000" w:rsidR="00000000" w:rsidRPr="00000000">
              <w:rPr>
                <w:color w:val="2f2f2f"/>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99.2 pero inferior a 99.5 grados.</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right"/>
              <w:rPr>
                <w:color w:val="2f2f2f"/>
                <w:sz w:val="18"/>
                <w:szCs w:val="18"/>
              </w:rPr>
            </w:pPr>
            <w:r w:rsidDel="00000000" w:rsidR="00000000" w:rsidRPr="00000000">
              <w:rPr>
                <w:color w:val="2f2f2f"/>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inferior a 99.2 grados.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Azúcar de caña mencionado en la Nota 2 de subpartida de este Capítulo.</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right"/>
              <w:rPr>
                <w:color w:val="2f2f2f"/>
                <w:sz w:val="18"/>
                <w:szCs w:val="18"/>
              </w:rPr>
            </w:pPr>
            <w:r w:rsidDel="00000000" w:rsidR="00000000" w:rsidRPr="00000000">
              <w:rPr>
                <w:color w:val="2f2f2f"/>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color w:val="2f2f2f"/>
                <w:sz w:val="18"/>
                <w:szCs w:val="18"/>
              </w:rPr>
            </w:pPr>
            <w:r w:rsidDel="00000000" w:rsidR="00000000" w:rsidRPr="00000000">
              <w:rPr>
                <w:color w:val="2f2f2f"/>
                <w:sz w:val="18"/>
                <w:szCs w:val="18"/>
                <w:rtl w:val="0"/>
              </w:rPr>
              <w:t xml:space="preserve">Azúcar de caña mencionado en la Nota 2 de subpartida de este Capítulo.</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Los demás azúcares de caña.</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right"/>
              <w:rPr>
                <w:color w:val="2f2f2f"/>
                <w:sz w:val="18"/>
                <w:szCs w:val="18"/>
              </w:rPr>
            </w:pPr>
            <w:r w:rsidDel="00000000" w:rsidR="00000000" w:rsidRPr="00000000">
              <w:rPr>
                <w:color w:val="2f2f2f"/>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99.2 pero inferior a 99.5 grados.</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right"/>
              <w:rPr>
                <w:color w:val="2f2f2f"/>
                <w:sz w:val="18"/>
                <w:szCs w:val="18"/>
              </w:rPr>
            </w:pPr>
            <w:r w:rsidDel="00000000" w:rsidR="00000000" w:rsidRPr="00000000">
              <w:rPr>
                <w:color w:val="2f2f2f"/>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inferior a 99.2 grados.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Con adición de aromatizante o colorante.</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right"/>
              <w:rPr>
                <w:color w:val="2f2f2f"/>
                <w:sz w:val="18"/>
                <w:szCs w:val="18"/>
              </w:rPr>
            </w:pPr>
            <w:r w:rsidDel="00000000" w:rsidR="00000000" w:rsidRPr="00000000">
              <w:rPr>
                <w:color w:val="2f2f2f"/>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99.2 grados.</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right"/>
              <w:rPr>
                <w:color w:val="2f2f2f"/>
                <w:sz w:val="18"/>
                <w:szCs w:val="18"/>
              </w:rPr>
            </w:pPr>
            <w:r w:rsidDel="00000000" w:rsidR="00000000" w:rsidRPr="00000000">
              <w:rPr>
                <w:color w:val="2f2f2f"/>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inferior a 99.2 grados.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Los demás.</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right"/>
              <w:rPr>
                <w:color w:val="2f2f2f"/>
                <w:sz w:val="18"/>
                <w:szCs w:val="18"/>
              </w:rPr>
            </w:pPr>
            <w:r w:rsidDel="00000000" w:rsidR="00000000" w:rsidRPr="00000000">
              <w:rPr>
                <w:color w:val="2f2f2f"/>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99.5 pero inferior a 99.7 grados.</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right"/>
              <w:rPr>
                <w:color w:val="2f2f2f"/>
                <w:sz w:val="18"/>
                <w:szCs w:val="18"/>
              </w:rPr>
            </w:pPr>
            <w:r w:rsidDel="00000000" w:rsidR="00000000" w:rsidRPr="00000000">
              <w:rPr>
                <w:color w:val="2f2f2f"/>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99.7 pero inferior a 99.9 grados.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right"/>
              <w:rPr>
                <w:color w:val="2f2f2f"/>
                <w:sz w:val="18"/>
                <w:szCs w:val="18"/>
              </w:rPr>
            </w:pPr>
            <w:r w:rsidDel="00000000" w:rsidR="00000000" w:rsidRPr="00000000">
              <w:rPr>
                <w:color w:val="2f2f2f"/>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1702.90.01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Azúcar líquida refinada y azúcar invertido.</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right"/>
              <w:rPr>
                <w:color w:val="2f2f2f"/>
                <w:sz w:val="18"/>
                <w:szCs w:val="18"/>
              </w:rPr>
            </w:pPr>
            <w:r w:rsidDel="00000000" w:rsidR="00000000" w:rsidRPr="00000000">
              <w:rPr>
                <w:color w:val="2f2f2f"/>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color w:val="2f2f2f"/>
                <w:sz w:val="18"/>
                <w:szCs w:val="18"/>
              </w:rPr>
            </w:pPr>
            <w:r w:rsidDel="00000000" w:rsidR="00000000" w:rsidRPr="00000000">
              <w:rPr>
                <w:color w:val="2f2f2f"/>
                <w:sz w:val="18"/>
                <w:szCs w:val="18"/>
                <w:rtl w:val="0"/>
              </w:rPr>
              <w:t xml:space="preserve">Azúcar líquida refinada y azúcar invertido.</w:t>
            </w:r>
          </w:p>
        </w:tc>
      </w:tr>
    </w:tbl>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9.6761253899867"/>
        <w:gridCol w:w="5785.22062100728"/>
        <w:gridCol w:w="2620.6150646263563"/>
        <w:tblGridChange w:id="0">
          <w:tblGrid>
            <w:gridCol w:w="619.6761253899867"/>
            <w:gridCol w:w="5785.22062100728"/>
            <w:gridCol w:w="2620.6150646263563"/>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D">
            <w:pPr>
              <w:spacing w:after="80" w:lineRule="auto"/>
              <w:ind w:left="80" w:firstLine="0"/>
              <w:jc w:val="center"/>
              <w:rPr>
                <w:b w:val="1"/>
                <w:color w:val="2f2f2f"/>
                <w:sz w:val="18"/>
                <w:szCs w:val="18"/>
              </w:rPr>
            </w:pPr>
            <w:r w:rsidDel="00000000" w:rsidR="00000000" w:rsidRPr="00000000">
              <w:rPr>
                <w:b w:val="1"/>
                <w:color w:val="2f2f2f"/>
                <w:sz w:val="18"/>
                <w:szCs w:val="18"/>
                <w:rtl w:val="0"/>
              </w:rPr>
              <w:t xml:space="preserve">Fracción arancelaria/</w:t>
            </w:r>
          </w:p>
          <w:p w:rsidR="00000000" w:rsidDel="00000000" w:rsidP="00000000" w:rsidRDefault="00000000" w:rsidRPr="00000000" w14:paraId="0000003E">
            <w:pPr>
              <w:spacing w:after="80" w:lineRule="auto"/>
              <w:ind w:left="80" w:firstLine="0"/>
              <w:jc w:val="center"/>
              <w:rPr>
                <w:b w:val="1"/>
                <w:color w:val="2f2f2f"/>
                <w:sz w:val="18"/>
                <w:szCs w:val="18"/>
              </w:rPr>
            </w:pPr>
            <w:r w:rsidDel="00000000" w:rsidR="00000000" w:rsidRPr="00000000">
              <w:rPr>
                <w:b w:val="1"/>
                <w:color w:val="2f2f2f"/>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F">
            <w:pPr>
              <w:spacing w:after="80" w:lineRule="auto"/>
              <w:ind w:left="80" w:firstLine="0"/>
              <w:jc w:val="center"/>
              <w:rPr>
                <w:b w:val="1"/>
                <w:color w:val="2f2f2f"/>
                <w:sz w:val="18"/>
                <w:szCs w:val="18"/>
              </w:rPr>
            </w:pPr>
            <w:r w:rsidDel="00000000" w:rsidR="00000000" w:rsidRPr="00000000">
              <w:rPr>
                <w:b w:val="1"/>
                <w:color w:val="2f2f2f"/>
                <w:sz w:val="18"/>
                <w:szCs w:val="18"/>
                <w:rtl w:val="0"/>
              </w:rPr>
              <w:t xml:space="preserve">Criterio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0">
            <w:pPr>
              <w:spacing w:after="80" w:lineRule="auto"/>
              <w:ind w:left="80" w:firstLine="0"/>
              <w:jc w:val="center"/>
              <w:rPr>
                <w:b w:val="1"/>
                <w:color w:val="2f2f2f"/>
                <w:sz w:val="18"/>
                <w:szCs w:val="18"/>
              </w:rPr>
            </w:pPr>
            <w:r w:rsidDel="00000000" w:rsidR="00000000" w:rsidRPr="00000000">
              <w:rPr>
                <w:b w:val="1"/>
                <w:color w:val="2f2f2f"/>
                <w:sz w:val="18"/>
                <w:szCs w:val="18"/>
                <w:rtl w:val="0"/>
              </w:rPr>
              <w:t xml:space="preserve">Requisito</w:t>
            </w:r>
          </w:p>
        </w:tc>
      </w:tr>
      <w:tr>
        <w:trPr>
          <w:trHeight w:val="522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80" w:lineRule="auto"/>
              <w:ind w:left="80" w:firstLine="0"/>
              <w:jc w:val="center"/>
              <w:rPr>
                <w:color w:val="2f2f2f"/>
                <w:sz w:val="18"/>
                <w:szCs w:val="18"/>
              </w:rPr>
            </w:pPr>
            <w:r w:rsidDel="00000000" w:rsidR="00000000" w:rsidRPr="00000000">
              <w:rPr>
                <w:color w:val="2f2f2f"/>
                <w:sz w:val="18"/>
                <w:szCs w:val="18"/>
                <w:rtl w:val="0"/>
              </w:rPr>
              <w:t xml:space="preserve">1701.12.05</w:t>
            </w:r>
          </w:p>
          <w:p w:rsidR="00000000" w:rsidDel="00000000" w:rsidP="00000000" w:rsidRDefault="00000000" w:rsidRPr="00000000" w14:paraId="00000042">
            <w:pPr>
              <w:spacing w:after="80" w:lineRule="auto"/>
              <w:ind w:left="80" w:firstLine="0"/>
              <w:jc w:val="right"/>
              <w:rPr>
                <w:color w:val="2f2f2f"/>
                <w:sz w:val="18"/>
                <w:szCs w:val="18"/>
              </w:rPr>
            </w:pPr>
            <w:r w:rsidDel="00000000" w:rsidR="00000000" w:rsidRPr="00000000">
              <w:rPr>
                <w:color w:val="2f2f2f"/>
                <w:sz w:val="18"/>
                <w:szCs w:val="18"/>
                <w:rtl w:val="0"/>
              </w:rPr>
              <w:t xml:space="preserve">01</w:t>
            </w:r>
          </w:p>
          <w:p w:rsidR="00000000" w:rsidDel="00000000" w:rsidP="00000000" w:rsidRDefault="00000000" w:rsidRPr="00000000" w14:paraId="00000043">
            <w:pPr>
              <w:spacing w:after="80" w:lineRule="auto"/>
              <w:ind w:left="80" w:firstLine="0"/>
              <w:jc w:val="right"/>
              <w:rPr>
                <w:color w:val="2f2f2f"/>
                <w:sz w:val="18"/>
                <w:szCs w:val="18"/>
              </w:rPr>
            </w:pPr>
            <w:r w:rsidDel="00000000" w:rsidR="00000000" w:rsidRPr="00000000">
              <w:rPr>
                <w:color w:val="2f2f2f"/>
                <w:sz w:val="18"/>
                <w:szCs w:val="18"/>
                <w:rtl w:val="0"/>
              </w:rPr>
              <w:t xml:space="preserve">02</w:t>
            </w:r>
          </w:p>
          <w:p w:rsidR="00000000" w:rsidDel="00000000" w:rsidP="00000000" w:rsidRDefault="00000000" w:rsidRPr="00000000" w14:paraId="00000044">
            <w:pPr>
              <w:spacing w:after="80" w:lineRule="auto"/>
              <w:ind w:left="80" w:firstLine="0"/>
              <w:jc w:val="center"/>
              <w:rPr>
                <w:color w:val="2f2f2f"/>
                <w:sz w:val="18"/>
                <w:szCs w:val="18"/>
              </w:rPr>
            </w:pPr>
            <w:r w:rsidDel="00000000" w:rsidR="00000000" w:rsidRPr="00000000">
              <w:rPr>
                <w:color w:val="2f2f2f"/>
                <w:sz w:val="18"/>
                <w:szCs w:val="18"/>
                <w:rtl w:val="0"/>
              </w:rPr>
              <w:t xml:space="preserve">1701.13.01</w:t>
            </w:r>
          </w:p>
          <w:p w:rsidR="00000000" w:rsidDel="00000000" w:rsidP="00000000" w:rsidRDefault="00000000" w:rsidRPr="00000000" w14:paraId="00000045">
            <w:pPr>
              <w:spacing w:after="80" w:lineRule="auto"/>
              <w:ind w:left="80" w:firstLine="0"/>
              <w:jc w:val="right"/>
              <w:rPr>
                <w:color w:val="2f2f2f"/>
                <w:sz w:val="18"/>
                <w:szCs w:val="18"/>
              </w:rPr>
            </w:pPr>
            <w:r w:rsidDel="00000000" w:rsidR="00000000" w:rsidRPr="00000000">
              <w:rPr>
                <w:color w:val="2f2f2f"/>
                <w:sz w:val="18"/>
                <w:szCs w:val="18"/>
                <w:rtl w:val="0"/>
              </w:rPr>
              <w:t xml:space="preserve">00</w:t>
            </w:r>
          </w:p>
          <w:p w:rsidR="00000000" w:rsidDel="00000000" w:rsidP="00000000" w:rsidRDefault="00000000" w:rsidRPr="00000000" w14:paraId="00000046">
            <w:pPr>
              <w:spacing w:after="80" w:lineRule="auto"/>
              <w:ind w:left="80" w:firstLine="0"/>
              <w:jc w:val="center"/>
              <w:rPr>
                <w:color w:val="2f2f2f"/>
                <w:sz w:val="18"/>
                <w:szCs w:val="18"/>
              </w:rPr>
            </w:pPr>
            <w:r w:rsidDel="00000000" w:rsidR="00000000" w:rsidRPr="00000000">
              <w:rPr>
                <w:color w:val="2f2f2f"/>
                <w:sz w:val="18"/>
                <w:szCs w:val="18"/>
                <w:rtl w:val="0"/>
              </w:rPr>
              <w:t xml:space="preserve">1701.14.05</w:t>
            </w:r>
          </w:p>
          <w:p w:rsidR="00000000" w:rsidDel="00000000" w:rsidP="00000000" w:rsidRDefault="00000000" w:rsidRPr="00000000" w14:paraId="00000047">
            <w:pPr>
              <w:spacing w:after="80" w:lineRule="auto"/>
              <w:ind w:left="80" w:firstLine="0"/>
              <w:jc w:val="right"/>
              <w:rPr>
                <w:color w:val="2f2f2f"/>
                <w:sz w:val="18"/>
                <w:szCs w:val="18"/>
              </w:rPr>
            </w:pPr>
            <w:r w:rsidDel="00000000" w:rsidR="00000000" w:rsidRPr="00000000">
              <w:rPr>
                <w:color w:val="2f2f2f"/>
                <w:sz w:val="18"/>
                <w:szCs w:val="18"/>
                <w:rtl w:val="0"/>
              </w:rPr>
              <w:t xml:space="preserve">01</w:t>
            </w:r>
          </w:p>
          <w:p w:rsidR="00000000" w:rsidDel="00000000" w:rsidP="00000000" w:rsidRDefault="00000000" w:rsidRPr="00000000" w14:paraId="00000048">
            <w:pPr>
              <w:spacing w:after="80" w:lineRule="auto"/>
              <w:ind w:left="80" w:firstLine="0"/>
              <w:jc w:val="right"/>
              <w:rPr>
                <w:color w:val="2f2f2f"/>
                <w:sz w:val="18"/>
                <w:szCs w:val="18"/>
              </w:rPr>
            </w:pPr>
            <w:r w:rsidDel="00000000" w:rsidR="00000000" w:rsidRPr="00000000">
              <w:rPr>
                <w:color w:val="2f2f2f"/>
                <w:sz w:val="18"/>
                <w:szCs w:val="18"/>
                <w:rtl w:val="0"/>
              </w:rPr>
              <w:t xml:space="preserve">02</w:t>
            </w:r>
          </w:p>
          <w:p w:rsidR="00000000" w:rsidDel="00000000" w:rsidP="00000000" w:rsidRDefault="00000000" w:rsidRPr="00000000" w14:paraId="00000049">
            <w:pPr>
              <w:spacing w:after="80" w:lineRule="auto"/>
              <w:ind w:left="80" w:firstLine="0"/>
              <w:jc w:val="center"/>
              <w:rPr>
                <w:color w:val="2f2f2f"/>
                <w:sz w:val="18"/>
                <w:szCs w:val="18"/>
              </w:rPr>
            </w:pPr>
            <w:r w:rsidDel="00000000" w:rsidR="00000000" w:rsidRPr="00000000">
              <w:rPr>
                <w:color w:val="2f2f2f"/>
                <w:sz w:val="18"/>
                <w:szCs w:val="18"/>
                <w:rtl w:val="0"/>
              </w:rPr>
              <w:t xml:space="preserve">1701.91.04</w:t>
            </w:r>
          </w:p>
          <w:p w:rsidR="00000000" w:rsidDel="00000000" w:rsidP="00000000" w:rsidRDefault="00000000" w:rsidRPr="00000000" w14:paraId="0000004A">
            <w:pPr>
              <w:spacing w:after="80" w:lineRule="auto"/>
              <w:ind w:left="80" w:firstLine="0"/>
              <w:jc w:val="right"/>
              <w:rPr>
                <w:color w:val="2f2f2f"/>
                <w:sz w:val="18"/>
                <w:szCs w:val="18"/>
              </w:rPr>
            </w:pPr>
            <w:r w:rsidDel="00000000" w:rsidR="00000000" w:rsidRPr="00000000">
              <w:rPr>
                <w:color w:val="2f2f2f"/>
                <w:sz w:val="18"/>
                <w:szCs w:val="18"/>
                <w:rtl w:val="0"/>
              </w:rPr>
              <w:t xml:space="preserve">01</w:t>
            </w:r>
          </w:p>
          <w:p w:rsidR="00000000" w:rsidDel="00000000" w:rsidP="00000000" w:rsidRDefault="00000000" w:rsidRPr="00000000" w14:paraId="0000004B">
            <w:pPr>
              <w:spacing w:after="80" w:lineRule="auto"/>
              <w:ind w:left="80" w:firstLine="0"/>
              <w:jc w:val="right"/>
              <w:rPr>
                <w:color w:val="2f2f2f"/>
                <w:sz w:val="18"/>
                <w:szCs w:val="18"/>
              </w:rPr>
            </w:pPr>
            <w:r w:rsidDel="00000000" w:rsidR="00000000" w:rsidRPr="00000000">
              <w:rPr>
                <w:color w:val="2f2f2f"/>
                <w:sz w:val="18"/>
                <w:szCs w:val="18"/>
                <w:rtl w:val="0"/>
              </w:rPr>
              <w:t xml:space="preserve">02</w:t>
            </w:r>
          </w:p>
          <w:p w:rsidR="00000000" w:rsidDel="00000000" w:rsidP="00000000" w:rsidRDefault="00000000" w:rsidRPr="00000000" w14:paraId="0000004C">
            <w:pPr>
              <w:spacing w:after="80" w:lineRule="auto"/>
              <w:ind w:left="80" w:firstLine="0"/>
              <w:jc w:val="center"/>
              <w:rPr>
                <w:color w:val="2f2f2f"/>
                <w:sz w:val="18"/>
                <w:szCs w:val="18"/>
              </w:rPr>
            </w:pPr>
            <w:r w:rsidDel="00000000" w:rsidR="00000000" w:rsidRPr="00000000">
              <w:rPr>
                <w:color w:val="2f2f2f"/>
                <w:sz w:val="18"/>
                <w:szCs w:val="18"/>
                <w:rtl w:val="0"/>
              </w:rPr>
              <w:t xml:space="preserve">1701.99.99</w:t>
            </w:r>
          </w:p>
          <w:p w:rsidR="00000000" w:rsidDel="00000000" w:rsidP="00000000" w:rsidRDefault="00000000" w:rsidRPr="00000000" w14:paraId="0000004D">
            <w:pPr>
              <w:spacing w:after="80" w:lineRule="auto"/>
              <w:ind w:left="80" w:firstLine="0"/>
              <w:jc w:val="right"/>
              <w:rPr>
                <w:color w:val="2f2f2f"/>
                <w:sz w:val="18"/>
                <w:szCs w:val="18"/>
              </w:rPr>
            </w:pPr>
            <w:r w:rsidDel="00000000" w:rsidR="00000000" w:rsidRPr="00000000">
              <w:rPr>
                <w:color w:val="2f2f2f"/>
                <w:sz w:val="18"/>
                <w:szCs w:val="18"/>
                <w:rtl w:val="0"/>
              </w:rPr>
              <w:t xml:space="preserve">01</w:t>
            </w:r>
          </w:p>
          <w:p w:rsidR="00000000" w:rsidDel="00000000" w:rsidP="00000000" w:rsidRDefault="00000000" w:rsidRPr="00000000" w14:paraId="0000004E">
            <w:pPr>
              <w:spacing w:after="80" w:lineRule="auto"/>
              <w:ind w:left="80" w:firstLine="0"/>
              <w:jc w:val="right"/>
              <w:rPr>
                <w:color w:val="2f2f2f"/>
                <w:sz w:val="18"/>
                <w:szCs w:val="18"/>
              </w:rPr>
            </w:pPr>
            <w:r w:rsidDel="00000000" w:rsidR="00000000" w:rsidRPr="00000000">
              <w:rPr>
                <w:color w:val="2f2f2f"/>
                <w:sz w:val="18"/>
                <w:szCs w:val="18"/>
                <w:rtl w:val="0"/>
              </w:rPr>
              <w:t xml:space="preserve">02</w:t>
            </w:r>
          </w:p>
          <w:p w:rsidR="00000000" w:rsidDel="00000000" w:rsidP="00000000" w:rsidRDefault="00000000" w:rsidRPr="00000000" w14:paraId="0000004F">
            <w:pPr>
              <w:spacing w:after="80" w:lineRule="auto"/>
              <w:ind w:left="80" w:firstLine="0"/>
              <w:jc w:val="right"/>
              <w:rPr>
                <w:color w:val="2f2f2f"/>
                <w:sz w:val="18"/>
                <w:szCs w:val="18"/>
              </w:rPr>
            </w:pPr>
            <w:r w:rsidDel="00000000" w:rsidR="00000000" w:rsidRPr="00000000">
              <w:rPr>
                <w:color w:val="2f2f2f"/>
                <w:sz w:val="18"/>
                <w:szCs w:val="18"/>
                <w:rtl w:val="0"/>
              </w:rPr>
              <w:t xml:space="preserve">99</w:t>
            </w:r>
          </w:p>
          <w:p w:rsidR="00000000" w:rsidDel="00000000" w:rsidP="00000000" w:rsidRDefault="00000000" w:rsidRPr="00000000" w14:paraId="00000050">
            <w:pPr>
              <w:spacing w:after="80" w:lineRule="auto"/>
              <w:ind w:left="80" w:firstLine="0"/>
              <w:jc w:val="center"/>
              <w:rPr>
                <w:color w:val="2f2f2f"/>
                <w:sz w:val="18"/>
                <w:szCs w:val="18"/>
              </w:rPr>
            </w:pPr>
            <w:r w:rsidDel="00000000" w:rsidR="00000000" w:rsidRPr="00000000">
              <w:rPr>
                <w:color w:val="2f2f2f"/>
                <w:sz w:val="18"/>
                <w:szCs w:val="18"/>
                <w:rtl w:val="0"/>
              </w:rPr>
              <w:t xml:space="preserve">1702.90.01</w:t>
            </w:r>
          </w:p>
          <w:p w:rsidR="00000000" w:rsidDel="00000000" w:rsidP="00000000" w:rsidRDefault="00000000" w:rsidRPr="00000000" w14:paraId="00000051">
            <w:pPr>
              <w:spacing w:after="80" w:lineRule="auto"/>
              <w:ind w:left="80" w:firstLine="0"/>
              <w:jc w:val="right"/>
              <w:rPr>
                <w:color w:val="2f2f2f"/>
                <w:sz w:val="18"/>
                <w:szCs w:val="18"/>
              </w:rPr>
            </w:pPr>
            <w:r w:rsidDel="00000000" w:rsidR="00000000" w:rsidRPr="00000000">
              <w:rPr>
                <w:color w:val="2f2f2f"/>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80" w:lineRule="auto"/>
              <w:ind w:left="80" w:firstLine="0"/>
              <w:jc w:val="both"/>
              <w:rPr>
                <w:color w:val="2f2f2f"/>
                <w:sz w:val="18"/>
                <w:szCs w:val="18"/>
              </w:rPr>
            </w:pPr>
            <w:r w:rsidDel="00000000" w:rsidR="00000000" w:rsidRPr="00000000">
              <w:rPr>
                <w:color w:val="2f2f2f"/>
                <w:sz w:val="18"/>
                <w:szCs w:val="18"/>
                <w:rtl w:val="0"/>
              </w:rPr>
              <w:t xml:space="preserve">1. Cuando el país de destino de la mercancía sea distinto a los EUA, los solicitantes podrán ser personas físicas y morales establecidas en los Estados Unidos Mexicanos.</w:t>
            </w:r>
          </w:p>
          <w:p w:rsidR="00000000" w:rsidDel="00000000" w:rsidP="00000000" w:rsidRDefault="00000000" w:rsidRPr="00000000" w14:paraId="00000053">
            <w:pPr>
              <w:spacing w:after="80" w:lineRule="auto"/>
              <w:ind w:left="80" w:firstLine="0"/>
              <w:jc w:val="both"/>
              <w:rPr>
                <w:color w:val="2f2f2f"/>
                <w:sz w:val="18"/>
                <w:szCs w:val="18"/>
              </w:rPr>
            </w:pPr>
            <w:r w:rsidDel="00000000" w:rsidR="00000000" w:rsidRPr="00000000">
              <w:rPr>
                <w:color w:val="2f2f2f"/>
                <w:sz w:val="18"/>
                <w:szCs w:val="18"/>
                <w:rtl w:val="0"/>
              </w:rPr>
              <w:t xml:space="preserve">La DGCE otorgará un permiso por fracción arancelaria, tipo de azúcar, volumen y país de destino, hasta por el remanente que resulte del excedente de oferta después de determinar el cupo para los EUA conforme a lo siguiente: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80" w:lineRule="auto"/>
              <w:ind w:left="80" w:firstLine="0"/>
              <w:jc w:val="both"/>
              <w:rPr>
                <w:color w:val="2f2f2f"/>
                <w:sz w:val="18"/>
                <w:szCs w:val="18"/>
              </w:rPr>
            </w:pPr>
            <w:r w:rsidDel="00000000" w:rsidR="00000000" w:rsidRPr="00000000">
              <w:rPr>
                <w:color w:val="2f2f2f"/>
                <w:sz w:val="18"/>
                <w:szCs w:val="18"/>
                <w:rtl w:val="0"/>
              </w:rPr>
              <w:t xml:space="preserve">1) Copia del instrumento notarial que acredite la representación legal en el caso de personas morales.</w:t>
            </w:r>
          </w:p>
          <w:p w:rsidR="00000000" w:rsidDel="00000000" w:rsidP="00000000" w:rsidRDefault="00000000" w:rsidRPr="00000000" w14:paraId="00000055">
            <w:pPr>
              <w:spacing w:after="80" w:lineRule="auto"/>
              <w:ind w:left="80" w:firstLine="0"/>
              <w:jc w:val="both"/>
              <w:rPr>
                <w:color w:val="2f2f2f"/>
                <w:sz w:val="18"/>
                <w:szCs w:val="18"/>
              </w:rPr>
            </w:pPr>
            <w:r w:rsidDel="00000000" w:rsidR="00000000" w:rsidRPr="00000000">
              <w:rPr>
                <w:color w:val="2f2f2f"/>
                <w:sz w:val="18"/>
                <w:szCs w:val="18"/>
                <w:rtl w:val="0"/>
              </w:rPr>
              <w:t xml:space="preserve">2) Copia del Registro Federal de Contribuyentes.</w:t>
            </w:r>
          </w:p>
          <w:p w:rsidR="00000000" w:rsidDel="00000000" w:rsidP="00000000" w:rsidRDefault="00000000" w:rsidRPr="00000000" w14:paraId="00000056">
            <w:pPr>
              <w:spacing w:after="80" w:lineRule="auto"/>
              <w:ind w:left="80" w:firstLine="0"/>
              <w:jc w:val="both"/>
              <w:rPr>
                <w:color w:val="2f2f2f"/>
                <w:sz w:val="18"/>
                <w:szCs w:val="18"/>
              </w:rPr>
            </w:pPr>
            <w:r w:rsidDel="00000000" w:rsidR="00000000" w:rsidRPr="00000000">
              <w:rPr>
                <w:color w:val="2f2f2f"/>
                <w:sz w:val="18"/>
                <w:szCs w:val="18"/>
                <w:rtl w:val="0"/>
              </w:rPr>
              <w:t xml:space="preserve">3) Original y copia de la identificación oficial vigente de quien suscribe la solicitud.</w:t>
            </w:r>
          </w:p>
        </w:tc>
      </w:tr>
    </w:tbl>
    <w:p w:rsidR="00000000" w:rsidDel="00000000" w:rsidP="00000000" w:rsidRDefault="00000000" w:rsidRPr="00000000" w14:paraId="000000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86910684281621"/>
        <w:gridCol w:w="6336.740091588971"/>
        <w:gridCol w:w="2635.9026125918363"/>
        <w:tblGridChange w:id="0">
          <w:tblGrid>
            <w:gridCol w:w="52.86910684281621"/>
            <w:gridCol w:w="6336.740091588971"/>
            <w:gridCol w:w="2635.9026125918363"/>
          </w:tblGrid>
        </w:tblGridChange>
      </w:tblGrid>
      <w:tr>
        <w:trPr>
          <w:trHeight w:val="348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80" w:lineRule="auto"/>
              <w:ind w:left="80" w:firstLine="0"/>
              <w:jc w:val="center"/>
              <w:rPr>
                <w:color w:val="2f2f2f"/>
                <w:sz w:val="12"/>
                <w:szCs w:val="12"/>
              </w:rPr>
            </w:pPr>
            <w:r w:rsidDel="00000000" w:rsidR="00000000" w:rsidRPr="00000000">
              <w:rPr>
                <w:color w:val="2f2f2f"/>
                <w:sz w:val="12"/>
                <w:szCs w:val="12"/>
                <w:rtl w:val="0"/>
              </w:rPr>
              <w:t xml:space="preserve">P</w:t>
            </w:r>
            <w:r w:rsidDel="00000000" w:rsidR="00000000" w:rsidRPr="00000000">
              <w:rPr>
                <w:color w:val="2f2f2f"/>
                <w:sz w:val="20"/>
                <w:szCs w:val="20"/>
                <w:vertAlign w:val="subscript"/>
                <w:rtl w:val="0"/>
              </w:rPr>
              <w:t xml:space="preserve">RM </w:t>
            </w:r>
            <w:r w:rsidDel="00000000" w:rsidR="00000000" w:rsidRPr="00000000">
              <w:rPr>
                <w:color w:val="2f2f2f"/>
                <w:sz w:val="12"/>
                <w:szCs w:val="12"/>
                <w:u w:val="single"/>
                <w:rtl w:val="0"/>
              </w:rPr>
              <w:t xml:space="preserve">&lt;</w:t>
            </w:r>
            <w:r w:rsidDel="00000000" w:rsidR="00000000" w:rsidRPr="00000000">
              <w:rPr>
                <w:color w:val="2f2f2f"/>
                <w:sz w:val="12"/>
                <w:szCs w:val="12"/>
                <w:rtl w:val="0"/>
              </w:rPr>
              <w:t xml:space="preserve"> (EO-CT)</w:t>
            </w:r>
          </w:p>
          <w:p w:rsidR="00000000" w:rsidDel="00000000" w:rsidP="00000000" w:rsidRDefault="00000000" w:rsidRPr="00000000" w14:paraId="0000005A">
            <w:pPr>
              <w:spacing w:after="80" w:lineRule="auto"/>
              <w:ind w:left="80" w:firstLine="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05B">
            <w:pPr>
              <w:spacing w:after="80" w:lineRule="auto"/>
              <w:ind w:left="80" w:firstLine="0"/>
              <w:jc w:val="both"/>
              <w:rPr>
                <w:color w:val="2f2f2f"/>
                <w:sz w:val="12"/>
                <w:szCs w:val="12"/>
              </w:rPr>
            </w:pPr>
            <w:r w:rsidDel="00000000" w:rsidR="00000000" w:rsidRPr="00000000">
              <w:rPr>
                <w:color w:val="2f2f2f"/>
                <w:sz w:val="12"/>
                <w:szCs w:val="12"/>
                <w:rtl w:val="0"/>
              </w:rPr>
              <w:t xml:space="preserve">P</w:t>
            </w:r>
            <w:r w:rsidDel="00000000" w:rsidR="00000000" w:rsidRPr="00000000">
              <w:rPr>
                <w:color w:val="2f2f2f"/>
                <w:sz w:val="20"/>
                <w:szCs w:val="20"/>
                <w:vertAlign w:val="subscript"/>
                <w:rtl w:val="0"/>
              </w:rPr>
              <w:t xml:space="preserve">RM</w:t>
            </w:r>
            <w:r w:rsidDel="00000000" w:rsidR="00000000" w:rsidRPr="00000000">
              <w:rPr>
                <w:color w:val="2f2f2f"/>
                <w:sz w:val="12"/>
                <w:szCs w:val="12"/>
                <w:rtl w:val="0"/>
              </w:rPr>
              <w:t xml:space="preserve">= Permiso al resto del mundo (sin incluir EUA).</w:t>
            </w:r>
          </w:p>
          <w:p w:rsidR="00000000" w:rsidDel="00000000" w:rsidP="00000000" w:rsidRDefault="00000000" w:rsidRPr="00000000" w14:paraId="0000005C">
            <w:pPr>
              <w:spacing w:after="80" w:lineRule="auto"/>
              <w:ind w:left="80" w:firstLine="0"/>
              <w:jc w:val="both"/>
              <w:rPr>
                <w:color w:val="2f2f2f"/>
                <w:sz w:val="18"/>
                <w:szCs w:val="18"/>
              </w:rPr>
            </w:pPr>
            <w:r w:rsidDel="00000000" w:rsidR="00000000" w:rsidRPr="00000000">
              <w:rPr>
                <w:color w:val="2f2f2f"/>
                <w:sz w:val="18"/>
                <w:szCs w:val="18"/>
                <w:rtl w:val="0"/>
              </w:rPr>
              <w:t xml:space="preserve">EO= Excedente de oferta.</w:t>
            </w:r>
          </w:p>
          <w:p w:rsidR="00000000" w:rsidDel="00000000" w:rsidP="00000000" w:rsidRDefault="00000000" w:rsidRPr="00000000" w14:paraId="0000005D">
            <w:pPr>
              <w:spacing w:after="80" w:lineRule="auto"/>
              <w:ind w:left="80" w:firstLine="0"/>
              <w:jc w:val="both"/>
              <w:rPr>
                <w:color w:val="2f2f2f"/>
                <w:sz w:val="18"/>
                <w:szCs w:val="18"/>
              </w:rPr>
            </w:pPr>
            <w:r w:rsidDel="00000000" w:rsidR="00000000" w:rsidRPr="00000000">
              <w:rPr>
                <w:color w:val="2f2f2f"/>
                <w:sz w:val="18"/>
                <w:szCs w:val="18"/>
                <w:rtl w:val="0"/>
              </w:rPr>
              <w:t xml:space="preserve">CT = Cupo de exportación a los EUA al que se refiere el Punto 13 de este Acuerdo.</w:t>
            </w:r>
          </w:p>
          <w:p w:rsidR="00000000" w:rsidDel="00000000" w:rsidP="00000000" w:rsidRDefault="00000000" w:rsidRPr="00000000" w14:paraId="0000005E">
            <w:pPr>
              <w:spacing w:after="80" w:lineRule="auto"/>
              <w:ind w:left="80" w:firstLine="0"/>
              <w:jc w:val="both"/>
              <w:rPr>
                <w:color w:val="2f2f2f"/>
                <w:sz w:val="18"/>
                <w:szCs w:val="18"/>
              </w:rPr>
            </w:pPr>
            <w:r w:rsidDel="00000000" w:rsidR="00000000" w:rsidRPr="00000000">
              <w:rPr>
                <w:color w:val="2f2f2f"/>
                <w:sz w:val="18"/>
                <w:szCs w:val="18"/>
                <w:rtl w:val="0"/>
              </w:rPr>
              <w:t xml:space="preserve">La DGIL en coordinación con el CONADESUCA entregarán a la DGCE los valores correspondientes al excedente de oferta en los meses de septiembre, diciembre, marzo y a partir de abril de manera mensual.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80" w:lineRule="auto"/>
              <w:ind w:left="80" w:firstLine="0"/>
              <w:jc w:val="both"/>
              <w:rPr>
                <w:color w:val="2f2f2f"/>
                <w:sz w:val="18"/>
                <w:szCs w:val="18"/>
              </w:rPr>
            </w:pPr>
            <w:r w:rsidDel="00000000" w:rsidR="00000000" w:rsidRPr="00000000">
              <w:rPr>
                <w:color w:val="2f2f2f"/>
                <w:sz w:val="18"/>
                <w:szCs w:val="18"/>
                <w:rtl w:val="0"/>
              </w:rPr>
              <w:t xml:space="preserve">Los documentos señalados deberán presentarse únicamente en la primera solicitud o cuando los mismos tengan modificaciones.</w:t>
            </w:r>
          </w:p>
        </w:tc>
      </w:tr>
      <w:tr>
        <w:trPr>
          <w:trHeight w:val="386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8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80" w:lineRule="auto"/>
              <w:ind w:left="80" w:firstLine="0"/>
              <w:jc w:val="both"/>
              <w:rPr>
                <w:color w:val="2f2f2f"/>
                <w:sz w:val="18"/>
                <w:szCs w:val="18"/>
              </w:rPr>
            </w:pPr>
            <w:r w:rsidDel="00000000" w:rsidR="00000000" w:rsidRPr="00000000">
              <w:rPr>
                <w:color w:val="2f2f2f"/>
                <w:sz w:val="18"/>
                <w:szCs w:val="18"/>
                <w:rtl w:val="0"/>
              </w:rPr>
              <w:t xml:space="preserve">2.- Cuando el país de destino de la mercancía sean los EUA y se trate de azúcar derivada de caña de azúcar o de remolacha, el solicitante deberá ser un Ingenio o Grupo o consorcio azucarero que cuente con asignación vigente del cupo máximo de azúcar para exportar a los EUA, conforme al presente Acuerdo.</w:t>
            </w:r>
          </w:p>
          <w:p w:rsidR="00000000" w:rsidDel="00000000" w:rsidP="00000000" w:rsidRDefault="00000000" w:rsidRPr="00000000" w14:paraId="00000062">
            <w:pPr>
              <w:spacing w:after="80" w:lineRule="auto"/>
              <w:ind w:left="80" w:firstLine="0"/>
              <w:jc w:val="both"/>
              <w:rPr>
                <w:color w:val="2f2f2f"/>
                <w:sz w:val="18"/>
                <w:szCs w:val="18"/>
              </w:rPr>
            </w:pPr>
            <w:r w:rsidDel="00000000" w:rsidR="00000000" w:rsidRPr="00000000">
              <w:rPr>
                <w:color w:val="2f2f2f"/>
                <w:sz w:val="18"/>
                <w:szCs w:val="18"/>
                <w:rtl w:val="0"/>
              </w:rPr>
              <w:t xml:space="preserve">La DGCE otorgará un permiso por fracción arancelaria, tipo de azúcar, volumen y país de destino.</w:t>
            </w:r>
          </w:p>
          <w:p w:rsidR="00000000" w:rsidDel="00000000" w:rsidP="00000000" w:rsidRDefault="00000000" w:rsidRPr="00000000" w14:paraId="00000063">
            <w:pPr>
              <w:spacing w:after="80" w:lineRule="auto"/>
              <w:ind w:left="80" w:firstLine="0"/>
              <w:jc w:val="both"/>
              <w:rPr>
                <w:color w:val="2f2f2f"/>
                <w:sz w:val="18"/>
                <w:szCs w:val="18"/>
              </w:rPr>
            </w:pPr>
            <w:r w:rsidDel="00000000" w:rsidR="00000000" w:rsidRPr="00000000">
              <w:rPr>
                <w:color w:val="2f2f2f"/>
                <w:sz w:val="18"/>
                <w:szCs w:val="18"/>
                <w:rtl w:val="0"/>
              </w:rPr>
              <w:t xml:space="preserve">El precio unitario de la mercancía declarado en el pedimento deberá ser igual o superior al asentado en el permiso, y el tipo de azúcar deberá coincidir con el declarado en el pedimento para que éste sea válido.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80" w:lineRule="auto"/>
              <w:ind w:left="80" w:firstLine="0"/>
              <w:jc w:val="both"/>
              <w:rPr>
                <w:color w:val="2f2f2f"/>
                <w:sz w:val="18"/>
                <w:szCs w:val="18"/>
              </w:rPr>
            </w:pPr>
            <w:r w:rsidDel="00000000" w:rsidR="00000000" w:rsidRPr="00000000">
              <w:rPr>
                <w:color w:val="2f2f2f"/>
                <w:sz w:val="18"/>
                <w:szCs w:val="18"/>
                <w:rtl w:val="0"/>
              </w:rPr>
              <w:t xml:space="preserve">1) Copia del instrumento notarial que acredite la representación legal en el caso de personas morales.</w:t>
            </w:r>
          </w:p>
          <w:p w:rsidR="00000000" w:rsidDel="00000000" w:rsidP="00000000" w:rsidRDefault="00000000" w:rsidRPr="00000000" w14:paraId="00000065">
            <w:pPr>
              <w:spacing w:after="80" w:lineRule="auto"/>
              <w:ind w:left="80" w:firstLine="0"/>
              <w:jc w:val="both"/>
              <w:rPr>
                <w:color w:val="2f2f2f"/>
                <w:sz w:val="18"/>
                <w:szCs w:val="18"/>
              </w:rPr>
            </w:pPr>
            <w:r w:rsidDel="00000000" w:rsidR="00000000" w:rsidRPr="00000000">
              <w:rPr>
                <w:color w:val="2f2f2f"/>
                <w:sz w:val="18"/>
                <w:szCs w:val="18"/>
                <w:rtl w:val="0"/>
              </w:rPr>
              <w:t xml:space="preserve">2) Copia del Registro Federal de Contribuyentes.</w:t>
            </w:r>
          </w:p>
          <w:p w:rsidR="00000000" w:rsidDel="00000000" w:rsidP="00000000" w:rsidRDefault="00000000" w:rsidRPr="00000000" w14:paraId="00000066">
            <w:pPr>
              <w:spacing w:after="80" w:lineRule="auto"/>
              <w:ind w:left="80" w:firstLine="0"/>
              <w:jc w:val="both"/>
              <w:rPr>
                <w:color w:val="2f2f2f"/>
                <w:sz w:val="18"/>
                <w:szCs w:val="18"/>
              </w:rPr>
            </w:pPr>
            <w:r w:rsidDel="00000000" w:rsidR="00000000" w:rsidRPr="00000000">
              <w:rPr>
                <w:color w:val="2f2f2f"/>
                <w:sz w:val="18"/>
                <w:szCs w:val="18"/>
                <w:rtl w:val="0"/>
              </w:rPr>
              <w:t xml:space="preserve">3) Original y copia de la identificación oficial vigente de quien suscribe la solicitud.</w:t>
            </w:r>
          </w:p>
          <w:p w:rsidR="00000000" w:rsidDel="00000000" w:rsidP="00000000" w:rsidRDefault="00000000" w:rsidRPr="00000000" w14:paraId="00000067">
            <w:pPr>
              <w:spacing w:after="80" w:lineRule="auto"/>
              <w:ind w:left="80" w:firstLine="0"/>
              <w:jc w:val="both"/>
              <w:rPr>
                <w:color w:val="2f2f2f"/>
                <w:sz w:val="18"/>
                <w:szCs w:val="18"/>
              </w:rPr>
            </w:pPr>
            <w:r w:rsidDel="00000000" w:rsidR="00000000" w:rsidRPr="00000000">
              <w:rPr>
                <w:color w:val="2f2f2f"/>
                <w:sz w:val="18"/>
                <w:szCs w:val="18"/>
                <w:rtl w:val="0"/>
              </w:rPr>
              <w:t xml:space="preserve">Los documentos señalados deberán presentarse únicamente en la primera solicitud o cuando los mismos tengan modificaciones.</w:t>
            </w:r>
          </w:p>
        </w:tc>
      </w:tr>
    </w:tbl>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11. ...</w:t>
      </w:r>
    </w:p>
    <w:p w:rsidR="00000000" w:rsidDel="00000000" w:rsidP="00000000" w:rsidRDefault="00000000" w:rsidRPr="00000000" w14:paraId="0000006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6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12. ...</w:t>
      </w:r>
    </w:p>
    <w:tbl>
      <w:tblPr>
        <w:tblStyle w:val="Table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9.0412972173287"/>
        <w:gridCol w:w="8166.470513806294"/>
        <w:tblGridChange w:id="0">
          <w:tblGrid>
            <w:gridCol w:w="859.0412972173287"/>
            <w:gridCol w:w="8166.470513806294"/>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6F">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Fracción</w:t>
            </w:r>
          </w:p>
          <w:p w:rsidR="00000000" w:rsidDel="00000000" w:rsidP="00000000" w:rsidRDefault="00000000" w:rsidRPr="00000000" w14:paraId="00000070">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arancelaria/</w:t>
            </w:r>
          </w:p>
          <w:p w:rsidR="00000000" w:rsidDel="00000000" w:rsidP="00000000" w:rsidRDefault="00000000" w:rsidRPr="00000000" w14:paraId="00000071">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De remolacha.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jc w:val="right"/>
              <w:rPr>
                <w:color w:val="2f2f2f"/>
                <w:sz w:val="18"/>
                <w:szCs w:val="18"/>
              </w:rPr>
            </w:pPr>
            <w:r w:rsidDel="00000000" w:rsidR="00000000" w:rsidRPr="00000000">
              <w:rPr>
                <w:color w:val="2f2f2f"/>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99.2 pero inferior a 99.5 grados.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jc w:val="right"/>
              <w:rPr>
                <w:color w:val="2f2f2f"/>
                <w:sz w:val="18"/>
                <w:szCs w:val="18"/>
              </w:rPr>
            </w:pPr>
            <w:r w:rsidDel="00000000" w:rsidR="00000000" w:rsidRPr="00000000">
              <w:rPr>
                <w:color w:val="2f2f2f"/>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inferior a 99.2 grados.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Azúcar de caña mencionado en la Nota 2 de subpartida de este Capítulo.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jc w:val="right"/>
              <w:rPr>
                <w:color w:val="2f2f2f"/>
                <w:sz w:val="18"/>
                <w:szCs w:val="18"/>
              </w:rPr>
            </w:pPr>
            <w:r w:rsidDel="00000000" w:rsidR="00000000" w:rsidRPr="00000000">
              <w:rPr>
                <w:color w:val="2f2f2f"/>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de caña mencionado en la Nota 2 de subpartida de este Capítulo.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Los demás azúcares de caña.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jc w:val="right"/>
              <w:rPr>
                <w:color w:val="2f2f2f"/>
                <w:sz w:val="18"/>
                <w:szCs w:val="18"/>
              </w:rPr>
            </w:pPr>
            <w:r w:rsidDel="00000000" w:rsidR="00000000" w:rsidRPr="00000000">
              <w:rPr>
                <w:color w:val="2f2f2f"/>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99.2 pero inferior a 99.5 grados.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jc w:val="right"/>
              <w:rPr>
                <w:color w:val="2f2f2f"/>
                <w:sz w:val="18"/>
                <w:szCs w:val="18"/>
              </w:rPr>
            </w:pPr>
            <w:r w:rsidDel="00000000" w:rsidR="00000000" w:rsidRPr="00000000">
              <w:rPr>
                <w:color w:val="2f2f2f"/>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inferior a 99.2 grados.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Con adición de aromatizante o colorante.</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jc w:val="right"/>
              <w:rPr>
                <w:color w:val="2f2f2f"/>
                <w:sz w:val="18"/>
                <w:szCs w:val="18"/>
              </w:rPr>
            </w:pPr>
            <w:r w:rsidDel="00000000" w:rsidR="00000000" w:rsidRPr="00000000">
              <w:rPr>
                <w:color w:val="2f2f2f"/>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99.2 grados.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jc w:val="right"/>
              <w:rPr>
                <w:color w:val="2f2f2f"/>
                <w:sz w:val="18"/>
                <w:szCs w:val="18"/>
              </w:rPr>
            </w:pPr>
            <w:r w:rsidDel="00000000" w:rsidR="00000000" w:rsidRPr="00000000">
              <w:rPr>
                <w:color w:val="2f2f2f"/>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inferior a 99.2 grados.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Los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jc w:val="right"/>
              <w:rPr>
                <w:color w:val="2f2f2f"/>
                <w:sz w:val="18"/>
                <w:szCs w:val="18"/>
              </w:rPr>
            </w:pPr>
            <w:r w:rsidDel="00000000" w:rsidR="00000000" w:rsidRPr="00000000">
              <w:rPr>
                <w:color w:val="2f2f2f"/>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99.5 pero inferior a 99.7 grados.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jc w:val="right"/>
              <w:rPr>
                <w:color w:val="2f2f2f"/>
                <w:sz w:val="18"/>
                <w:szCs w:val="18"/>
              </w:rPr>
            </w:pPr>
            <w:r w:rsidDel="00000000" w:rsidR="00000000" w:rsidRPr="00000000">
              <w:rPr>
                <w:color w:val="2f2f2f"/>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cuyo contenido en peso de sacarosa, en estado seco, tenga una polarización igual o superior a 99.7 pero inferior a 99.9 grados.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jc w:val="right"/>
              <w:rPr>
                <w:color w:val="2f2f2f"/>
                <w:sz w:val="18"/>
                <w:szCs w:val="18"/>
              </w:rPr>
            </w:pPr>
            <w:r w:rsidDel="00000000" w:rsidR="00000000" w:rsidRPr="00000000">
              <w:rPr>
                <w:color w:val="2f2f2f"/>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1702.90.01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Azúcar líquida refinada y azúcar invertido.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jc w:val="right"/>
              <w:rPr>
                <w:color w:val="2f2f2f"/>
                <w:sz w:val="18"/>
                <w:szCs w:val="18"/>
              </w:rPr>
            </w:pPr>
            <w:r w:rsidDel="00000000" w:rsidR="00000000" w:rsidRPr="00000000">
              <w:rPr>
                <w:color w:val="2f2f2f"/>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jc w:val="both"/>
              <w:rPr>
                <w:color w:val="2f2f2f"/>
                <w:sz w:val="18"/>
                <w:szCs w:val="18"/>
              </w:rPr>
            </w:pPr>
            <w:r w:rsidDel="00000000" w:rsidR="00000000" w:rsidRPr="00000000">
              <w:rPr>
                <w:color w:val="2f2f2f"/>
                <w:sz w:val="18"/>
                <w:szCs w:val="18"/>
                <w:rtl w:val="0"/>
              </w:rPr>
              <w:t xml:space="preserve">Azúcar líquida refinada y azúcar invertido.</w:t>
            </w:r>
          </w:p>
        </w:tc>
      </w:tr>
    </w:tbl>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 "</w:t>
      </w:r>
    </w:p>
    <w:p w:rsidR="00000000" w:rsidDel="00000000" w:rsidP="00000000" w:rsidRDefault="00000000" w:rsidRPr="00000000" w14:paraId="0000009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28 de diciembre de 2020.</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Los documentos que hayan sido expedidos con anterioridad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9B">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