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7E" w:rsidRDefault="00AE007E" w:rsidP="00AE007E">
      <w:pPr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AE007E">
        <w:rPr>
          <w:rFonts w:ascii="Verdana" w:hAnsi="Verdana"/>
          <w:b/>
          <w:bCs/>
          <w:color w:val="0070C0"/>
          <w:sz w:val="24"/>
          <w:szCs w:val="24"/>
        </w:rPr>
        <w:t>Decreto por el que se reforman, adicionan y derogan diversas disposiciones del Reglamento del Instituto Mexi</w:t>
      </w:r>
      <w:r>
        <w:rPr>
          <w:rFonts w:ascii="Verdana" w:hAnsi="Verdana"/>
          <w:b/>
          <w:bCs/>
          <w:color w:val="0070C0"/>
          <w:sz w:val="24"/>
          <w:szCs w:val="24"/>
        </w:rPr>
        <w:t>cano de la Propiedad Industrial</w:t>
      </w:r>
    </w:p>
    <w:p w:rsidR="00AE007E" w:rsidRDefault="00AE007E" w:rsidP="00AE007E">
      <w:pPr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>(DOF del 15 de diciembre de 2017)</w:t>
      </w:r>
    </w:p>
    <w:p w:rsidR="00AE007E" w:rsidRPr="00AE007E" w:rsidRDefault="00AE007E" w:rsidP="00AE007E">
      <w:pPr>
        <w:jc w:val="both"/>
        <w:rPr>
          <w:rFonts w:ascii="Verdana" w:hAnsi="Verdana"/>
          <w:b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Al margen un sello con el Escudo Nacional, que dice: Estados Unidos Mexicanos.- Presidencia de la República.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ENRIQUE PEÑA NIETO</w:t>
      </w:r>
      <w:r w:rsidRPr="00AE007E">
        <w:rPr>
          <w:rFonts w:ascii="Verdana" w:hAnsi="Verdana"/>
          <w:bCs/>
          <w:sz w:val="20"/>
          <w:szCs w:val="24"/>
        </w:rPr>
        <w:t>, Presidente de los Estados Unidos Mexicanos, en ejercicio de la facultad que me confiere el artículo 89, fracción I, de la Constitución Política de los Estados Unidos Mexicanos y con fundamento en el artículo 34 de la Ley Orgánica de la Administración Pública Federal y 6o. de la Ley de la Propiedad Industrial, he tenido a bien expedir el siguiente:</w:t>
      </w:r>
    </w:p>
    <w:p w:rsidR="00AE007E" w:rsidRPr="00AE007E" w:rsidRDefault="00AE007E" w:rsidP="00AE007E">
      <w:pPr>
        <w:jc w:val="both"/>
        <w:rPr>
          <w:rFonts w:ascii="Verdana" w:hAnsi="Verdana"/>
          <w:b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DECRETO POR EL QUE SE REFORMAN, ADICIONAN Y DEROGAN DIVERSAS DISPOSICIONES DEL</w:t>
      </w:r>
      <w:r w:rsidRPr="00AE007E">
        <w:rPr>
          <w:rFonts w:ascii="Verdana" w:hAnsi="Verdana"/>
          <w:b/>
          <w:bCs/>
          <w:sz w:val="20"/>
          <w:szCs w:val="24"/>
        </w:rPr>
        <w:br/>
        <w:t>REGLAMENTO DEL INSTITUTO MEXICANO DE LA PROPIEDAD INDUSTRIAL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ARTÍCULO ÚNICO.-</w:t>
      </w:r>
      <w:r w:rsidRPr="00AE007E">
        <w:rPr>
          <w:rFonts w:ascii="Verdana" w:hAnsi="Verdana"/>
          <w:bCs/>
          <w:sz w:val="20"/>
          <w:szCs w:val="24"/>
        </w:rPr>
        <w:t> Se </w:t>
      </w:r>
      <w:r w:rsidRPr="00AE007E">
        <w:rPr>
          <w:rFonts w:ascii="Verdana" w:hAnsi="Verdana"/>
          <w:b/>
          <w:bCs/>
          <w:sz w:val="20"/>
          <w:szCs w:val="24"/>
        </w:rPr>
        <w:t>REFORMAN</w:t>
      </w:r>
      <w:r w:rsidRPr="00AE007E">
        <w:rPr>
          <w:rFonts w:ascii="Verdana" w:hAnsi="Verdana"/>
          <w:bCs/>
          <w:sz w:val="20"/>
          <w:szCs w:val="24"/>
        </w:rPr>
        <w:t> los artículos 14, fracción XI y 20, fracción XVI; se</w:t>
      </w:r>
      <w:r w:rsidRPr="00AE007E">
        <w:rPr>
          <w:rFonts w:ascii="Verdana" w:hAnsi="Verdana"/>
          <w:b/>
          <w:bCs/>
          <w:sz w:val="20"/>
          <w:szCs w:val="24"/>
        </w:rPr>
        <w:t> ADICIONAN </w:t>
      </w:r>
      <w:r w:rsidRPr="00AE007E">
        <w:rPr>
          <w:rFonts w:ascii="Verdana" w:hAnsi="Verdana"/>
          <w:bCs/>
          <w:sz w:val="20"/>
          <w:szCs w:val="24"/>
        </w:rPr>
        <w:t xml:space="preserve">una tercera viñeta al </w:t>
      </w:r>
      <w:proofErr w:type="spellStart"/>
      <w:r w:rsidRPr="00AE007E">
        <w:rPr>
          <w:rFonts w:ascii="Verdana" w:hAnsi="Verdana"/>
          <w:bCs/>
          <w:sz w:val="20"/>
          <w:szCs w:val="24"/>
        </w:rPr>
        <w:t>subinciso</w:t>
      </w:r>
      <w:proofErr w:type="spellEnd"/>
      <w:r w:rsidRPr="00AE007E">
        <w:rPr>
          <w:rFonts w:ascii="Verdana" w:hAnsi="Verdana"/>
          <w:bCs/>
          <w:sz w:val="20"/>
          <w:szCs w:val="24"/>
        </w:rPr>
        <w:t xml:space="preserve"> iii), del inciso b), y una tercera viñeta al </w:t>
      </w:r>
      <w:proofErr w:type="spellStart"/>
      <w:r w:rsidRPr="00AE007E">
        <w:rPr>
          <w:rFonts w:ascii="Verdana" w:hAnsi="Verdana"/>
          <w:bCs/>
          <w:sz w:val="20"/>
          <w:szCs w:val="24"/>
        </w:rPr>
        <w:t>subinciso</w:t>
      </w:r>
      <w:proofErr w:type="spellEnd"/>
      <w:r w:rsidRPr="00AE007E">
        <w:rPr>
          <w:rFonts w:ascii="Verdana" w:hAnsi="Verdana"/>
          <w:bCs/>
          <w:sz w:val="20"/>
          <w:szCs w:val="24"/>
        </w:rPr>
        <w:t xml:space="preserve"> ii), del inciso e), ambos de la fracción V del artículo 3o, y se </w:t>
      </w:r>
      <w:r w:rsidRPr="00AE007E">
        <w:rPr>
          <w:rFonts w:ascii="Verdana" w:hAnsi="Verdana"/>
          <w:b/>
          <w:bCs/>
          <w:sz w:val="20"/>
          <w:szCs w:val="24"/>
        </w:rPr>
        <w:t>DEROGAN</w:t>
      </w:r>
      <w:r w:rsidRPr="00AE007E">
        <w:rPr>
          <w:rFonts w:ascii="Verdana" w:hAnsi="Verdana"/>
          <w:bCs/>
          <w:sz w:val="20"/>
          <w:szCs w:val="24"/>
        </w:rPr>
        <w:t xml:space="preserve"> del artículo 3o, fracción V, la primera viñeta del </w:t>
      </w:r>
      <w:proofErr w:type="spellStart"/>
      <w:r w:rsidRPr="00AE007E">
        <w:rPr>
          <w:rFonts w:ascii="Verdana" w:hAnsi="Verdana"/>
          <w:bCs/>
          <w:sz w:val="20"/>
          <w:szCs w:val="24"/>
        </w:rPr>
        <w:t>subinciso</w:t>
      </w:r>
      <w:proofErr w:type="spellEnd"/>
      <w:r w:rsidRPr="00AE007E">
        <w:rPr>
          <w:rFonts w:ascii="Verdana" w:hAnsi="Verdana"/>
          <w:bCs/>
          <w:sz w:val="20"/>
          <w:szCs w:val="24"/>
        </w:rPr>
        <w:t xml:space="preserve"> ii) y la primera viñeta del </w:t>
      </w:r>
      <w:proofErr w:type="spellStart"/>
      <w:r w:rsidRPr="00AE007E">
        <w:rPr>
          <w:rFonts w:ascii="Verdana" w:hAnsi="Verdana"/>
          <w:bCs/>
          <w:sz w:val="20"/>
          <w:szCs w:val="24"/>
        </w:rPr>
        <w:t>subinciso</w:t>
      </w:r>
      <w:proofErr w:type="spellEnd"/>
      <w:r w:rsidRPr="00AE007E">
        <w:rPr>
          <w:rFonts w:ascii="Verdana" w:hAnsi="Verdana"/>
          <w:bCs/>
          <w:sz w:val="20"/>
          <w:szCs w:val="24"/>
        </w:rPr>
        <w:t xml:space="preserve"> iii), ambos del inciso d); el </w:t>
      </w:r>
      <w:proofErr w:type="spellStart"/>
      <w:r w:rsidRPr="00AE007E">
        <w:rPr>
          <w:rFonts w:ascii="Verdana" w:hAnsi="Verdana"/>
          <w:bCs/>
          <w:sz w:val="20"/>
          <w:szCs w:val="24"/>
        </w:rPr>
        <w:t>subinciso</w:t>
      </w:r>
      <w:proofErr w:type="spellEnd"/>
      <w:r w:rsidRPr="00AE007E">
        <w:rPr>
          <w:rFonts w:ascii="Verdana" w:hAnsi="Verdana"/>
          <w:bCs/>
          <w:sz w:val="20"/>
          <w:szCs w:val="24"/>
        </w:rPr>
        <w:t xml:space="preserve"> i), del inciso e); la segunda viñeta del </w:t>
      </w:r>
      <w:proofErr w:type="spellStart"/>
      <w:r w:rsidRPr="00AE007E">
        <w:rPr>
          <w:rFonts w:ascii="Verdana" w:hAnsi="Verdana"/>
          <w:bCs/>
          <w:sz w:val="20"/>
          <w:szCs w:val="24"/>
        </w:rPr>
        <w:t>subinciso</w:t>
      </w:r>
      <w:proofErr w:type="spellEnd"/>
      <w:r w:rsidRPr="00AE007E">
        <w:rPr>
          <w:rFonts w:ascii="Verdana" w:hAnsi="Verdana"/>
          <w:bCs/>
          <w:sz w:val="20"/>
          <w:szCs w:val="24"/>
        </w:rPr>
        <w:t xml:space="preserve"> iii), y la tercera viñeta del </w:t>
      </w:r>
      <w:proofErr w:type="spellStart"/>
      <w:r w:rsidRPr="00AE007E">
        <w:rPr>
          <w:rFonts w:ascii="Verdana" w:hAnsi="Verdana"/>
          <w:bCs/>
          <w:sz w:val="20"/>
          <w:szCs w:val="24"/>
        </w:rPr>
        <w:t>subinciso</w:t>
      </w:r>
      <w:proofErr w:type="spellEnd"/>
      <w:r w:rsidRPr="00AE007E">
        <w:rPr>
          <w:rFonts w:ascii="Verdana" w:hAnsi="Verdana"/>
          <w:bCs/>
          <w:sz w:val="20"/>
          <w:szCs w:val="24"/>
        </w:rPr>
        <w:t xml:space="preserve"> v), ambos del inciso g), del Reglamento del Instituto Mexicano de la Propiedad Industrial, para quedar como sigue: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Cs/>
          <w:sz w:val="20"/>
          <w:szCs w:val="24"/>
        </w:rPr>
        <w:t>"</w:t>
      </w:r>
      <w:r w:rsidRPr="00AE007E">
        <w:rPr>
          <w:rFonts w:ascii="Verdana" w:hAnsi="Verdana"/>
          <w:b/>
          <w:bCs/>
          <w:sz w:val="20"/>
          <w:szCs w:val="24"/>
        </w:rPr>
        <w:t>ARTÍCULO 3o.</w:t>
      </w:r>
      <w:r w:rsidRPr="00AE007E">
        <w:rPr>
          <w:rFonts w:ascii="Verdana" w:hAnsi="Verdana"/>
          <w:bCs/>
          <w:sz w:val="20"/>
          <w:szCs w:val="24"/>
        </w:rPr>
        <w:t>    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I.</w:t>
      </w:r>
      <w:r w:rsidRPr="00AE007E">
        <w:rPr>
          <w:rFonts w:ascii="Verdana" w:hAnsi="Verdana"/>
          <w:bCs/>
          <w:sz w:val="20"/>
          <w:szCs w:val="24"/>
        </w:rPr>
        <w:t> a </w:t>
      </w:r>
      <w:r w:rsidRPr="00AE007E">
        <w:rPr>
          <w:rFonts w:ascii="Verdana" w:hAnsi="Verdana"/>
          <w:b/>
          <w:bCs/>
          <w:sz w:val="20"/>
          <w:szCs w:val="24"/>
        </w:rPr>
        <w:t>IV.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V.</w:t>
      </w:r>
      <w:r w:rsidRPr="00AE007E">
        <w:rPr>
          <w:rFonts w:ascii="Verdana" w:hAnsi="Verdana"/>
          <w:bCs/>
          <w:sz w:val="20"/>
          <w:szCs w:val="24"/>
        </w:rPr>
        <w:t>  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a)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b)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i) </w:t>
      </w:r>
      <w:proofErr w:type="gramStart"/>
      <w:r w:rsidRPr="00AE007E">
        <w:rPr>
          <w:rFonts w:ascii="Verdana" w:hAnsi="Verdana"/>
          <w:bCs/>
          <w:sz w:val="20"/>
          <w:szCs w:val="24"/>
        </w:rPr>
        <w:t>y</w:t>
      </w:r>
      <w:proofErr w:type="gramEnd"/>
      <w:r w:rsidRPr="00AE007E">
        <w:rPr>
          <w:rFonts w:ascii="Verdana" w:hAnsi="Verdana"/>
          <w:b/>
          <w:bCs/>
          <w:sz w:val="20"/>
          <w:szCs w:val="24"/>
        </w:rPr>
        <w:t> ii)</w:t>
      </w:r>
      <w:r w:rsidRPr="00AE007E">
        <w:rPr>
          <w:rFonts w:ascii="Verdana" w:hAnsi="Verdana"/>
          <w:bCs/>
          <w:sz w:val="20"/>
          <w:szCs w:val="24"/>
        </w:rPr>
        <w:t>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iii)</w:t>
      </w:r>
      <w:r w:rsidRPr="00AE007E">
        <w:rPr>
          <w:rFonts w:ascii="Verdana" w:hAnsi="Verdana"/>
          <w:bCs/>
          <w:sz w:val="20"/>
          <w:szCs w:val="24"/>
        </w:rPr>
        <w:t>  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Coordinación Departamental de Examen de Marcas E;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iv)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c)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lastRenderedPageBreak/>
        <w:t>d)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i)</w:t>
      </w:r>
      <w:r w:rsidRPr="00AE007E">
        <w:rPr>
          <w:rFonts w:ascii="Verdana" w:hAnsi="Verdana"/>
          <w:bCs/>
          <w:sz w:val="20"/>
          <w:szCs w:val="24"/>
        </w:rPr>
        <w:t>  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ii)</w:t>
      </w:r>
      <w:r w:rsidRPr="00AE007E">
        <w:rPr>
          <w:rFonts w:ascii="Verdana" w:hAnsi="Verdana"/>
          <w:bCs/>
          <w:sz w:val="20"/>
          <w:szCs w:val="24"/>
        </w:rPr>
        <w:t> 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  Se deroga.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iii)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  Se deroga.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e)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Cs/>
          <w:sz w:val="20"/>
          <w:szCs w:val="24"/>
        </w:rPr>
        <w:t> 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i)</w:t>
      </w:r>
      <w:r w:rsidRPr="00AE007E">
        <w:rPr>
          <w:rFonts w:ascii="Verdana" w:hAnsi="Verdana"/>
          <w:bCs/>
          <w:sz w:val="20"/>
          <w:szCs w:val="24"/>
        </w:rPr>
        <w:t>      Se deroga.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ii)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  Coordinación Departamental de Estudios de Difusión de la Propiedad Industrial;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f)</w:t>
      </w:r>
      <w:r w:rsidRPr="00AE007E">
        <w:rPr>
          <w:rFonts w:ascii="Verdana" w:hAnsi="Verdana"/>
          <w:bCs/>
          <w:sz w:val="20"/>
          <w:szCs w:val="24"/>
        </w:rPr>
        <w:t> 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g)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i) </w:t>
      </w:r>
      <w:proofErr w:type="gramStart"/>
      <w:r w:rsidRPr="00AE007E">
        <w:rPr>
          <w:rFonts w:ascii="Verdana" w:hAnsi="Verdana"/>
          <w:bCs/>
          <w:sz w:val="20"/>
          <w:szCs w:val="24"/>
        </w:rPr>
        <w:t>y</w:t>
      </w:r>
      <w:proofErr w:type="gramEnd"/>
      <w:r w:rsidRPr="00AE007E">
        <w:rPr>
          <w:rFonts w:ascii="Verdana" w:hAnsi="Verdana"/>
          <w:b/>
          <w:bCs/>
          <w:sz w:val="20"/>
          <w:szCs w:val="24"/>
        </w:rPr>
        <w:t> ii)</w:t>
      </w:r>
      <w:r w:rsidRPr="00AE007E">
        <w:rPr>
          <w:rFonts w:ascii="Verdana" w:hAnsi="Verdana"/>
          <w:bCs/>
          <w:sz w:val="20"/>
          <w:szCs w:val="24"/>
        </w:rPr>
        <w:t>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iii)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  Se deroga.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iv)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v)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-</w:t>
      </w:r>
      <w:r w:rsidRPr="00AE007E">
        <w:rPr>
          <w:rFonts w:ascii="Verdana" w:hAnsi="Verdana"/>
          <w:bCs/>
          <w:sz w:val="20"/>
          <w:szCs w:val="24"/>
        </w:rPr>
        <w:t>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lastRenderedPageBreak/>
        <w:t>-</w:t>
      </w:r>
      <w:r w:rsidRPr="00AE007E">
        <w:rPr>
          <w:rFonts w:ascii="Verdana" w:hAnsi="Verdana"/>
          <w:bCs/>
          <w:sz w:val="20"/>
          <w:szCs w:val="24"/>
        </w:rPr>
        <w:t>     Se deroga.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h) </w:t>
      </w:r>
      <w:r w:rsidRPr="00AE007E">
        <w:rPr>
          <w:rFonts w:ascii="Verdana" w:hAnsi="Verdana"/>
          <w:bCs/>
          <w:sz w:val="20"/>
          <w:szCs w:val="24"/>
        </w:rPr>
        <w:t>e</w:t>
      </w:r>
      <w:r w:rsidRPr="00AE007E">
        <w:rPr>
          <w:rFonts w:ascii="Verdana" w:hAnsi="Verdana"/>
          <w:b/>
          <w:bCs/>
          <w:sz w:val="20"/>
          <w:szCs w:val="24"/>
        </w:rPr>
        <w:t> i</w:t>
      </w:r>
      <w:proofErr w:type="gramStart"/>
      <w:r w:rsidRPr="00AE007E">
        <w:rPr>
          <w:rFonts w:ascii="Verdana" w:hAnsi="Verdana"/>
          <w:b/>
          <w:bCs/>
          <w:sz w:val="20"/>
          <w:szCs w:val="24"/>
        </w:rPr>
        <w:t>) ...</w:t>
      </w:r>
      <w:proofErr w:type="gramEnd"/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proofErr w:type="gramStart"/>
      <w:r w:rsidRPr="00AE007E">
        <w:rPr>
          <w:rFonts w:ascii="Verdana" w:hAnsi="Verdana"/>
          <w:b/>
          <w:bCs/>
          <w:sz w:val="20"/>
          <w:szCs w:val="24"/>
        </w:rPr>
        <w:t>VI.</w:t>
      </w:r>
      <w:proofErr w:type="gramEnd"/>
      <w:r w:rsidRPr="00AE007E">
        <w:rPr>
          <w:rFonts w:ascii="Verdana" w:hAnsi="Verdana"/>
          <w:bCs/>
          <w:sz w:val="20"/>
          <w:szCs w:val="24"/>
        </w:rPr>
        <w:t>     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ARTÍCULO 14.</w:t>
      </w:r>
      <w:r w:rsidRPr="00AE007E">
        <w:rPr>
          <w:rFonts w:ascii="Verdana" w:hAnsi="Verdana"/>
          <w:bCs/>
          <w:sz w:val="20"/>
          <w:szCs w:val="24"/>
        </w:rPr>
        <w:t>     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I. </w:t>
      </w:r>
      <w:r w:rsidRPr="00AE007E">
        <w:rPr>
          <w:rFonts w:ascii="Verdana" w:hAnsi="Verdana"/>
          <w:bCs/>
          <w:sz w:val="20"/>
          <w:szCs w:val="24"/>
        </w:rPr>
        <w:t>a</w:t>
      </w:r>
      <w:r w:rsidRPr="00AE007E">
        <w:rPr>
          <w:rFonts w:ascii="Verdana" w:hAnsi="Verdana"/>
          <w:b/>
          <w:bCs/>
          <w:sz w:val="20"/>
          <w:szCs w:val="24"/>
        </w:rPr>
        <w:t> X.</w:t>
      </w:r>
      <w:r w:rsidRPr="00AE007E">
        <w:rPr>
          <w:rFonts w:ascii="Verdana" w:hAnsi="Verdana"/>
          <w:bCs/>
          <w:sz w:val="20"/>
          <w:szCs w:val="24"/>
        </w:rPr>
        <w:t> 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XI.</w:t>
      </w:r>
      <w:r w:rsidRPr="00AE007E">
        <w:rPr>
          <w:rFonts w:ascii="Verdana" w:hAnsi="Verdana"/>
          <w:bCs/>
          <w:sz w:val="20"/>
          <w:szCs w:val="24"/>
        </w:rPr>
        <w:t>      Expedir copias simples</w:t>
      </w:r>
      <w:r w:rsidRPr="00AE007E">
        <w:rPr>
          <w:rFonts w:ascii="Verdana" w:hAnsi="Verdana"/>
          <w:b/>
          <w:bCs/>
          <w:sz w:val="20"/>
          <w:szCs w:val="24"/>
        </w:rPr>
        <w:t>,</w:t>
      </w:r>
      <w:r w:rsidRPr="00AE007E">
        <w:rPr>
          <w:rFonts w:ascii="Verdana" w:hAnsi="Verdana"/>
          <w:bCs/>
          <w:sz w:val="20"/>
          <w:szCs w:val="24"/>
        </w:rPr>
        <w:t> certificadas y efectuar el cotejo de copias simples que, en su caso, sean exhibidas de las constancias que obren en los archivos del Instituto, cuando se solicite</w:t>
      </w:r>
      <w:r w:rsidRPr="00AE007E">
        <w:rPr>
          <w:rFonts w:ascii="Verdana" w:hAnsi="Verdana"/>
          <w:b/>
          <w:bCs/>
          <w:sz w:val="20"/>
          <w:szCs w:val="24"/>
        </w:rPr>
        <w:t> </w:t>
      </w:r>
      <w:r w:rsidRPr="00AE007E">
        <w:rPr>
          <w:rFonts w:ascii="Verdana" w:hAnsi="Verdana"/>
          <w:bCs/>
          <w:sz w:val="20"/>
          <w:szCs w:val="24"/>
        </w:rPr>
        <w:t>en un procedimiento de declaración administrativa;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XII. </w:t>
      </w:r>
      <w:r w:rsidRPr="00AE007E">
        <w:rPr>
          <w:rFonts w:ascii="Verdana" w:hAnsi="Verdana"/>
          <w:bCs/>
          <w:sz w:val="20"/>
          <w:szCs w:val="24"/>
        </w:rPr>
        <w:t>a</w:t>
      </w:r>
      <w:r w:rsidRPr="00AE007E">
        <w:rPr>
          <w:rFonts w:ascii="Verdana" w:hAnsi="Verdana"/>
          <w:b/>
          <w:bCs/>
          <w:sz w:val="20"/>
          <w:szCs w:val="24"/>
        </w:rPr>
        <w:t> XX.</w:t>
      </w:r>
      <w:r w:rsidRPr="00AE007E">
        <w:rPr>
          <w:rFonts w:ascii="Verdana" w:hAnsi="Verdana"/>
          <w:bCs/>
          <w:sz w:val="20"/>
          <w:szCs w:val="24"/>
        </w:rPr>
        <w:t>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ARTÍCULO 20.</w:t>
      </w:r>
      <w:r w:rsidRPr="00AE007E">
        <w:rPr>
          <w:rFonts w:ascii="Verdana" w:hAnsi="Verdana"/>
          <w:bCs/>
          <w:sz w:val="20"/>
          <w:szCs w:val="24"/>
        </w:rPr>
        <w:t>      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I. </w:t>
      </w:r>
      <w:r w:rsidRPr="00AE007E">
        <w:rPr>
          <w:rFonts w:ascii="Verdana" w:hAnsi="Verdana"/>
          <w:bCs/>
          <w:sz w:val="20"/>
          <w:szCs w:val="24"/>
        </w:rPr>
        <w:t>a</w:t>
      </w:r>
      <w:r w:rsidRPr="00AE007E">
        <w:rPr>
          <w:rFonts w:ascii="Verdana" w:hAnsi="Verdana"/>
          <w:b/>
          <w:bCs/>
          <w:sz w:val="20"/>
          <w:szCs w:val="24"/>
        </w:rPr>
        <w:t> XV.</w:t>
      </w:r>
      <w:r w:rsidRPr="00AE007E">
        <w:rPr>
          <w:rFonts w:ascii="Verdana" w:hAnsi="Verdana"/>
          <w:bCs/>
          <w:sz w:val="20"/>
          <w:szCs w:val="24"/>
        </w:rPr>
        <w:t>    </w:t>
      </w:r>
      <w:r w:rsidRPr="00AE007E">
        <w:rPr>
          <w:rFonts w:ascii="Verdana" w:hAnsi="Verdana"/>
          <w:b/>
          <w:bCs/>
          <w:sz w:val="20"/>
          <w:szCs w:val="24"/>
        </w:rPr>
        <w:t>...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XVI.</w:t>
      </w:r>
      <w:r w:rsidRPr="00AE007E">
        <w:rPr>
          <w:rFonts w:ascii="Verdana" w:hAnsi="Verdana"/>
          <w:bCs/>
          <w:sz w:val="20"/>
          <w:szCs w:val="24"/>
        </w:rPr>
        <w:t>    Expedir copias certificadas de las</w:t>
      </w:r>
      <w:r w:rsidRPr="00AE007E">
        <w:rPr>
          <w:rFonts w:ascii="Verdana" w:hAnsi="Verdana"/>
          <w:b/>
          <w:bCs/>
          <w:sz w:val="20"/>
          <w:szCs w:val="24"/>
        </w:rPr>
        <w:t> </w:t>
      </w:r>
      <w:r w:rsidRPr="00AE007E">
        <w:rPr>
          <w:rFonts w:ascii="Verdana" w:hAnsi="Verdana"/>
          <w:bCs/>
          <w:sz w:val="20"/>
          <w:szCs w:val="24"/>
        </w:rPr>
        <w:t>constancias que obren en los archivos del Instituto, cuando éstas sean requeridas por autoridades judiciales, administrativas, laborales o por el Ministerio Público."</w:t>
      </w:r>
    </w:p>
    <w:p w:rsidR="00AE007E" w:rsidRPr="00AE007E" w:rsidRDefault="00AE007E" w:rsidP="00AE007E">
      <w:pPr>
        <w:jc w:val="both"/>
        <w:rPr>
          <w:rFonts w:ascii="Verdana" w:hAnsi="Verdana"/>
          <w:b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TRANSITORIOS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PRIMERO.- </w:t>
      </w:r>
      <w:r w:rsidRPr="00AE007E">
        <w:rPr>
          <w:rFonts w:ascii="Verdana" w:hAnsi="Verdana"/>
          <w:bCs/>
          <w:sz w:val="20"/>
          <w:szCs w:val="24"/>
        </w:rPr>
        <w:t>El presente Decreto entrará en vigor al día siguiente</w:t>
      </w:r>
      <w:r w:rsidRPr="00AE007E">
        <w:rPr>
          <w:rFonts w:ascii="Verdana" w:hAnsi="Verdana"/>
          <w:b/>
          <w:bCs/>
          <w:sz w:val="20"/>
          <w:szCs w:val="24"/>
        </w:rPr>
        <w:t> </w:t>
      </w:r>
      <w:r w:rsidRPr="00AE007E">
        <w:rPr>
          <w:rFonts w:ascii="Verdana" w:hAnsi="Verdana"/>
          <w:bCs/>
          <w:sz w:val="20"/>
          <w:szCs w:val="24"/>
        </w:rPr>
        <w:t>de su publicación en el Diario Oficial de la Federación.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/>
          <w:bCs/>
          <w:sz w:val="20"/>
          <w:szCs w:val="24"/>
        </w:rPr>
        <w:t>SEGUNDO.- </w:t>
      </w:r>
      <w:r w:rsidRPr="00AE007E">
        <w:rPr>
          <w:rFonts w:ascii="Verdana" w:hAnsi="Verdana"/>
          <w:bCs/>
          <w:sz w:val="20"/>
          <w:szCs w:val="24"/>
        </w:rPr>
        <w:t>Los asuntos pendientes de resolución a la entrada en vigor de este Decreto, que conforme al mismo deban pasar de una unidad administrativa a otra u otras, continuarán su trámite y serán resueltos por aquélla o aquéllas a las que se les haya atribuido la competencia que corresponda en el presente Decreto.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r w:rsidRPr="00AE007E">
        <w:rPr>
          <w:rFonts w:ascii="Verdana" w:hAnsi="Verdana"/>
          <w:bCs/>
          <w:sz w:val="20"/>
          <w:szCs w:val="24"/>
        </w:rPr>
        <w:t>Dado en la residencia del Poder Ejecutivo Federal, en la Ciudad de México, a ocho de diciembre de dos mil diecisiete.- </w:t>
      </w:r>
      <w:r w:rsidRPr="00AE007E">
        <w:rPr>
          <w:rFonts w:ascii="Verdana" w:hAnsi="Verdana"/>
          <w:b/>
          <w:bCs/>
          <w:sz w:val="20"/>
          <w:szCs w:val="24"/>
        </w:rPr>
        <w:t>Enrique Peña Nieto</w:t>
      </w:r>
      <w:r w:rsidRPr="00AE007E">
        <w:rPr>
          <w:rFonts w:ascii="Verdana" w:hAnsi="Verdana"/>
          <w:bCs/>
          <w:sz w:val="20"/>
          <w:szCs w:val="24"/>
        </w:rPr>
        <w:t>.- Rúbrica.- El Secretario de Economía, </w:t>
      </w:r>
      <w:r w:rsidRPr="00AE007E">
        <w:rPr>
          <w:rFonts w:ascii="Verdana" w:hAnsi="Verdana"/>
          <w:b/>
          <w:bCs/>
          <w:sz w:val="20"/>
          <w:szCs w:val="24"/>
        </w:rPr>
        <w:t>Ildefonso Guajardo Villarreal</w:t>
      </w:r>
      <w:r w:rsidRPr="00AE007E">
        <w:rPr>
          <w:rFonts w:ascii="Verdana" w:hAnsi="Verdana"/>
          <w:bCs/>
          <w:sz w:val="20"/>
          <w:szCs w:val="24"/>
        </w:rPr>
        <w:t>.- Rúbrica.</w:t>
      </w:r>
    </w:p>
    <w:p w:rsidR="00AE007E" w:rsidRPr="00AE007E" w:rsidRDefault="00AE007E" w:rsidP="00AE007E">
      <w:pPr>
        <w:jc w:val="both"/>
        <w:rPr>
          <w:rFonts w:ascii="Verdana" w:hAnsi="Verdana"/>
          <w:bCs/>
          <w:sz w:val="20"/>
          <w:szCs w:val="24"/>
        </w:rPr>
      </w:pPr>
      <w:bookmarkStart w:id="0" w:name="_GoBack"/>
      <w:bookmarkEnd w:id="0"/>
    </w:p>
    <w:p w:rsidR="00BF3AEB" w:rsidRDefault="00AE007E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7E"/>
    <w:rsid w:val="002228FA"/>
    <w:rsid w:val="00AE007E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5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6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689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733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54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69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130">
          <w:marLeft w:val="16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201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773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21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316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447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00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28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570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933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697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594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913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676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813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320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264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68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400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016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786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625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628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877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82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51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814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400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39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639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493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3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975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712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917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38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858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36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507">
          <w:marLeft w:val="5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4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8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9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2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466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568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86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36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775">
          <w:marLeft w:val="16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700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406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01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316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14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24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114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695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515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787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349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827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710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414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636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56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278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798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605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5058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676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511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06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28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986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254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68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778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576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481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092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277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985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65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83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4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96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955">
          <w:marLeft w:val="5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3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0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0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4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481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312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98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77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678">
          <w:marLeft w:val="16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477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316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901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26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295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26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36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961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689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968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884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439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176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887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469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779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51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75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54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393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71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900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061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37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27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301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6500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54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908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780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707">
          <w:marLeft w:val="162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178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512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646">
          <w:marLeft w:val="25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46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666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7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62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045">
          <w:marLeft w:val="5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2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50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1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2017-12-15T15:23:00Z</dcterms:created>
  <dcterms:modified xsi:type="dcterms:W3CDTF">2017-12-15T15:37:00Z</dcterms:modified>
</cp:coreProperties>
</file>