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49" w:rsidRPr="00841D9A" w:rsidRDefault="00D75F49" w:rsidP="00D75F49">
      <w:pPr>
        <w:jc w:val="center"/>
        <w:rPr>
          <w:rFonts w:ascii="Verdana" w:eastAsia="Verdana" w:hAnsi="Verdana" w:cs="Verdana"/>
          <w:b/>
          <w:color w:val="0000FF"/>
          <w:sz w:val="24"/>
          <w:szCs w:val="24"/>
        </w:rPr>
      </w:pPr>
      <w:r w:rsidRPr="00D75F49">
        <w:rPr>
          <w:rFonts w:ascii="Verdana" w:eastAsia="Verdana" w:hAnsi="Verdana" w:cs="Verdana"/>
          <w:b/>
          <w:color w:val="0000FF"/>
          <w:sz w:val="24"/>
          <w:szCs w:val="24"/>
        </w:rPr>
        <w:t xml:space="preserve">ACUERDO mediante el cual el Pleno del Instituto Federal de Telecomunicaciones aprueba su Calendario Anual de Sesiones Ordinarias y el Calendario Anual de Labores para el año 2023 y principios de 2024.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CE3EA1" w:rsidRDefault="00D75F49" w:rsidP="00D75F49">
      <w:pPr>
        <w:jc w:val="both"/>
        <w:rPr>
          <w:rFonts w:ascii="Arial" w:hAnsi="Arial" w:cs="Arial"/>
          <w:b/>
          <w:color w:val="2F2F2F"/>
          <w:sz w:val="18"/>
          <w:szCs w:val="18"/>
          <w:shd w:val="clear" w:color="auto" w:fill="FFFFFF"/>
        </w:rPr>
      </w:pPr>
      <w:r w:rsidRPr="00D75F49">
        <w:rPr>
          <w:rFonts w:ascii="Arial" w:hAnsi="Arial" w:cs="Arial"/>
          <w:b/>
          <w:color w:val="2F2F2F"/>
          <w:sz w:val="18"/>
          <w:szCs w:val="18"/>
          <w:shd w:val="clear" w:color="auto" w:fill="FFFFFF"/>
        </w:rPr>
        <w:t>Al margen un logotipo, que dice: Instituto Federal de Telecomunicaciones.</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6"/>
          <w:szCs w:val="16"/>
          <w:lang w:eastAsia="es-MX"/>
        </w:rPr>
      </w:pPr>
      <w:r w:rsidRPr="00D75F49">
        <w:rPr>
          <w:rFonts w:ascii="Arial" w:eastAsia="Times New Roman" w:hAnsi="Arial" w:cs="Arial"/>
          <w:color w:val="000000"/>
          <w:sz w:val="16"/>
          <w:szCs w:val="16"/>
          <w:lang w:eastAsia="es-MX"/>
        </w:rPr>
        <w:t>ACUERDO MEDIANTE EL CUAL EL PLENO DEL INSTITUTO FEDERAL DE TELECOMUNICACIONES APRUEBA SU CALENDARIO ANUAL DE SESIONES ORDINARIAS Y EL CALENDARIO ANUAL DE LABORES PARA EL AÑO 2023 Y PRINCIPIOS DE 2024.</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000000"/>
          <w:sz w:val="18"/>
          <w:szCs w:val="18"/>
          <w:lang w:eastAsia="es-MX"/>
        </w:rPr>
        <w:t>Con fundamento en los artículos 28, párrafos décimo quinto y décimo sexto de la Constitución Política de los Estados Unidos Mexicanos; 6, fracción IV de la Ley Federal de Telecomunicaciones y Radiodifusión; 28, 29 y 30 de la Ley Federal de Procedimiento Administrativo; 114, 115 y 116 de la Ley Federal de Competencia Económica;</w:t>
      </w:r>
      <w:r w:rsidRPr="00D75F49">
        <w:rPr>
          <w:rFonts w:ascii="Arial" w:eastAsia="Times New Roman" w:hAnsi="Arial" w:cs="Arial"/>
          <w:color w:val="2F2F2F"/>
          <w:sz w:val="18"/>
          <w:szCs w:val="18"/>
          <w:lang w:eastAsia="es-MX"/>
        </w:rPr>
        <w:t> 3 y 12 </w:t>
      </w:r>
      <w:r w:rsidRPr="00D75F49">
        <w:rPr>
          <w:rFonts w:ascii="Arial" w:eastAsia="Times New Roman" w:hAnsi="Arial" w:cs="Arial"/>
          <w:color w:val="000000"/>
          <w:sz w:val="18"/>
          <w:szCs w:val="18"/>
          <w:lang w:eastAsia="es-MX"/>
        </w:rPr>
        <w:t>del Estatuto Orgánico del Instituto Federal de Telecomunicaciones (Estatuto Orgánico), y 69 de las Disposiciones por las que se establece el Sistema de Servicio Profesional del Instituto Federal de Telecomunicaciones,</w:t>
      </w:r>
      <w:r w:rsidRPr="00D75F49">
        <w:rPr>
          <w:rFonts w:ascii="Arial" w:eastAsia="Times New Roman" w:hAnsi="Arial" w:cs="Arial"/>
          <w:b/>
          <w:bCs/>
          <w:color w:val="000000"/>
          <w:sz w:val="18"/>
          <w:szCs w:val="18"/>
          <w:lang w:eastAsia="es-MX"/>
        </w:rPr>
        <w:t> </w:t>
      </w:r>
      <w:r w:rsidRPr="00D75F49">
        <w:rPr>
          <w:rFonts w:ascii="Arial" w:eastAsia="Times New Roman" w:hAnsi="Arial" w:cs="Arial"/>
          <w:color w:val="000000"/>
          <w:sz w:val="18"/>
          <w:szCs w:val="18"/>
          <w:lang w:eastAsia="es-MX"/>
        </w:rPr>
        <w:t>se expide el siguiente:</w:t>
      </w:r>
    </w:p>
    <w:p w:rsidR="00D75F49" w:rsidRPr="00D75F49" w:rsidRDefault="00D75F49" w:rsidP="00D75F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75F49">
        <w:rPr>
          <w:rFonts w:ascii="Times" w:eastAsia="Times New Roman" w:hAnsi="Times" w:cs="Times"/>
          <w:b/>
          <w:bCs/>
          <w:color w:val="2F2F2F"/>
          <w:sz w:val="18"/>
          <w:szCs w:val="18"/>
          <w:lang w:eastAsia="es-MX"/>
        </w:rPr>
        <w:t>Acuerdo</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b/>
          <w:bCs/>
          <w:color w:val="000000"/>
          <w:sz w:val="18"/>
          <w:szCs w:val="18"/>
          <w:lang w:eastAsia="es-MX"/>
        </w:rPr>
        <w:t>Primero.-</w:t>
      </w:r>
      <w:r w:rsidRPr="00D75F49">
        <w:rPr>
          <w:rFonts w:ascii="Arial" w:eastAsia="Times New Roman" w:hAnsi="Arial" w:cs="Arial"/>
          <w:color w:val="000000"/>
          <w:sz w:val="18"/>
          <w:szCs w:val="18"/>
          <w:lang w:eastAsia="es-MX"/>
        </w:rPr>
        <w:t> El Pleno del Instituto Federal de Telecomunicaciones celebrará sesiones ordinarias durante el año 2023, al menos los siguientes días:</w:t>
      </w:r>
    </w:p>
    <w:tbl>
      <w:tblPr>
        <w:tblW w:w="0" w:type="auto"/>
        <w:tblCellMar>
          <w:top w:w="15" w:type="dxa"/>
          <w:left w:w="15" w:type="dxa"/>
          <w:bottom w:w="15" w:type="dxa"/>
          <w:right w:w="15" w:type="dxa"/>
        </w:tblCellMar>
        <w:tblLook w:val="04A0" w:firstRow="1" w:lastRow="0" w:firstColumn="1" w:lastColumn="0" w:noHBand="0" w:noVBand="1"/>
      </w:tblPr>
      <w:tblGrid>
        <w:gridCol w:w="4838"/>
        <w:gridCol w:w="4144"/>
      </w:tblGrid>
      <w:tr w:rsidR="00D75F49" w:rsidRPr="00D75F49" w:rsidTr="00D75F49">
        <w:trPr>
          <w:trHeight w:val="373"/>
        </w:trPr>
        <w:tc>
          <w:tcPr>
            <w:tcW w:w="4840"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11 de enero</w:t>
            </w:r>
          </w:p>
        </w:tc>
        <w:tc>
          <w:tcPr>
            <w:tcW w:w="4146"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21 de junio</w:t>
            </w:r>
          </w:p>
        </w:tc>
      </w:tr>
      <w:tr w:rsidR="00D75F49" w:rsidRPr="00D75F49" w:rsidTr="00D75F49">
        <w:trPr>
          <w:trHeight w:val="373"/>
        </w:trPr>
        <w:tc>
          <w:tcPr>
            <w:tcW w:w="4840"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25 de enero</w:t>
            </w:r>
          </w:p>
        </w:tc>
        <w:tc>
          <w:tcPr>
            <w:tcW w:w="4146"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5 de julio</w:t>
            </w:r>
          </w:p>
        </w:tc>
      </w:tr>
      <w:tr w:rsidR="00D75F49" w:rsidRPr="00D75F49" w:rsidTr="00D75F49">
        <w:trPr>
          <w:trHeight w:val="373"/>
        </w:trPr>
        <w:tc>
          <w:tcPr>
            <w:tcW w:w="4840"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 de febrero</w:t>
            </w:r>
          </w:p>
        </w:tc>
        <w:tc>
          <w:tcPr>
            <w:tcW w:w="4146"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 de agosto</w:t>
            </w:r>
          </w:p>
        </w:tc>
      </w:tr>
      <w:tr w:rsidR="00D75F49" w:rsidRPr="00D75F49" w:rsidTr="00D75F49">
        <w:trPr>
          <w:trHeight w:val="373"/>
        </w:trPr>
        <w:tc>
          <w:tcPr>
            <w:tcW w:w="4840"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15 de febrero</w:t>
            </w:r>
          </w:p>
        </w:tc>
        <w:tc>
          <w:tcPr>
            <w:tcW w:w="4146"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16 de agosto</w:t>
            </w:r>
          </w:p>
        </w:tc>
      </w:tr>
      <w:tr w:rsidR="00D75F49" w:rsidRPr="00D75F49" w:rsidTr="00D75F49">
        <w:trPr>
          <w:trHeight w:val="373"/>
        </w:trPr>
        <w:tc>
          <w:tcPr>
            <w:tcW w:w="4840"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 de marzo</w:t>
            </w:r>
          </w:p>
        </w:tc>
        <w:tc>
          <w:tcPr>
            <w:tcW w:w="4146"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30 de agosto</w:t>
            </w:r>
          </w:p>
        </w:tc>
      </w:tr>
      <w:tr w:rsidR="00D75F49" w:rsidRPr="00D75F49" w:rsidTr="00D75F49">
        <w:trPr>
          <w:trHeight w:val="373"/>
        </w:trPr>
        <w:tc>
          <w:tcPr>
            <w:tcW w:w="4840"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15 de marzo</w:t>
            </w:r>
          </w:p>
        </w:tc>
        <w:tc>
          <w:tcPr>
            <w:tcW w:w="4146"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13 de septiembre</w:t>
            </w:r>
          </w:p>
        </w:tc>
      </w:tr>
      <w:tr w:rsidR="00D75F49" w:rsidRPr="00D75F49" w:rsidTr="00D75F49">
        <w:trPr>
          <w:trHeight w:val="373"/>
        </w:trPr>
        <w:tc>
          <w:tcPr>
            <w:tcW w:w="4840"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29 de marzo</w:t>
            </w:r>
          </w:p>
        </w:tc>
        <w:tc>
          <w:tcPr>
            <w:tcW w:w="4146"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27 de septiembre</w:t>
            </w:r>
          </w:p>
        </w:tc>
      </w:tr>
      <w:tr w:rsidR="00D75F49" w:rsidRPr="00D75F49" w:rsidTr="00D75F49">
        <w:trPr>
          <w:trHeight w:val="746"/>
        </w:trPr>
        <w:tc>
          <w:tcPr>
            <w:tcW w:w="4840"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12 de abril</w:t>
            </w:r>
          </w:p>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26 de abril</w:t>
            </w:r>
          </w:p>
        </w:tc>
        <w:tc>
          <w:tcPr>
            <w:tcW w:w="4146"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11 de octubre</w:t>
            </w:r>
          </w:p>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25 de octubre</w:t>
            </w:r>
          </w:p>
        </w:tc>
      </w:tr>
      <w:tr w:rsidR="00D75F49" w:rsidRPr="00D75F49" w:rsidTr="00D75F49">
        <w:trPr>
          <w:trHeight w:val="1492"/>
        </w:trPr>
        <w:tc>
          <w:tcPr>
            <w:tcW w:w="4840"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10 de mayo</w:t>
            </w:r>
          </w:p>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24 de mayo</w:t>
            </w:r>
          </w:p>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7 de junio</w:t>
            </w:r>
          </w:p>
        </w:tc>
        <w:tc>
          <w:tcPr>
            <w:tcW w:w="4146"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8 de noviembre</w:t>
            </w:r>
          </w:p>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22 de noviembre</w:t>
            </w:r>
          </w:p>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6 de diciembre</w:t>
            </w:r>
          </w:p>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13 de diciembre</w:t>
            </w:r>
          </w:p>
        </w:tc>
      </w:tr>
    </w:tbl>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000000"/>
          <w:sz w:val="18"/>
          <w:szCs w:val="18"/>
          <w:lang w:eastAsia="es-MX"/>
        </w:rPr>
        <w:t>Lo anterior, sin perjuicio de las demás sesiones ordinarias o extraordinarias que se convoquen en términos de lo dispuesto en el Estatuto Orgánico.</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b/>
          <w:bCs/>
          <w:color w:val="000000"/>
          <w:sz w:val="18"/>
          <w:szCs w:val="18"/>
          <w:lang w:eastAsia="es-MX"/>
        </w:rPr>
        <w:t>Segundo.- </w:t>
      </w:r>
      <w:r w:rsidRPr="00D75F49">
        <w:rPr>
          <w:rFonts w:ascii="Arial" w:eastAsia="Times New Roman" w:hAnsi="Arial" w:cs="Arial"/>
          <w:color w:val="000000"/>
          <w:sz w:val="18"/>
          <w:szCs w:val="18"/>
          <w:lang w:eastAsia="es-MX"/>
        </w:rPr>
        <w:t>Las actuaciones y diligencias administrativas se practicarán en días y horas hábiles. Para tal efecto, se consideran hábiles todos los días del año, con excepción de los sábados, domingos y aquéllos en los que se suspendan labores en el Instituto.</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000000"/>
          <w:sz w:val="18"/>
          <w:szCs w:val="18"/>
          <w:lang w:eastAsia="es-MX"/>
        </w:rPr>
        <w:t>Son horas hábiles las comprendidas entre las</w:t>
      </w:r>
      <w:r w:rsidRPr="00D75F49">
        <w:rPr>
          <w:rFonts w:ascii="Arial" w:eastAsia="Times New Roman" w:hAnsi="Arial" w:cs="Arial"/>
          <w:color w:val="2F2F2F"/>
          <w:sz w:val="18"/>
          <w:szCs w:val="18"/>
          <w:lang w:eastAsia="es-MX"/>
        </w:rPr>
        <w:t> 9:00 y 18:30 horas de lunes a jueves, y entre las 9:00 y 15:00 horas los viernes</w:t>
      </w:r>
      <w:r w:rsidRPr="00D75F49">
        <w:rPr>
          <w:rFonts w:ascii="Arial" w:eastAsia="Times New Roman" w:hAnsi="Arial" w:cs="Arial"/>
          <w:color w:val="000000"/>
          <w:sz w:val="18"/>
          <w:szCs w:val="18"/>
          <w:lang w:eastAsia="es-MX"/>
        </w:rPr>
        <w:t>, siempre que se trate de días hábiles.</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2F2F2F"/>
          <w:sz w:val="18"/>
          <w:szCs w:val="18"/>
          <w:lang w:eastAsia="es-MX"/>
        </w:rPr>
        <w:t xml:space="preserve">La recepción de documentos en la Oficialía de Partes del Instituto se realizará únicamente en días y horas hábiles, en el domicilio ubicado en Insurgentes Sur, número 1143, colonia Nochebuena, demarcación territorial Benito Juárez, C.P. 03720, Ciudad de México. El día de vencimiento de los plazos </w:t>
      </w:r>
      <w:r w:rsidRPr="00D75F49">
        <w:rPr>
          <w:rFonts w:ascii="Arial" w:eastAsia="Times New Roman" w:hAnsi="Arial" w:cs="Arial"/>
          <w:color w:val="2F2F2F"/>
          <w:sz w:val="18"/>
          <w:szCs w:val="18"/>
          <w:lang w:eastAsia="es-MX"/>
        </w:rPr>
        <w:lastRenderedPageBreak/>
        <w:t>serán admitidas las promociones por transmisión electrónica después de concluido el horario de la Oficialía de Partes</w:t>
      </w:r>
      <w:r w:rsidRPr="00D75F49">
        <w:rPr>
          <w:rFonts w:ascii="Arial" w:eastAsia="Times New Roman" w:hAnsi="Arial" w:cs="Arial"/>
          <w:color w:val="000000"/>
          <w:sz w:val="18"/>
          <w:szCs w:val="18"/>
          <w:lang w:eastAsia="es-MX"/>
        </w:rPr>
        <w:t>, conforme al mecanismo publicado en el portal de internet del Instituto.</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2F2F2F"/>
          <w:sz w:val="18"/>
          <w:szCs w:val="18"/>
          <w:lang w:eastAsia="es-MX"/>
        </w:rPr>
        <w:t> </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b/>
          <w:bCs/>
          <w:color w:val="000000"/>
          <w:sz w:val="18"/>
          <w:szCs w:val="18"/>
          <w:lang w:eastAsia="es-MX"/>
        </w:rPr>
        <w:t>Tercero.-</w:t>
      </w:r>
      <w:r w:rsidRPr="00D75F49">
        <w:rPr>
          <w:rFonts w:ascii="Arial" w:eastAsia="Times New Roman" w:hAnsi="Arial" w:cs="Arial"/>
          <w:color w:val="000000"/>
          <w:sz w:val="18"/>
          <w:szCs w:val="18"/>
          <w:lang w:eastAsia="es-MX"/>
        </w:rPr>
        <w:t> Se suspenderán labores en el Instituto los siguientes días del año 2023 y principios de 2024:</w:t>
      </w:r>
    </w:p>
    <w:tbl>
      <w:tblPr>
        <w:tblW w:w="0" w:type="auto"/>
        <w:tblCellMar>
          <w:top w:w="15" w:type="dxa"/>
          <w:left w:w="15" w:type="dxa"/>
          <w:bottom w:w="15" w:type="dxa"/>
          <w:right w:w="15" w:type="dxa"/>
        </w:tblCellMar>
        <w:tblLook w:val="04A0" w:firstRow="1" w:lastRow="0" w:firstColumn="1" w:lastColumn="0" w:noHBand="0" w:noVBand="1"/>
      </w:tblPr>
      <w:tblGrid>
        <w:gridCol w:w="4955"/>
        <w:gridCol w:w="4027"/>
      </w:tblGrid>
      <w:tr w:rsidR="00D75F49" w:rsidRPr="00D75F49" w:rsidTr="00D75F49">
        <w:trPr>
          <w:trHeight w:val="361"/>
        </w:trPr>
        <w:tc>
          <w:tcPr>
            <w:tcW w:w="4957"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6 de febrero</w:t>
            </w:r>
          </w:p>
        </w:tc>
        <w:tc>
          <w:tcPr>
            <w:tcW w:w="4029"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17 al 21 y 24 al 28 de julio</w:t>
            </w:r>
          </w:p>
        </w:tc>
      </w:tr>
      <w:tr w:rsidR="00D75F49" w:rsidRPr="00D75F49" w:rsidTr="00D75F49">
        <w:trPr>
          <w:trHeight w:val="361"/>
        </w:trPr>
        <w:tc>
          <w:tcPr>
            <w:tcW w:w="4957"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20 de marzo</w:t>
            </w:r>
          </w:p>
        </w:tc>
        <w:tc>
          <w:tcPr>
            <w:tcW w:w="4029"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20 de noviembre</w:t>
            </w:r>
          </w:p>
        </w:tc>
      </w:tr>
      <w:tr w:rsidR="00D75F49" w:rsidRPr="00D75F49" w:rsidTr="00D75F49">
        <w:trPr>
          <w:trHeight w:val="722"/>
        </w:trPr>
        <w:tc>
          <w:tcPr>
            <w:tcW w:w="4957"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3 al 7 de abril</w:t>
            </w:r>
          </w:p>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 de mayo</w:t>
            </w:r>
          </w:p>
        </w:tc>
        <w:tc>
          <w:tcPr>
            <w:tcW w:w="4029" w:type="dxa"/>
            <w:tcMar>
              <w:top w:w="15" w:type="dxa"/>
              <w:left w:w="72" w:type="dxa"/>
              <w:bottom w:w="15" w:type="dxa"/>
              <w:right w:w="72" w:type="dxa"/>
            </w:tcMar>
            <w:hideMark/>
          </w:tcPr>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21, 22 y 25 al 29 de diciembre</w:t>
            </w:r>
          </w:p>
          <w:p w:rsidR="00D75F49" w:rsidRPr="00D75F49" w:rsidRDefault="00D75F49" w:rsidP="00D75F49">
            <w:pPr>
              <w:spacing w:after="101" w:line="240" w:lineRule="auto"/>
              <w:jc w:val="center"/>
              <w:rPr>
                <w:rFonts w:ascii="Times New Roman" w:eastAsia="Times New Roman" w:hAnsi="Times New Roman" w:cs="Times New Roman"/>
                <w:color w:val="000000"/>
                <w:sz w:val="18"/>
                <w:szCs w:val="18"/>
                <w:lang w:eastAsia="es-MX"/>
              </w:rPr>
            </w:pPr>
            <w:r w:rsidRPr="00D75F49">
              <w:rPr>
                <w:rFonts w:ascii="Arial" w:eastAsia="Times New Roman" w:hAnsi="Arial" w:cs="Arial"/>
                <w:color w:val="000000"/>
                <w:sz w:val="18"/>
                <w:szCs w:val="18"/>
                <w:lang w:eastAsia="es-MX"/>
              </w:rPr>
              <w:t>1 al 5 de enero de 2024</w:t>
            </w:r>
          </w:p>
        </w:tc>
      </w:tr>
    </w:tbl>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2F2F2F"/>
          <w:sz w:val="18"/>
          <w:szCs w:val="18"/>
          <w:lang w:eastAsia="es-MX"/>
        </w:rPr>
        <w:t> </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b/>
          <w:bCs/>
          <w:color w:val="000000"/>
          <w:sz w:val="18"/>
          <w:szCs w:val="18"/>
          <w:lang w:eastAsia="es-MX"/>
        </w:rPr>
        <w:t>Cuarto.- </w:t>
      </w:r>
      <w:r w:rsidRPr="00D75F49">
        <w:rPr>
          <w:rFonts w:ascii="Arial" w:eastAsia="Times New Roman" w:hAnsi="Arial" w:cs="Arial"/>
          <w:color w:val="000000"/>
          <w:sz w:val="18"/>
          <w:szCs w:val="18"/>
          <w:lang w:eastAsia="es-MX"/>
        </w:rPr>
        <w:t>El Pleno, los Titulares de Unidad, el Titular de la Autoridad Investigadora, así como los Directores Generales, podrán habilitar días y horas inhábiles conforme a lo dispuesto en la Ley Federal de Procedimiento Administrativo, la Ley Federal de Competencia Económica y el Estatuto Orgánico, según corresponda, cuando así lo requiera el asunto.</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b/>
          <w:bCs/>
          <w:color w:val="000000"/>
          <w:sz w:val="18"/>
          <w:szCs w:val="18"/>
          <w:lang w:eastAsia="es-MX"/>
        </w:rPr>
        <w:t>Quinto.-</w:t>
      </w:r>
      <w:r w:rsidRPr="00D75F49">
        <w:rPr>
          <w:rFonts w:ascii="Arial" w:eastAsia="Times New Roman" w:hAnsi="Arial" w:cs="Arial"/>
          <w:color w:val="000000"/>
          <w:sz w:val="18"/>
          <w:szCs w:val="18"/>
          <w:lang w:eastAsia="es-MX"/>
        </w:rPr>
        <w:t> Para las actuaciones y diligencias relativas al presupuesto para el ejercicio fiscal 2023, se considerarán como hábiles: del año 2022, los días 21 al 23 y 26 al 30 de diciembre; del año 2023, los días 2 y 3 de enero, 21, 22 y 26 al 29 de diciembre, y del año 2024 los días 2 al 5 de enero.</w:t>
      </w:r>
    </w:p>
    <w:p w:rsidR="00D75F49" w:rsidRPr="00D75F49" w:rsidRDefault="00D75F49" w:rsidP="00D75F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75F49">
        <w:rPr>
          <w:rFonts w:ascii="Times" w:eastAsia="Times New Roman" w:hAnsi="Times" w:cs="Times"/>
          <w:b/>
          <w:bCs/>
          <w:color w:val="2F2F2F"/>
          <w:sz w:val="18"/>
          <w:szCs w:val="18"/>
          <w:lang w:eastAsia="es-MX"/>
        </w:rPr>
        <w:t>Transitorios</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b/>
          <w:bCs/>
          <w:color w:val="000000"/>
          <w:sz w:val="18"/>
          <w:szCs w:val="18"/>
          <w:lang w:eastAsia="es-MX"/>
        </w:rPr>
        <w:t>Primero.-</w:t>
      </w:r>
      <w:r w:rsidRPr="00D75F49">
        <w:rPr>
          <w:rFonts w:ascii="Arial" w:eastAsia="Times New Roman" w:hAnsi="Arial" w:cs="Arial"/>
          <w:color w:val="000000"/>
          <w:sz w:val="18"/>
          <w:szCs w:val="18"/>
          <w:lang w:eastAsia="es-MX"/>
        </w:rPr>
        <w:t> Publíquese el presente Acuerdo en el Diario Oficial de la Federación, de conformidad con lo dispuesto en los artículos 6, fracción IV y 46 de la Ley Federal de Telecomunicaciones y Radiodifusión y 28, segundo párrafo de la Ley Federal de Procedimiento Administrativo.</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b/>
          <w:bCs/>
          <w:color w:val="000000"/>
          <w:sz w:val="18"/>
          <w:szCs w:val="18"/>
          <w:lang w:eastAsia="es-MX"/>
        </w:rPr>
        <w:t>Segundo.-</w:t>
      </w:r>
      <w:r w:rsidRPr="00D75F49">
        <w:rPr>
          <w:rFonts w:ascii="Arial" w:eastAsia="Times New Roman" w:hAnsi="Arial" w:cs="Arial"/>
          <w:color w:val="000000"/>
          <w:sz w:val="18"/>
          <w:szCs w:val="18"/>
          <w:lang w:eastAsia="es-MX"/>
        </w:rPr>
        <w:t> El presente Acuerdo entrará en vigor el día siguiente al de su publicación en el Diario Oficial de la Federación.</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000000"/>
          <w:sz w:val="18"/>
          <w:szCs w:val="18"/>
          <w:lang w:eastAsia="es-MX"/>
        </w:rPr>
        <w:t xml:space="preserve">Comisionado </w:t>
      </w:r>
      <w:proofErr w:type="gramStart"/>
      <w:r w:rsidRPr="00D75F49">
        <w:rPr>
          <w:rFonts w:ascii="Arial" w:eastAsia="Times New Roman" w:hAnsi="Arial" w:cs="Arial"/>
          <w:color w:val="000000"/>
          <w:sz w:val="18"/>
          <w:szCs w:val="18"/>
          <w:lang w:eastAsia="es-MX"/>
        </w:rPr>
        <w:t>Presidente(</w:t>
      </w:r>
      <w:proofErr w:type="gramEnd"/>
      <w:r w:rsidRPr="00D75F49">
        <w:rPr>
          <w:rFonts w:ascii="Arial" w:eastAsia="Times New Roman" w:hAnsi="Arial" w:cs="Arial"/>
          <w:color w:val="000000"/>
          <w:sz w:val="18"/>
          <w:szCs w:val="18"/>
          <w:lang w:eastAsia="es-MX"/>
        </w:rPr>
        <w:t>1) </w:t>
      </w:r>
      <w:r w:rsidRPr="00D75F49">
        <w:rPr>
          <w:rFonts w:ascii="Arial" w:eastAsia="Times New Roman" w:hAnsi="Arial" w:cs="Arial"/>
          <w:b/>
          <w:bCs/>
          <w:color w:val="000000"/>
          <w:sz w:val="18"/>
          <w:szCs w:val="18"/>
          <w:lang w:eastAsia="es-MX"/>
        </w:rPr>
        <w:t>Javier Juárez Mojica</w:t>
      </w:r>
      <w:r w:rsidRPr="00D75F49">
        <w:rPr>
          <w:rFonts w:ascii="Arial" w:eastAsia="Times New Roman" w:hAnsi="Arial" w:cs="Arial"/>
          <w:color w:val="000000"/>
          <w:sz w:val="18"/>
          <w:szCs w:val="18"/>
          <w:lang w:eastAsia="es-MX"/>
        </w:rPr>
        <w:t>.- Firmado electrónicamente.- Comisionados: </w:t>
      </w:r>
      <w:r w:rsidRPr="00D75F49">
        <w:rPr>
          <w:rFonts w:ascii="Arial" w:eastAsia="Times New Roman" w:hAnsi="Arial" w:cs="Arial"/>
          <w:b/>
          <w:bCs/>
          <w:color w:val="000000"/>
          <w:sz w:val="18"/>
          <w:szCs w:val="18"/>
          <w:lang w:eastAsia="es-MX"/>
        </w:rPr>
        <w:t xml:space="preserve">Arturo Robles </w:t>
      </w:r>
      <w:proofErr w:type="spellStart"/>
      <w:r w:rsidRPr="00D75F49">
        <w:rPr>
          <w:rFonts w:ascii="Arial" w:eastAsia="Times New Roman" w:hAnsi="Arial" w:cs="Arial"/>
          <w:b/>
          <w:bCs/>
          <w:color w:val="000000"/>
          <w:sz w:val="18"/>
          <w:szCs w:val="18"/>
          <w:lang w:eastAsia="es-MX"/>
        </w:rPr>
        <w:t>Rovalo</w:t>
      </w:r>
      <w:proofErr w:type="spellEnd"/>
      <w:r w:rsidRPr="00D75F49">
        <w:rPr>
          <w:rFonts w:ascii="Arial" w:eastAsia="Times New Roman" w:hAnsi="Arial" w:cs="Arial"/>
          <w:color w:val="000000"/>
          <w:sz w:val="18"/>
          <w:szCs w:val="18"/>
          <w:lang w:eastAsia="es-MX"/>
        </w:rPr>
        <w:t>, </w:t>
      </w:r>
      <w:proofErr w:type="spellStart"/>
      <w:r w:rsidRPr="00D75F49">
        <w:rPr>
          <w:rFonts w:ascii="Arial" w:eastAsia="Times New Roman" w:hAnsi="Arial" w:cs="Arial"/>
          <w:b/>
          <w:bCs/>
          <w:color w:val="000000"/>
          <w:sz w:val="18"/>
          <w:szCs w:val="18"/>
          <w:lang w:eastAsia="es-MX"/>
        </w:rPr>
        <w:t>Sóstenes</w:t>
      </w:r>
      <w:proofErr w:type="spellEnd"/>
      <w:r w:rsidRPr="00D75F49">
        <w:rPr>
          <w:rFonts w:ascii="Arial" w:eastAsia="Times New Roman" w:hAnsi="Arial" w:cs="Arial"/>
          <w:b/>
          <w:bCs/>
          <w:color w:val="000000"/>
          <w:sz w:val="18"/>
          <w:szCs w:val="18"/>
          <w:lang w:eastAsia="es-MX"/>
        </w:rPr>
        <w:t xml:space="preserve"> Díaz González</w:t>
      </w:r>
      <w:r w:rsidRPr="00D75F49">
        <w:rPr>
          <w:rFonts w:ascii="Arial" w:eastAsia="Times New Roman" w:hAnsi="Arial" w:cs="Arial"/>
          <w:color w:val="000000"/>
          <w:sz w:val="18"/>
          <w:szCs w:val="18"/>
          <w:lang w:eastAsia="es-MX"/>
        </w:rPr>
        <w:t>, </w:t>
      </w:r>
      <w:r w:rsidRPr="00D75F49">
        <w:rPr>
          <w:rFonts w:ascii="Arial" w:eastAsia="Times New Roman" w:hAnsi="Arial" w:cs="Arial"/>
          <w:b/>
          <w:bCs/>
          <w:color w:val="000000"/>
          <w:sz w:val="18"/>
          <w:szCs w:val="18"/>
          <w:lang w:eastAsia="es-MX"/>
        </w:rPr>
        <w:t>Ramiro Camacho Castillo</w:t>
      </w:r>
      <w:r w:rsidRPr="00D75F49">
        <w:rPr>
          <w:rFonts w:ascii="Arial" w:eastAsia="Times New Roman" w:hAnsi="Arial" w:cs="Arial"/>
          <w:color w:val="000000"/>
          <w:sz w:val="18"/>
          <w:szCs w:val="18"/>
          <w:lang w:eastAsia="es-MX"/>
        </w:rPr>
        <w:t>.- Firmado electrónicamente.</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2F2F2F"/>
          <w:sz w:val="18"/>
          <w:szCs w:val="18"/>
          <w:lang w:eastAsia="es-MX"/>
        </w:rPr>
        <w:t>Acuerdo P/IFT/231122/676, aprobado por unanimidad en la XXVI Sesión Ordinaria del Pleno del Instituto Federal de Telecomunicaciones, celebrada el 23 de noviembre de 2022.</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2F2F2F"/>
          <w:sz w:val="18"/>
          <w:szCs w:val="18"/>
          <w:lang w:eastAsia="es-MX"/>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6"/>
          <w:szCs w:val="16"/>
          <w:lang w:eastAsia="es-MX"/>
        </w:rPr>
      </w:pPr>
      <w:r w:rsidRPr="00D75F49">
        <w:rPr>
          <w:rFonts w:ascii="Arial" w:eastAsia="Times New Roman" w:hAnsi="Arial" w:cs="Arial"/>
          <w:b/>
          <w:bCs/>
          <w:color w:val="2F2F2F"/>
          <w:sz w:val="16"/>
          <w:szCs w:val="16"/>
          <w:lang w:eastAsia="es-MX"/>
        </w:rPr>
        <w:t>DAVID GORRA FLOTA, SECRETARIO TÉCNICO DEL PLENO DEL INSTITUTO FEDERAL DE TELECOMUNICACIONES,</w:t>
      </w:r>
      <w:r w:rsidRPr="00D75F49">
        <w:rPr>
          <w:rFonts w:ascii="Arial" w:eastAsia="Times New Roman" w:hAnsi="Arial" w:cs="Arial"/>
          <w:color w:val="2F2F2F"/>
          <w:sz w:val="16"/>
          <w:szCs w:val="16"/>
          <w:lang w:eastAsia="es-MX"/>
        </w:rPr>
        <w:t>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D75F49">
        <w:rPr>
          <w:rFonts w:ascii="Arial" w:eastAsia="Times New Roman" w:hAnsi="Arial" w:cs="Arial"/>
          <w:b/>
          <w:bCs/>
          <w:color w:val="2F2F2F"/>
          <w:sz w:val="16"/>
          <w:szCs w:val="16"/>
          <w:lang w:eastAsia="es-MX"/>
        </w:rPr>
        <w:t>CERTIFICA:</w:t>
      </w:r>
      <w:r w:rsidRPr="00D75F49">
        <w:rPr>
          <w:rFonts w:ascii="Arial" w:eastAsia="Times New Roman" w:hAnsi="Arial" w:cs="Arial"/>
          <w:color w:val="2F2F2F"/>
          <w:sz w:val="16"/>
          <w:szCs w:val="16"/>
          <w:lang w:eastAsia="es-MX"/>
        </w:rPr>
        <w:t> Que el presente documento, constante de tres fojas útiles, es una representación impresa que corresponde fielmente con el electrónico original suscrito con Firma Electrónica Avanzada emitida por el Servicio de Administración Tributaria,</w:t>
      </w:r>
      <w:r w:rsidRPr="00D75F49">
        <w:rPr>
          <w:rFonts w:ascii="Arial" w:eastAsia="Times New Roman" w:hAnsi="Arial" w:cs="Arial"/>
          <w:b/>
          <w:bCs/>
          <w:color w:val="2F2F2F"/>
          <w:sz w:val="16"/>
          <w:szCs w:val="16"/>
          <w:lang w:eastAsia="es-MX"/>
        </w:rPr>
        <w:t> </w:t>
      </w:r>
      <w:r w:rsidRPr="00D75F49">
        <w:rPr>
          <w:rFonts w:ascii="Arial" w:eastAsia="Times New Roman" w:hAnsi="Arial" w:cs="Arial"/>
          <w:color w:val="2F2F2F"/>
          <w:sz w:val="16"/>
          <w:szCs w:val="16"/>
          <w:lang w:eastAsia="es-MX"/>
        </w:rPr>
        <w:t>del </w:t>
      </w:r>
      <w:r w:rsidRPr="00D75F49">
        <w:rPr>
          <w:rFonts w:ascii="Arial" w:eastAsia="Times New Roman" w:hAnsi="Arial" w:cs="Arial"/>
          <w:b/>
          <w:bCs/>
          <w:color w:val="2F2F2F"/>
          <w:sz w:val="16"/>
          <w:szCs w:val="16"/>
          <w:lang w:eastAsia="es-MX"/>
        </w:rPr>
        <w:t>"</w:t>
      </w:r>
      <w:r w:rsidRPr="00D75F49">
        <w:rPr>
          <w:rFonts w:ascii="Arial" w:eastAsia="Times New Roman" w:hAnsi="Arial" w:cs="Arial"/>
          <w:b/>
          <w:bCs/>
          <w:i/>
          <w:iCs/>
          <w:color w:val="2F2F2F"/>
          <w:sz w:val="16"/>
          <w:szCs w:val="16"/>
          <w:lang w:eastAsia="es-MX"/>
        </w:rPr>
        <w:t>Acuerdo mediante el cual el Pleno del Instituto Federal de Telecomunicaciones aprueba su Calendario Anual de Sesiones Ordinarias y el Calendario Anual de Labores para el año 2023 y principios de 2024."</w:t>
      </w:r>
      <w:r w:rsidRPr="00D75F49">
        <w:rPr>
          <w:rFonts w:ascii="Arial" w:eastAsia="Times New Roman" w:hAnsi="Arial" w:cs="Arial"/>
          <w:color w:val="2F2F2F"/>
          <w:sz w:val="16"/>
          <w:szCs w:val="16"/>
          <w:lang w:eastAsia="es-MX"/>
        </w:rPr>
        <w:t>,</w:t>
      </w:r>
      <w:r w:rsidRPr="00D75F49">
        <w:rPr>
          <w:rFonts w:ascii="Arial" w:eastAsia="Times New Roman" w:hAnsi="Arial" w:cs="Arial"/>
          <w:b/>
          <w:bCs/>
          <w:color w:val="2F2F2F"/>
          <w:sz w:val="16"/>
          <w:szCs w:val="16"/>
          <w:lang w:eastAsia="es-MX"/>
        </w:rPr>
        <w:t> </w:t>
      </w:r>
      <w:r w:rsidRPr="00D75F49">
        <w:rPr>
          <w:rFonts w:ascii="Arial" w:eastAsia="Times New Roman" w:hAnsi="Arial" w:cs="Arial"/>
          <w:color w:val="2F2F2F"/>
          <w:sz w:val="16"/>
          <w:szCs w:val="16"/>
          <w:lang w:eastAsia="es-MX"/>
        </w:rPr>
        <w:t>aprobado por el Pleno del Instituto Federal de Telecomunicaciones en su XXVI Sesión Ordinaria, celebrada el 23 de noviembre de dos mil veintidós, identificado con el número P/IFT/231122/676.</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2F2F2F"/>
          <w:sz w:val="18"/>
          <w:szCs w:val="18"/>
          <w:lang w:eastAsia="es-MX"/>
        </w:rPr>
        <w:t>Se certifica con la finalidad de que se publique en el Diario Oficial de la Federación.</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2F2F2F"/>
          <w:sz w:val="18"/>
          <w:szCs w:val="18"/>
          <w:lang w:eastAsia="es-MX"/>
        </w:rPr>
        <w:t>Ciudad de México, a 24 de noviembre de dos mil veintidós.- Rúbrica.</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8"/>
          <w:szCs w:val="18"/>
          <w:lang w:eastAsia="es-MX"/>
        </w:rPr>
      </w:pPr>
      <w:r w:rsidRPr="00D75F49">
        <w:rPr>
          <w:rFonts w:ascii="Arial" w:eastAsia="Times New Roman" w:hAnsi="Arial" w:cs="Arial"/>
          <w:color w:val="2F2F2F"/>
          <w:sz w:val="18"/>
          <w:szCs w:val="18"/>
          <w:lang w:eastAsia="es-MX"/>
        </w:rPr>
        <w:t> </w:t>
      </w:r>
    </w:p>
    <w:p w:rsidR="00D75F49" w:rsidRPr="00D75F49" w:rsidRDefault="00D75F49" w:rsidP="00D75F49">
      <w:pPr>
        <w:shd w:val="clear" w:color="auto" w:fill="FFFFFF"/>
        <w:spacing w:after="101" w:line="240" w:lineRule="auto"/>
        <w:ind w:firstLine="288"/>
        <w:jc w:val="both"/>
        <w:rPr>
          <w:rFonts w:ascii="Arial" w:eastAsia="Times New Roman" w:hAnsi="Arial" w:cs="Arial"/>
          <w:color w:val="2F2F2F"/>
          <w:sz w:val="16"/>
          <w:szCs w:val="16"/>
          <w:lang w:eastAsia="es-MX"/>
        </w:rPr>
      </w:pPr>
      <w:r w:rsidRPr="00D75F49">
        <w:rPr>
          <w:rFonts w:ascii="Arial" w:eastAsia="Times New Roman" w:hAnsi="Arial" w:cs="Arial"/>
          <w:color w:val="2F2F2F"/>
          <w:sz w:val="16"/>
          <w:szCs w:val="16"/>
          <w:lang w:eastAsia="es-MX"/>
        </w:rPr>
        <w:t>1</w:t>
      </w:r>
      <w:r w:rsidRPr="00D75F49">
        <w:rPr>
          <w:rFonts w:ascii="Arial" w:eastAsia="Times New Roman" w:hAnsi="Arial" w:cs="Arial"/>
          <w:color w:val="2F2F2F"/>
          <w:sz w:val="20"/>
          <w:szCs w:val="20"/>
          <w:lang w:eastAsia="es-MX"/>
        </w:rPr>
        <w:t>     </w:t>
      </w:r>
      <w:r w:rsidRPr="00D75F49">
        <w:rPr>
          <w:rFonts w:ascii="Arial" w:eastAsia="Times New Roman" w:hAnsi="Arial" w:cs="Arial"/>
          <w:color w:val="2F2F2F"/>
          <w:sz w:val="16"/>
          <w:szCs w:val="16"/>
          <w:lang w:eastAsia="es-MX"/>
        </w:rPr>
        <w:t>En suplencia por ausencia del Comisionado Presidente del Instituto Federal de Telecomunicaciones, suscribe el</w:t>
      </w:r>
    </w:p>
    <w:p w:rsidR="00D75F49" w:rsidRPr="00D75F49" w:rsidRDefault="00D75F49" w:rsidP="00D75F49">
      <w:pPr>
        <w:shd w:val="clear" w:color="auto" w:fill="FFFFFF"/>
        <w:spacing w:after="101" w:line="240" w:lineRule="auto"/>
        <w:jc w:val="both"/>
        <w:rPr>
          <w:rFonts w:ascii="Arial" w:eastAsia="Times New Roman" w:hAnsi="Arial" w:cs="Arial"/>
          <w:color w:val="2F2F2F"/>
          <w:sz w:val="16"/>
          <w:szCs w:val="16"/>
          <w:lang w:eastAsia="es-MX"/>
        </w:rPr>
      </w:pPr>
      <w:r w:rsidRPr="00D75F49">
        <w:rPr>
          <w:rFonts w:ascii="Arial" w:eastAsia="Times New Roman" w:hAnsi="Arial" w:cs="Arial"/>
          <w:color w:val="2F2F2F"/>
          <w:sz w:val="16"/>
          <w:szCs w:val="16"/>
          <w:lang w:eastAsia="es-MX"/>
        </w:rPr>
        <w:t>Comisionado Javier Juárez Mojica, con fundamento en el artículo 19 de la Ley Federal de Telecomunicaciones y Radiodifusión.</w:t>
      </w:r>
    </w:p>
    <w:p w:rsidR="00D75F49" w:rsidRDefault="00D75F49" w:rsidP="00D75F49">
      <w:pPr>
        <w:jc w:val="both"/>
      </w:pPr>
    </w:p>
    <w:sectPr w:rsidR="00D75F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49"/>
    <w:rsid w:val="00CE3EA1"/>
    <w:rsid w:val="00D75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925">
      <w:bodyDiv w:val="1"/>
      <w:marLeft w:val="0"/>
      <w:marRight w:val="0"/>
      <w:marTop w:val="0"/>
      <w:marBottom w:val="0"/>
      <w:divBdr>
        <w:top w:val="none" w:sz="0" w:space="0" w:color="auto"/>
        <w:left w:val="none" w:sz="0" w:space="0" w:color="auto"/>
        <w:bottom w:val="none" w:sz="0" w:space="0" w:color="auto"/>
        <w:right w:val="none" w:sz="0" w:space="0" w:color="auto"/>
      </w:divBdr>
      <w:divsChild>
        <w:div w:id="1967734611">
          <w:marLeft w:val="0"/>
          <w:marRight w:val="0"/>
          <w:marTop w:val="0"/>
          <w:marBottom w:val="101"/>
          <w:divBdr>
            <w:top w:val="none" w:sz="0" w:space="0" w:color="auto"/>
            <w:left w:val="none" w:sz="0" w:space="0" w:color="auto"/>
            <w:bottom w:val="none" w:sz="0" w:space="0" w:color="auto"/>
            <w:right w:val="none" w:sz="0" w:space="0" w:color="auto"/>
          </w:divBdr>
        </w:div>
        <w:div w:id="2145805315">
          <w:marLeft w:val="0"/>
          <w:marRight w:val="0"/>
          <w:marTop w:val="0"/>
          <w:marBottom w:val="101"/>
          <w:divBdr>
            <w:top w:val="none" w:sz="0" w:space="0" w:color="auto"/>
            <w:left w:val="none" w:sz="0" w:space="0" w:color="auto"/>
            <w:bottom w:val="none" w:sz="0" w:space="0" w:color="auto"/>
            <w:right w:val="none" w:sz="0" w:space="0" w:color="auto"/>
          </w:divBdr>
        </w:div>
        <w:div w:id="1978680336">
          <w:marLeft w:val="0"/>
          <w:marRight w:val="0"/>
          <w:marTop w:val="101"/>
          <w:marBottom w:val="101"/>
          <w:divBdr>
            <w:top w:val="none" w:sz="0" w:space="0" w:color="auto"/>
            <w:left w:val="none" w:sz="0" w:space="0" w:color="auto"/>
            <w:bottom w:val="none" w:sz="0" w:space="0" w:color="auto"/>
            <w:right w:val="none" w:sz="0" w:space="0" w:color="auto"/>
          </w:divBdr>
        </w:div>
        <w:div w:id="611405440">
          <w:marLeft w:val="0"/>
          <w:marRight w:val="0"/>
          <w:marTop w:val="0"/>
          <w:marBottom w:val="101"/>
          <w:divBdr>
            <w:top w:val="none" w:sz="0" w:space="0" w:color="auto"/>
            <w:left w:val="none" w:sz="0" w:space="0" w:color="auto"/>
            <w:bottom w:val="none" w:sz="0" w:space="0" w:color="auto"/>
            <w:right w:val="none" w:sz="0" w:space="0" w:color="auto"/>
          </w:divBdr>
        </w:div>
        <w:div w:id="863715593">
          <w:marLeft w:val="0"/>
          <w:marRight w:val="0"/>
          <w:marTop w:val="0"/>
          <w:marBottom w:val="101"/>
          <w:divBdr>
            <w:top w:val="none" w:sz="0" w:space="0" w:color="auto"/>
            <w:left w:val="none" w:sz="0" w:space="0" w:color="auto"/>
            <w:bottom w:val="none" w:sz="0" w:space="0" w:color="auto"/>
            <w:right w:val="none" w:sz="0" w:space="0" w:color="auto"/>
          </w:divBdr>
        </w:div>
        <w:div w:id="394592811">
          <w:marLeft w:val="0"/>
          <w:marRight w:val="0"/>
          <w:marTop w:val="0"/>
          <w:marBottom w:val="101"/>
          <w:divBdr>
            <w:top w:val="none" w:sz="0" w:space="0" w:color="auto"/>
            <w:left w:val="none" w:sz="0" w:space="0" w:color="auto"/>
            <w:bottom w:val="none" w:sz="0" w:space="0" w:color="auto"/>
            <w:right w:val="none" w:sz="0" w:space="0" w:color="auto"/>
          </w:divBdr>
        </w:div>
        <w:div w:id="939528438">
          <w:marLeft w:val="0"/>
          <w:marRight w:val="0"/>
          <w:marTop w:val="0"/>
          <w:marBottom w:val="101"/>
          <w:divBdr>
            <w:top w:val="none" w:sz="0" w:space="0" w:color="auto"/>
            <w:left w:val="none" w:sz="0" w:space="0" w:color="auto"/>
            <w:bottom w:val="none" w:sz="0" w:space="0" w:color="auto"/>
            <w:right w:val="none" w:sz="0" w:space="0" w:color="auto"/>
          </w:divBdr>
        </w:div>
        <w:div w:id="800267675">
          <w:marLeft w:val="0"/>
          <w:marRight w:val="0"/>
          <w:marTop w:val="0"/>
          <w:marBottom w:val="101"/>
          <w:divBdr>
            <w:top w:val="none" w:sz="0" w:space="0" w:color="auto"/>
            <w:left w:val="none" w:sz="0" w:space="0" w:color="auto"/>
            <w:bottom w:val="none" w:sz="0" w:space="0" w:color="auto"/>
            <w:right w:val="none" w:sz="0" w:space="0" w:color="auto"/>
          </w:divBdr>
        </w:div>
        <w:div w:id="1616983868">
          <w:marLeft w:val="0"/>
          <w:marRight w:val="0"/>
          <w:marTop w:val="0"/>
          <w:marBottom w:val="101"/>
          <w:divBdr>
            <w:top w:val="none" w:sz="0" w:space="0" w:color="auto"/>
            <w:left w:val="none" w:sz="0" w:space="0" w:color="auto"/>
            <w:bottom w:val="none" w:sz="0" w:space="0" w:color="auto"/>
            <w:right w:val="none" w:sz="0" w:space="0" w:color="auto"/>
          </w:divBdr>
        </w:div>
        <w:div w:id="562183224">
          <w:marLeft w:val="0"/>
          <w:marRight w:val="0"/>
          <w:marTop w:val="0"/>
          <w:marBottom w:val="101"/>
          <w:divBdr>
            <w:top w:val="none" w:sz="0" w:space="0" w:color="auto"/>
            <w:left w:val="none" w:sz="0" w:space="0" w:color="auto"/>
            <w:bottom w:val="none" w:sz="0" w:space="0" w:color="auto"/>
            <w:right w:val="none" w:sz="0" w:space="0" w:color="auto"/>
          </w:divBdr>
        </w:div>
        <w:div w:id="1322932151">
          <w:marLeft w:val="0"/>
          <w:marRight w:val="0"/>
          <w:marTop w:val="0"/>
          <w:marBottom w:val="101"/>
          <w:divBdr>
            <w:top w:val="none" w:sz="0" w:space="0" w:color="auto"/>
            <w:left w:val="none" w:sz="0" w:space="0" w:color="auto"/>
            <w:bottom w:val="none" w:sz="0" w:space="0" w:color="auto"/>
            <w:right w:val="none" w:sz="0" w:space="0" w:color="auto"/>
          </w:divBdr>
        </w:div>
        <w:div w:id="776558068">
          <w:marLeft w:val="0"/>
          <w:marRight w:val="0"/>
          <w:marTop w:val="0"/>
          <w:marBottom w:val="101"/>
          <w:divBdr>
            <w:top w:val="none" w:sz="0" w:space="0" w:color="auto"/>
            <w:left w:val="none" w:sz="0" w:space="0" w:color="auto"/>
            <w:bottom w:val="none" w:sz="0" w:space="0" w:color="auto"/>
            <w:right w:val="none" w:sz="0" w:space="0" w:color="auto"/>
          </w:divBdr>
        </w:div>
        <w:div w:id="84809445">
          <w:marLeft w:val="0"/>
          <w:marRight w:val="0"/>
          <w:marTop w:val="0"/>
          <w:marBottom w:val="101"/>
          <w:divBdr>
            <w:top w:val="none" w:sz="0" w:space="0" w:color="auto"/>
            <w:left w:val="none" w:sz="0" w:space="0" w:color="auto"/>
            <w:bottom w:val="none" w:sz="0" w:space="0" w:color="auto"/>
            <w:right w:val="none" w:sz="0" w:space="0" w:color="auto"/>
          </w:divBdr>
        </w:div>
        <w:div w:id="1466897702">
          <w:marLeft w:val="0"/>
          <w:marRight w:val="0"/>
          <w:marTop w:val="0"/>
          <w:marBottom w:val="101"/>
          <w:divBdr>
            <w:top w:val="none" w:sz="0" w:space="0" w:color="auto"/>
            <w:left w:val="none" w:sz="0" w:space="0" w:color="auto"/>
            <w:bottom w:val="none" w:sz="0" w:space="0" w:color="auto"/>
            <w:right w:val="none" w:sz="0" w:space="0" w:color="auto"/>
          </w:divBdr>
        </w:div>
        <w:div w:id="1631325025">
          <w:marLeft w:val="0"/>
          <w:marRight w:val="0"/>
          <w:marTop w:val="0"/>
          <w:marBottom w:val="101"/>
          <w:divBdr>
            <w:top w:val="none" w:sz="0" w:space="0" w:color="auto"/>
            <w:left w:val="none" w:sz="0" w:space="0" w:color="auto"/>
            <w:bottom w:val="none" w:sz="0" w:space="0" w:color="auto"/>
            <w:right w:val="none" w:sz="0" w:space="0" w:color="auto"/>
          </w:divBdr>
        </w:div>
        <w:div w:id="444234383">
          <w:marLeft w:val="0"/>
          <w:marRight w:val="0"/>
          <w:marTop w:val="0"/>
          <w:marBottom w:val="101"/>
          <w:divBdr>
            <w:top w:val="none" w:sz="0" w:space="0" w:color="auto"/>
            <w:left w:val="none" w:sz="0" w:space="0" w:color="auto"/>
            <w:bottom w:val="none" w:sz="0" w:space="0" w:color="auto"/>
            <w:right w:val="none" w:sz="0" w:space="0" w:color="auto"/>
          </w:divBdr>
        </w:div>
        <w:div w:id="1790660668">
          <w:marLeft w:val="0"/>
          <w:marRight w:val="0"/>
          <w:marTop w:val="0"/>
          <w:marBottom w:val="101"/>
          <w:divBdr>
            <w:top w:val="none" w:sz="0" w:space="0" w:color="auto"/>
            <w:left w:val="none" w:sz="0" w:space="0" w:color="auto"/>
            <w:bottom w:val="none" w:sz="0" w:space="0" w:color="auto"/>
            <w:right w:val="none" w:sz="0" w:space="0" w:color="auto"/>
          </w:divBdr>
        </w:div>
        <w:div w:id="922682536">
          <w:marLeft w:val="0"/>
          <w:marRight w:val="0"/>
          <w:marTop w:val="0"/>
          <w:marBottom w:val="101"/>
          <w:divBdr>
            <w:top w:val="none" w:sz="0" w:space="0" w:color="auto"/>
            <w:left w:val="none" w:sz="0" w:space="0" w:color="auto"/>
            <w:bottom w:val="none" w:sz="0" w:space="0" w:color="auto"/>
            <w:right w:val="none" w:sz="0" w:space="0" w:color="auto"/>
          </w:divBdr>
        </w:div>
        <w:div w:id="518548721">
          <w:marLeft w:val="0"/>
          <w:marRight w:val="0"/>
          <w:marTop w:val="0"/>
          <w:marBottom w:val="101"/>
          <w:divBdr>
            <w:top w:val="none" w:sz="0" w:space="0" w:color="auto"/>
            <w:left w:val="none" w:sz="0" w:space="0" w:color="auto"/>
            <w:bottom w:val="none" w:sz="0" w:space="0" w:color="auto"/>
            <w:right w:val="none" w:sz="0" w:space="0" w:color="auto"/>
          </w:divBdr>
        </w:div>
        <w:div w:id="2062247684">
          <w:marLeft w:val="0"/>
          <w:marRight w:val="0"/>
          <w:marTop w:val="0"/>
          <w:marBottom w:val="101"/>
          <w:divBdr>
            <w:top w:val="none" w:sz="0" w:space="0" w:color="auto"/>
            <w:left w:val="none" w:sz="0" w:space="0" w:color="auto"/>
            <w:bottom w:val="none" w:sz="0" w:space="0" w:color="auto"/>
            <w:right w:val="none" w:sz="0" w:space="0" w:color="auto"/>
          </w:divBdr>
        </w:div>
        <w:div w:id="726685267">
          <w:marLeft w:val="0"/>
          <w:marRight w:val="0"/>
          <w:marTop w:val="0"/>
          <w:marBottom w:val="101"/>
          <w:divBdr>
            <w:top w:val="none" w:sz="0" w:space="0" w:color="auto"/>
            <w:left w:val="none" w:sz="0" w:space="0" w:color="auto"/>
            <w:bottom w:val="none" w:sz="0" w:space="0" w:color="auto"/>
            <w:right w:val="none" w:sz="0" w:space="0" w:color="auto"/>
          </w:divBdr>
        </w:div>
        <w:div w:id="1565800725">
          <w:marLeft w:val="0"/>
          <w:marRight w:val="0"/>
          <w:marTop w:val="0"/>
          <w:marBottom w:val="101"/>
          <w:divBdr>
            <w:top w:val="none" w:sz="0" w:space="0" w:color="auto"/>
            <w:left w:val="none" w:sz="0" w:space="0" w:color="auto"/>
            <w:bottom w:val="none" w:sz="0" w:space="0" w:color="auto"/>
            <w:right w:val="none" w:sz="0" w:space="0" w:color="auto"/>
          </w:divBdr>
        </w:div>
        <w:div w:id="2117365770">
          <w:marLeft w:val="0"/>
          <w:marRight w:val="0"/>
          <w:marTop w:val="0"/>
          <w:marBottom w:val="101"/>
          <w:divBdr>
            <w:top w:val="none" w:sz="0" w:space="0" w:color="auto"/>
            <w:left w:val="none" w:sz="0" w:space="0" w:color="auto"/>
            <w:bottom w:val="none" w:sz="0" w:space="0" w:color="auto"/>
            <w:right w:val="none" w:sz="0" w:space="0" w:color="auto"/>
          </w:divBdr>
        </w:div>
        <w:div w:id="1206209992">
          <w:marLeft w:val="0"/>
          <w:marRight w:val="0"/>
          <w:marTop w:val="0"/>
          <w:marBottom w:val="101"/>
          <w:divBdr>
            <w:top w:val="none" w:sz="0" w:space="0" w:color="auto"/>
            <w:left w:val="none" w:sz="0" w:space="0" w:color="auto"/>
            <w:bottom w:val="none" w:sz="0" w:space="0" w:color="auto"/>
            <w:right w:val="none" w:sz="0" w:space="0" w:color="auto"/>
          </w:divBdr>
        </w:div>
        <w:div w:id="187329682">
          <w:marLeft w:val="0"/>
          <w:marRight w:val="0"/>
          <w:marTop w:val="0"/>
          <w:marBottom w:val="101"/>
          <w:divBdr>
            <w:top w:val="none" w:sz="0" w:space="0" w:color="auto"/>
            <w:left w:val="none" w:sz="0" w:space="0" w:color="auto"/>
            <w:bottom w:val="none" w:sz="0" w:space="0" w:color="auto"/>
            <w:right w:val="none" w:sz="0" w:space="0" w:color="auto"/>
          </w:divBdr>
        </w:div>
        <w:div w:id="1056393315">
          <w:marLeft w:val="0"/>
          <w:marRight w:val="0"/>
          <w:marTop w:val="0"/>
          <w:marBottom w:val="101"/>
          <w:divBdr>
            <w:top w:val="none" w:sz="0" w:space="0" w:color="auto"/>
            <w:left w:val="none" w:sz="0" w:space="0" w:color="auto"/>
            <w:bottom w:val="none" w:sz="0" w:space="0" w:color="auto"/>
            <w:right w:val="none" w:sz="0" w:space="0" w:color="auto"/>
          </w:divBdr>
        </w:div>
        <w:div w:id="506022342">
          <w:marLeft w:val="0"/>
          <w:marRight w:val="0"/>
          <w:marTop w:val="0"/>
          <w:marBottom w:val="101"/>
          <w:divBdr>
            <w:top w:val="none" w:sz="0" w:space="0" w:color="auto"/>
            <w:left w:val="none" w:sz="0" w:space="0" w:color="auto"/>
            <w:bottom w:val="none" w:sz="0" w:space="0" w:color="auto"/>
            <w:right w:val="none" w:sz="0" w:space="0" w:color="auto"/>
          </w:divBdr>
        </w:div>
        <w:div w:id="1590046141">
          <w:marLeft w:val="0"/>
          <w:marRight w:val="0"/>
          <w:marTop w:val="0"/>
          <w:marBottom w:val="101"/>
          <w:divBdr>
            <w:top w:val="none" w:sz="0" w:space="0" w:color="auto"/>
            <w:left w:val="none" w:sz="0" w:space="0" w:color="auto"/>
            <w:bottom w:val="none" w:sz="0" w:space="0" w:color="auto"/>
            <w:right w:val="none" w:sz="0" w:space="0" w:color="auto"/>
          </w:divBdr>
        </w:div>
        <w:div w:id="1386369859">
          <w:marLeft w:val="0"/>
          <w:marRight w:val="0"/>
          <w:marTop w:val="0"/>
          <w:marBottom w:val="101"/>
          <w:divBdr>
            <w:top w:val="none" w:sz="0" w:space="0" w:color="auto"/>
            <w:left w:val="none" w:sz="0" w:space="0" w:color="auto"/>
            <w:bottom w:val="none" w:sz="0" w:space="0" w:color="auto"/>
            <w:right w:val="none" w:sz="0" w:space="0" w:color="auto"/>
          </w:divBdr>
        </w:div>
        <w:div w:id="1272515123">
          <w:marLeft w:val="0"/>
          <w:marRight w:val="0"/>
          <w:marTop w:val="0"/>
          <w:marBottom w:val="101"/>
          <w:divBdr>
            <w:top w:val="none" w:sz="0" w:space="0" w:color="auto"/>
            <w:left w:val="none" w:sz="0" w:space="0" w:color="auto"/>
            <w:bottom w:val="none" w:sz="0" w:space="0" w:color="auto"/>
            <w:right w:val="none" w:sz="0" w:space="0" w:color="auto"/>
          </w:divBdr>
        </w:div>
        <w:div w:id="1275405009">
          <w:marLeft w:val="0"/>
          <w:marRight w:val="0"/>
          <w:marTop w:val="0"/>
          <w:marBottom w:val="101"/>
          <w:divBdr>
            <w:top w:val="none" w:sz="0" w:space="0" w:color="auto"/>
            <w:left w:val="none" w:sz="0" w:space="0" w:color="auto"/>
            <w:bottom w:val="none" w:sz="0" w:space="0" w:color="auto"/>
            <w:right w:val="none" w:sz="0" w:space="0" w:color="auto"/>
          </w:divBdr>
        </w:div>
        <w:div w:id="967932248">
          <w:marLeft w:val="0"/>
          <w:marRight w:val="0"/>
          <w:marTop w:val="0"/>
          <w:marBottom w:val="101"/>
          <w:divBdr>
            <w:top w:val="none" w:sz="0" w:space="0" w:color="auto"/>
            <w:left w:val="none" w:sz="0" w:space="0" w:color="auto"/>
            <w:bottom w:val="none" w:sz="0" w:space="0" w:color="auto"/>
            <w:right w:val="none" w:sz="0" w:space="0" w:color="auto"/>
          </w:divBdr>
        </w:div>
        <w:div w:id="1169642154">
          <w:marLeft w:val="0"/>
          <w:marRight w:val="0"/>
          <w:marTop w:val="0"/>
          <w:marBottom w:val="101"/>
          <w:divBdr>
            <w:top w:val="none" w:sz="0" w:space="0" w:color="auto"/>
            <w:left w:val="none" w:sz="0" w:space="0" w:color="auto"/>
            <w:bottom w:val="none" w:sz="0" w:space="0" w:color="auto"/>
            <w:right w:val="none" w:sz="0" w:space="0" w:color="auto"/>
          </w:divBdr>
        </w:div>
        <w:div w:id="1749228153">
          <w:marLeft w:val="0"/>
          <w:marRight w:val="0"/>
          <w:marTop w:val="0"/>
          <w:marBottom w:val="101"/>
          <w:divBdr>
            <w:top w:val="none" w:sz="0" w:space="0" w:color="auto"/>
            <w:left w:val="none" w:sz="0" w:space="0" w:color="auto"/>
            <w:bottom w:val="none" w:sz="0" w:space="0" w:color="auto"/>
            <w:right w:val="none" w:sz="0" w:space="0" w:color="auto"/>
          </w:divBdr>
        </w:div>
        <w:div w:id="499660451">
          <w:marLeft w:val="0"/>
          <w:marRight w:val="0"/>
          <w:marTop w:val="0"/>
          <w:marBottom w:val="101"/>
          <w:divBdr>
            <w:top w:val="none" w:sz="0" w:space="0" w:color="auto"/>
            <w:left w:val="none" w:sz="0" w:space="0" w:color="auto"/>
            <w:bottom w:val="none" w:sz="0" w:space="0" w:color="auto"/>
            <w:right w:val="none" w:sz="0" w:space="0" w:color="auto"/>
          </w:divBdr>
        </w:div>
        <w:div w:id="455757918">
          <w:marLeft w:val="0"/>
          <w:marRight w:val="0"/>
          <w:marTop w:val="0"/>
          <w:marBottom w:val="101"/>
          <w:divBdr>
            <w:top w:val="none" w:sz="0" w:space="0" w:color="auto"/>
            <w:left w:val="none" w:sz="0" w:space="0" w:color="auto"/>
            <w:bottom w:val="none" w:sz="0" w:space="0" w:color="auto"/>
            <w:right w:val="none" w:sz="0" w:space="0" w:color="auto"/>
          </w:divBdr>
        </w:div>
        <w:div w:id="1125466185">
          <w:marLeft w:val="0"/>
          <w:marRight w:val="0"/>
          <w:marTop w:val="0"/>
          <w:marBottom w:val="101"/>
          <w:divBdr>
            <w:top w:val="none" w:sz="0" w:space="0" w:color="auto"/>
            <w:left w:val="none" w:sz="0" w:space="0" w:color="auto"/>
            <w:bottom w:val="none" w:sz="0" w:space="0" w:color="auto"/>
            <w:right w:val="none" w:sz="0" w:space="0" w:color="auto"/>
          </w:divBdr>
        </w:div>
        <w:div w:id="1255747307">
          <w:marLeft w:val="0"/>
          <w:marRight w:val="0"/>
          <w:marTop w:val="0"/>
          <w:marBottom w:val="101"/>
          <w:divBdr>
            <w:top w:val="none" w:sz="0" w:space="0" w:color="auto"/>
            <w:left w:val="none" w:sz="0" w:space="0" w:color="auto"/>
            <w:bottom w:val="none" w:sz="0" w:space="0" w:color="auto"/>
            <w:right w:val="none" w:sz="0" w:space="0" w:color="auto"/>
          </w:divBdr>
        </w:div>
        <w:div w:id="2141259065">
          <w:marLeft w:val="0"/>
          <w:marRight w:val="0"/>
          <w:marTop w:val="0"/>
          <w:marBottom w:val="101"/>
          <w:divBdr>
            <w:top w:val="none" w:sz="0" w:space="0" w:color="auto"/>
            <w:left w:val="none" w:sz="0" w:space="0" w:color="auto"/>
            <w:bottom w:val="none" w:sz="0" w:space="0" w:color="auto"/>
            <w:right w:val="none" w:sz="0" w:space="0" w:color="auto"/>
          </w:divBdr>
        </w:div>
        <w:div w:id="1807623675">
          <w:marLeft w:val="0"/>
          <w:marRight w:val="0"/>
          <w:marTop w:val="0"/>
          <w:marBottom w:val="101"/>
          <w:divBdr>
            <w:top w:val="none" w:sz="0" w:space="0" w:color="auto"/>
            <w:left w:val="none" w:sz="0" w:space="0" w:color="auto"/>
            <w:bottom w:val="none" w:sz="0" w:space="0" w:color="auto"/>
            <w:right w:val="none" w:sz="0" w:space="0" w:color="auto"/>
          </w:divBdr>
        </w:div>
        <w:div w:id="614169985">
          <w:marLeft w:val="0"/>
          <w:marRight w:val="0"/>
          <w:marTop w:val="0"/>
          <w:marBottom w:val="101"/>
          <w:divBdr>
            <w:top w:val="none" w:sz="0" w:space="0" w:color="auto"/>
            <w:left w:val="none" w:sz="0" w:space="0" w:color="auto"/>
            <w:bottom w:val="none" w:sz="0" w:space="0" w:color="auto"/>
            <w:right w:val="none" w:sz="0" w:space="0" w:color="auto"/>
          </w:divBdr>
        </w:div>
        <w:div w:id="1498766670">
          <w:marLeft w:val="0"/>
          <w:marRight w:val="0"/>
          <w:marTop w:val="0"/>
          <w:marBottom w:val="101"/>
          <w:divBdr>
            <w:top w:val="none" w:sz="0" w:space="0" w:color="auto"/>
            <w:left w:val="none" w:sz="0" w:space="0" w:color="auto"/>
            <w:bottom w:val="none" w:sz="0" w:space="0" w:color="auto"/>
            <w:right w:val="none" w:sz="0" w:space="0" w:color="auto"/>
          </w:divBdr>
        </w:div>
        <w:div w:id="667103083">
          <w:marLeft w:val="0"/>
          <w:marRight w:val="0"/>
          <w:marTop w:val="0"/>
          <w:marBottom w:val="101"/>
          <w:divBdr>
            <w:top w:val="none" w:sz="0" w:space="0" w:color="auto"/>
            <w:left w:val="none" w:sz="0" w:space="0" w:color="auto"/>
            <w:bottom w:val="none" w:sz="0" w:space="0" w:color="auto"/>
            <w:right w:val="none" w:sz="0" w:space="0" w:color="auto"/>
          </w:divBdr>
        </w:div>
        <w:div w:id="453259732">
          <w:marLeft w:val="0"/>
          <w:marRight w:val="0"/>
          <w:marTop w:val="0"/>
          <w:marBottom w:val="101"/>
          <w:divBdr>
            <w:top w:val="none" w:sz="0" w:space="0" w:color="auto"/>
            <w:left w:val="none" w:sz="0" w:space="0" w:color="auto"/>
            <w:bottom w:val="none" w:sz="0" w:space="0" w:color="auto"/>
            <w:right w:val="none" w:sz="0" w:space="0" w:color="auto"/>
          </w:divBdr>
        </w:div>
        <w:div w:id="883058001">
          <w:marLeft w:val="0"/>
          <w:marRight w:val="0"/>
          <w:marTop w:val="0"/>
          <w:marBottom w:val="101"/>
          <w:divBdr>
            <w:top w:val="none" w:sz="0" w:space="0" w:color="auto"/>
            <w:left w:val="none" w:sz="0" w:space="0" w:color="auto"/>
            <w:bottom w:val="none" w:sz="0" w:space="0" w:color="auto"/>
            <w:right w:val="none" w:sz="0" w:space="0" w:color="auto"/>
          </w:divBdr>
        </w:div>
        <w:div w:id="1996687908">
          <w:marLeft w:val="0"/>
          <w:marRight w:val="0"/>
          <w:marTop w:val="0"/>
          <w:marBottom w:val="101"/>
          <w:divBdr>
            <w:top w:val="none" w:sz="0" w:space="0" w:color="auto"/>
            <w:left w:val="none" w:sz="0" w:space="0" w:color="auto"/>
            <w:bottom w:val="none" w:sz="0" w:space="0" w:color="auto"/>
            <w:right w:val="none" w:sz="0" w:space="0" w:color="auto"/>
          </w:divBdr>
        </w:div>
        <w:div w:id="85738468">
          <w:marLeft w:val="0"/>
          <w:marRight w:val="0"/>
          <w:marTop w:val="101"/>
          <w:marBottom w:val="101"/>
          <w:divBdr>
            <w:top w:val="none" w:sz="0" w:space="0" w:color="auto"/>
            <w:left w:val="none" w:sz="0" w:space="0" w:color="auto"/>
            <w:bottom w:val="none" w:sz="0" w:space="0" w:color="auto"/>
            <w:right w:val="none" w:sz="0" w:space="0" w:color="auto"/>
          </w:divBdr>
        </w:div>
        <w:div w:id="379860494">
          <w:marLeft w:val="0"/>
          <w:marRight w:val="0"/>
          <w:marTop w:val="0"/>
          <w:marBottom w:val="101"/>
          <w:divBdr>
            <w:top w:val="none" w:sz="0" w:space="0" w:color="auto"/>
            <w:left w:val="none" w:sz="0" w:space="0" w:color="auto"/>
            <w:bottom w:val="none" w:sz="0" w:space="0" w:color="auto"/>
            <w:right w:val="none" w:sz="0" w:space="0" w:color="auto"/>
          </w:divBdr>
        </w:div>
        <w:div w:id="1283609946">
          <w:marLeft w:val="0"/>
          <w:marRight w:val="0"/>
          <w:marTop w:val="0"/>
          <w:marBottom w:val="101"/>
          <w:divBdr>
            <w:top w:val="none" w:sz="0" w:space="0" w:color="auto"/>
            <w:left w:val="none" w:sz="0" w:space="0" w:color="auto"/>
            <w:bottom w:val="none" w:sz="0" w:space="0" w:color="auto"/>
            <w:right w:val="none" w:sz="0" w:space="0" w:color="auto"/>
          </w:divBdr>
        </w:div>
        <w:div w:id="3242541">
          <w:marLeft w:val="0"/>
          <w:marRight w:val="0"/>
          <w:marTop w:val="0"/>
          <w:marBottom w:val="101"/>
          <w:divBdr>
            <w:top w:val="none" w:sz="0" w:space="0" w:color="auto"/>
            <w:left w:val="none" w:sz="0" w:space="0" w:color="auto"/>
            <w:bottom w:val="none" w:sz="0" w:space="0" w:color="auto"/>
            <w:right w:val="none" w:sz="0" w:space="0" w:color="auto"/>
          </w:divBdr>
        </w:div>
        <w:div w:id="912280571">
          <w:marLeft w:val="0"/>
          <w:marRight w:val="0"/>
          <w:marTop w:val="0"/>
          <w:marBottom w:val="101"/>
          <w:divBdr>
            <w:top w:val="none" w:sz="0" w:space="0" w:color="auto"/>
            <w:left w:val="none" w:sz="0" w:space="0" w:color="auto"/>
            <w:bottom w:val="none" w:sz="0" w:space="0" w:color="auto"/>
            <w:right w:val="none" w:sz="0" w:space="0" w:color="auto"/>
          </w:divBdr>
        </w:div>
        <w:div w:id="1974944144">
          <w:marLeft w:val="0"/>
          <w:marRight w:val="0"/>
          <w:marTop w:val="0"/>
          <w:marBottom w:val="101"/>
          <w:divBdr>
            <w:top w:val="none" w:sz="0" w:space="0" w:color="auto"/>
            <w:left w:val="none" w:sz="0" w:space="0" w:color="auto"/>
            <w:bottom w:val="none" w:sz="0" w:space="0" w:color="auto"/>
            <w:right w:val="none" w:sz="0" w:space="0" w:color="auto"/>
          </w:divBdr>
        </w:div>
        <w:div w:id="1335298364">
          <w:marLeft w:val="0"/>
          <w:marRight w:val="0"/>
          <w:marTop w:val="0"/>
          <w:marBottom w:val="101"/>
          <w:divBdr>
            <w:top w:val="none" w:sz="0" w:space="0" w:color="auto"/>
            <w:left w:val="none" w:sz="0" w:space="0" w:color="auto"/>
            <w:bottom w:val="none" w:sz="0" w:space="0" w:color="auto"/>
            <w:right w:val="none" w:sz="0" w:space="0" w:color="auto"/>
          </w:divBdr>
        </w:div>
        <w:div w:id="1578440538">
          <w:marLeft w:val="0"/>
          <w:marRight w:val="0"/>
          <w:marTop w:val="0"/>
          <w:marBottom w:val="101"/>
          <w:divBdr>
            <w:top w:val="none" w:sz="0" w:space="0" w:color="auto"/>
            <w:left w:val="none" w:sz="0" w:space="0" w:color="auto"/>
            <w:bottom w:val="none" w:sz="0" w:space="0" w:color="auto"/>
            <w:right w:val="none" w:sz="0" w:space="0" w:color="auto"/>
          </w:divBdr>
        </w:div>
        <w:div w:id="1837113052">
          <w:marLeft w:val="0"/>
          <w:marRight w:val="0"/>
          <w:marTop w:val="0"/>
          <w:marBottom w:val="101"/>
          <w:divBdr>
            <w:top w:val="none" w:sz="0" w:space="0" w:color="auto"/>
            <w:left w:val="none" w:sz="0" w:space="0" w:color="auto"/>
            <w:bottom w:val="none" w:sz="0" w:space="0" w:color="auto"/>
            <w:right w:val="none" w:sz="0" w:space="0" w:color="auto"/>
          </w:divBdr>
        </w:div>
        <w:div w:id="1811551380">
          <w:marLeft w:val="0"/>
          <w:marRight w:val="0"/>
          <w:marTop w:val="0"/>
          <w:marBottom w:val="101"/>
          <w:divBdr>
            <w:top w:val="none" w:sz="0" w:space="0" w:color="auto"/>
            <w:left w:val="none" w:sz="0" w:space="0" w:color="auto"/>
            <w:bottom w:val="none" w:sz="0" w:space="0" w:color="auto"/>
            <w:right w:val="none" w:sz="0" w:space="0" w:color="auto"/>
          </w:divBdr>
        </w:div>
        <w:div w:id="146019192">
          <w:marLeft w:val="0"/>
          <w:marRight w:val="0"/>
          <w:marTop w:val="0"/>
          <w:marBottom w:val="101"/>
          <w:divBdr>
            <w:top w:val="none" w:sz="0" w:space="0" w:color="auto"/>
            <w:left w:val="none" w:sz="0" w:space="0" w:color="auto"/>
            <w:bottom w:val="none" w:sz="0" w:space="0" w:color="auto"/>
            <w:right w:val="none" w:sz="0" w:space="0" w:color="auto"/>
          </w:divBdr>
        </w:div>
        <w:div w:id="21400278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972</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2022-11-30T15:01:00Z</dcterms:created>
  <dcterms:modified xsi:type="dcterms:W3CDTF">2022-11-30T15:03:00Z</dcterms:modified>
</cp:coreProperties>
</file>