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BE" w:rsidRPr="00841D9A" w:rsidRDefault="00DE6CBE" w:rsidP="00DE6CBE">
      <w:pPr>
        <w:jc w:val="center"/>
        <w:rPr>
          <w:rFonts w:ascii="Verdana" w:eastAsia="Verdana" w:hAnsi="Verdana" w:cs="Verdana"/>
          <w:b/>
          <w:color w:val="0000FF"/>
          <w:sz w:val="24"/>
          <w:szCs w:val="24"/>
        </w:rPr>
      </w:pPr>
      <w:r w:rsidRPr="00DE6CBE">
        <w:rPr>
          <w:rFonts w:ascii="Verdana" w:eastAsia="Verdana" w:hAnsi="Verdana" w:cs="Verdana"/>
          <w:b/>
          <w:color w:val="0000FF"/>
          <w:sz w:val="24"/>
          <w:szCs w:val="24"/>
        </w:rPr>
        <w:t xml:space="preserve">ACUERDO General 16/2022 del Pleno del Consejo de la Judicatura Federal, que reforma el similar 21/2020, relativo a la reanudación de plazos y al regreso escalonado en los órganos jurisdiccionales ante la contingencia por el virus COVID-19, en relación con el periodo de vigencia.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agosto</w:t>
      </w:r>
      <w:r w:rsidRPr="00841D9A">
        <w:rPr>
          <w:rFonts w:ascii="Verdana" w:eastAsia="Verdana" w:hAnsi="Verdana" w:cs="Verdana"/>
          <w:b/>
          <w:color w:val="0000FF"/>
          <w:sz w:val="24"/>
          <w:szCs w:val="24"/>
        </w:rPr>
        <w:t xml:space="preserve"> de 2022)</w:t>
      </w:r>
      <w:bookmarkEnd w:id="0"/>
    </w:p>
    <w:p w:rsidR="00B577DA" w:rsidRDefault="00DE6CBE" w:rsidP="00DE6CBE">
      <w:pPr>
        <w:jc w:val="both"/>
        <w:rPr>
          <w:rFonts w:ascii="Arial" w:hAnsi="Arial" w:cs="Arial"/>
          <w:b/>
          <w:sz w:val="18"/>
        </w:rPr>
      </w:pPr>
      <w:r w:rsidRPr="00DE6CBE">
        <w:rPr>
          <w:rFonts w:ascii="Arial" w:hAnsi="Arial" w:cs="Arial"/>
          <w:b/>
          <w:sz w:val="18"/>
        </w:rPr>
        <w:t>Al margen un sello con el Escudo Nacional, que dice: Estados Unidos Mexicanos.- Consejo de la Judicatura Federal.- Secretaría Ejecutiva del Pleno.</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6"/>
          <w:szCs w:val="16"/>
          <w:lang w:eastAsia="es-MX"/>
        </w:rPr>
      </w:pPr>
      <w:r w:rsidRPr="00DE6CBE">
        <w:rPr>
          <w:rFonts w:ascii="Arial" w:eastAsia="Times New Roman" w:hAnsi="Arial" w:cs="Arial"/>
          <w:color w:val="2F2F2F"/>
          <w:sz w:val="16"/>
          <w:szCs w:val="16"/>
          <w:lang w:eastAsia="es-MX"/>
        </w:rPr>
        <w:t>ACUERDO GENERAL 16/2022, DEL PLENO DEL CONSEJO DE LA JUDICATURA FEDERAL, QUE REFORMA EL SIMILAR 21/2020, RELATIVO A LA REANUDACIÓN DE PLAZOS Y AL REGRESO ESCALONADO EN LOS ÓRGANOS JURISDICCIONALES ANTE LA CONTINGENCIA POR EL VIRUS COVID-19, EN RELACIÓN CON EL PERIODO DE VIGENCIA.</w:t>
      </w:r>
    </w:p>
    <w:p w:rsidR="00DE6CBE" w:rsidRPr="00DE6CBE" w:rsidRDefault="00DE6CBE" w:rsidP="00DE6C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6CBE">
        <w:rPr>
          <w:rFonts w:ascii="Times" w:eastAsia="Times New Roman" w:hAnsi="Times" w:cs="Times"/>
          <w:b/>
          <w:bCs/>
          <w:color w:val="2F2F2F"/>
          <w:sz w:val="18"/>
          <w:szCs w:val="18"/>
          <w:lang w:eastAsia="es-MX"/>
        </w:rPr>
        <w:t>CONSIDERANDO</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PRIMERO.</w:t>
      </w:r>
      <w:r w:rsidRPr="00DE6CBE">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SEGUNDO.</w:t>
      </w:r>
      <w:r w:rsidRPr="00DE6CBE">
        <w:rPr>
          <w:rFonts w:ascii="Arial" w:eastAsia="Times New Roman" w:hAnsi="Arial" w:cs="Arial"/>
          <w:color w:val="2F2F2F"/>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TERCERO.</w:t>
      </w:r>
      <w:r w:rsidRPr="00DE6CBE">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CUARTO.</w:t>
      </w:r>
      <w:r w:rsidRPr="00DE6CBE">
        <w:rPr>
          <w:rFonts w:ascii="Arial" w:eastAsia="Times New Roman" w:hAnsi="Arial" w:cs="Arial"/>
          <w:color w:val="2F2F2F"/>
          <w:sz w:val="18"/>
          <w:szCs w:val="18"/>
          <w:lang w:eastAsia="es-MX"/>
        </w:rPr>
        <w:t>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QUINTO.</w:t>
      </w:r>
      <w:r w:rsidRPr="00DE6CBE">
        <w:rPr>
          <w:rFonts w:ascii="Arial" w:eastAsia="Times New Roman" w:hAnsi="Arial" w:cs="Arial"/>
          <w:color w:val="2F2F2F"/>
          <w:sz w:val="18"/>
          <w:szCs w:val="18"/>
          <w:lang w:eastAsia="es-MX"/>
        </w:rPr>
        <w:t>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SEXTO.</w:t>
      </w:r>
      <w:r w:rsidRPr="00DE6CBE">
        <w:rPr>
          <w:rFonts w:ascii="Arial" w:eastAsia="Times New Roman" w:hAnsi="Arial" w:cs="Arial"/>
          <w:color w:val="2F2F2F"/>
          <w:sz w:val="18"/>
          <w:szCs w:val="18"/>
          <w:lang w:eastAsia="es-MX"/>
        </w:rPr>
        <w:t>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SÉPTIMO.</w:t>
      </w:r>
      <w:r w:rsidRPr="00DE6CBE">
        <w:rPr>
          <w:rFonts w:ascii="Arial" w:eastAsia="Times New Roman" w:hAnsi="Arial" w:cs="Arial"/>
          <w:color w:val="2F2F2F"/>
          <w:sz w:val="18"/>
          <w:szCs w:val="18"/>
          <w:lang w:eastAsia="es-MX"/>
        </w:rPr>
        <w:t>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OCTAVO.</w:t>
      </w:r>
      <w:r w:rsidRPr="00DE6CBE">
        <w:rPr>
          <w:rFonts w:ascii="Arial" w:eastAsia="Times New Roman" w:hAnsi="Arial" w:cs="Arial"/>
          <w:color w:val="2F2F2F"/>
          <w:sz w:val="18"/>
          <w:szCs w:val="18"/>
          <w:lang w:eastAsia="es-MX"/>
        </w:rPr>
        <w:t>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lastRenderedPageBreak/>
        <w:t>NOVENO.</w:t>
      </w:r>
      <w:r w:rsidRPr="00DE6CBE">
        <w:rPr>
          <w:rFonts w:ascii="Arial" w:eastAsia="Times New Roman" w:hAnsi="Arial" w:cs="Arial"/>
          <w:color w:val="2F2F2F"/>
          <w:sz w:val="18"/>
          <w:szCs w:val="18"/>
          <w:lang w:eastAsia="es-MX"/>
        </w:rPr>
        <w:t>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color w:val="2F2F2F"/>
          <w:sz w:val="18"/>
          <w:szCs w:val="18"/>
          <w:lang w:eastAsia="es-MX"/>
        </w:rPr>
        <w:t> </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DÉCIMO.</w:t>
      </w:r>
      <w:r w:rsidRPr="00DE6CBE">
        <w:rPr>
          <w:rFonts w:ascii="Arial" w:eastAsia="Times New Roman" w:hAnsi="Arial" w:cs="Arial"/>
          <w:color w:val="2F2F2F"/>
          <w:sz w:val="18"/>
          <w:szCs w:val="18"/>
          <w:lang w:eastAsia="es-MX"/>
        </w:rPr>
        <w:t>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DECIMOPRIMERO.</w:t>
      </w:r>
      <w:r w:rsidRPr="00DE6CBE">
        <w:rPr>
          <w:rFonts w:ascii="Arial" w:eastAsia="Times New Roman" w:hAnsi="Arial" w:cs="Arial"/>
          <w:color w:val="2F2F2F"/>
          <w:sz w:val="18"/>
          <w:szCs w:val="18"/>
          <w:lang w:eastAsia="es-MX"/>
        </w:rPr>
        <w:t> 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DECIMOSEGUNDO.</w:t>
      </w:r>
      <w:r w:rsidRPr="00DE6CBE">
        <w:rPr>
          <w:rFonts w:ascii="Arial" w:eastAsia="Times New Roman" w:hAnsi="Arial" w:cs="Arial"/>
          <w:color w:val="2F2F2F"/>
          <w:sz w:val="18"/>
          <w:szCs w:val="18"/>
          <w:lang w:eastAsia="es-MX"/>
        </w:rPr>
        <w:t> El 16 de junio de 2021 el Pleno del Consejo emitió el Acuerdo General 5/2021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16 de agosto de 2021 a las 8:00 a.m.;</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DECIMOTERCERO.</w:t>
      </w:r>
      <w:r w:rsidRPr="00DE6CBE">
        <w:rPr>
          <w:rFonts w:ascii="Arial" w:eastAsia="Times New Roman" w:hAnsi="Arial" w:cs="Arial"/>
          <w:color w:val="2F2F2F"/>
          <w:sz w:val="18"/>
          <w:szCs w:val="18"/>
          <w:lang w:eastAsia="es-MX"/>
        </w:rPr>
        <w:t> El 4 de agosto de 2021 el Pleno del Consejo emitió el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estableciendo el periodo del 3 de agosto de 2020 al 31 de octubre de 2021;</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DECIMOCUARTO.</w:t>
      </w:r>
      <w:r w:rsidRPr="00DE6CBE">
        <w:rPr>
          <w:rFonts w:ascii="Arial" w:eastAsia="Times New Roman" w:hAnsi="Arial" w:cs="Arial"/>
          <w:color w:val="2F2F2F"/>
          <w:sz w:val="18"/>
          <w:szCs w:val="18"/>
          <w:lang w:eastAsia="es-MX"/>
        </w:rPr>
        <w:t> El 22 de octubre de 2021 el Pleno del Consejo emitió el 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estableciendo el periodo del 3 de agosto de 2020 al 16 de enero de 2022;</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DECIMOQUINTO.</w:t>
      </w:r>
      <w:r w:rsidRPr="00DE6CBE">
        <w:rPr>
          <w:rFonts w:ascii="Arial" w:eastAsia="Times New Roman" w:hAnsi="Arial" w:cs="Arial"/>
          <w:color w:val="2F2F2F"/>
          <w:sz w:val="18"/>
          <w:szCs w:val="18"/>
          <w:lang w:eastAsia="es-MX"/>
        </w:rPr>
        <w:t> El 12 de enero de 2022 el Pleno del Consejo emitió el Acuerdo General 1/2022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1° de mayo de 2022;</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DECIMOSEXTO.</w:t>
      </w:r>
      <w:r w:rsidRPr="00DE6CBE">
        <w:rPr>
          <w:rFonts w:ascii="Arial" w:eastAsia="Times New Roman" w:hAnsi="Arial" w:cs="Arial"/>
          <w:color w:val="2F2F2F"/>
          <w:sz w:val="18"/>
          <w:szCs w:val="18"/>
          <w:lang w:eastAsia="es-MX"/>
        </w:rPr>
        <w:t> El 6 de abril de 2022 el Pleno del Consejo emitió el Acuerdo General 7/2022 del Pleno del Consejo de la Judicatura Federal, que reforma, adiciona y deroga el similar 21/2020, relativo a la reanudación de plazos y al regreso escalonado en los órganos jurisdiccionales ante la contingencia por el virus COVID-19, en relación con el periodo de vigencia y las facultades de la Comisión Especial, estableciendo el periodo del 3 de agosto de 2020 al 5 de junio de 2022;</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DECIMOSEPTIMO.</w:t>
      </w:r>
      <w:r w:rsidRPr="00DE6CBE">
        <w:rPr>
          <w:rFonts w:ascii="Arial" w:eastAsia="Times New Roman" w:hAnsi="Arial" w:cs="Arial"/>
          <w:color w:val="2F2F2F"/>
          <w:sz w:val="18"/>
          <w:szCs w:val="18"/>
          <w:lang w:eastAsia="es-MX"/>
        </w:rPr>
        <w:t> El 1 de junio de 2022 el Pleno del Consejo emitió el Acuerdo General 9/2022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7 de agosto de 2022;</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DECIMOCTAVO.</w:t>
      </w:r>
      <w:r w:rsidRPr="00DE6CBE">
        <w:rPr>
          <w:rFonts w:ascii="Arial" w:eastAsia="Times New Roman" w:hAnsi="Arial" w:cs="Arial"/>
          <w:color w:val="2F2F2F"/>
          <w:sz w:val="18"/>
          <w:szCs w:val="18"/>
          <w:lang w:eastAsia="es-MX"/>
        </w:rPr>
        <w:t>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 los órganos jurisdiccionales, sin menoscabo de continuar ejecutando las acciones necesarias en materia de promoción de la salud y prevención de contagios; y</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DECIMONOVENO.</w:t>
      </w:r>
      <w:r w:rsidRPr="00DE6CBE">
        <w:rPr>
          <w:rFonts w:ascii="Arial" w:eastAsia="Times New Roman" w:hAnsi="Arial" w:cs="Arial"/>
          <w:color w:val="2F2F2F"/>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21/2020 del Pleno del Consejo de la Judicatura Federal, relativo a la reanudación de plazos </w:t>
      </w:r>
      <w:r w:rsidRPr="00DE6CBE">
        <w:rPr>
          <w:rFonts w:ascii="Arial" w:eastAsia="Times New Roman" w:hAnsi="Arial" w:cs="Arial"/>
          <w:color w:val="2F2F2F"/>
          <w:sz w:val="18"/>
          <w:szCs w:val="18"/>
          <w:lang w:eastAsia="es-MX"/>
        </w:rPr>
        <w:lastRenderedPageBreak/>
        <w:t xml:space="preserve">y al regreso escalonado en los órganos jurisdiccionales ante la contingencia por el virus COVID-19, en relación con el periodo de vigencia. Así, se amplía hasta el 2 de octubre de 2022, considerando la disminución de casos de COVID-19 y la necesidad de un retorno a </w:t>
      </w:r>
      <w:proofErr w:type="gramStart"/>
      <w:r w:rsidRPr="00DE6CBE">
        <w:rPr>
          <w:rFonts w:ascii="Arial" w:eastAsia="Times New Roman" w:hAnsi="Arial" w:cs="Arial"/>
          <w:color w:val="2F2F2F"/>
          <w:sz w:val="18"/>
          <w:szCs w:val="18"/>
          <w:lang w:eastAsia="es-MX"/>
        </w:rPr>
        <w:t>mucho</w:t>
      </w:r>
      <w:proofErr w:type="gramEnd"/>
      <w:r w:rsidRPr="00DE6CBE">
        <w:rPr>
          <w:rFonts w:ascii="Arial" w:eastAsia="Times New Roman" w:hAnsi="Arial" w:cs="Arial"/>
          <w:color w:val="2F2F2F"/>
          <w:sz w:val="18"/>
          <w:szCs w:val="18"/>
          <w:lang w:eastAsia="es-MX"/>
        </w:rPr>
        <w:t xml:space="preserve"> mayor escala, toda vez que ha funcionado el aumento gradual de presencia física como medida para asegurar la salud e integridad del personal y de las personas justiciables.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color w:val="2F2F2F"/>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DE6CBE" w:rsidRPr="00DE6CBE" w:rsidRDefault="00DE6CBE" w:rsidP="00DE6C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6CBE">
        <w:rPr>
          <w:rFonts w:ascii="Times" w:eastAsia="Times New Roman" w:hAnsi="Times" w:cs="Times"/>
          <w:b/>
          <w:bCs/>
          <w:color w:val="2F2F2F"/>
          <w:sz w:val="18"/>
          <w:szCs w:val="18"/>
          <w:lang w:eastAsia="es-MX"/>
        </w:rPr>
        <w:t>ACUERDO</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ÚNICO.</w:t>
      </w:r>
      <w:r w:rsidRPr="00DE6CBE">
        <w:rPr>
          <w:rFonts w:ascii="Arial" w:eastAsia="Times New Roman" w:hAnsi="Arial" w:cs="Arial"/>
          <w:color w:val="2F2F2F"/>
          <w:sz w:val="18"/>
          <w:szCs w:val="18"/>
          <w:lang w:eastAsia="es-MX"/>
        </w:rPr>
        <w:t> Se reforma el artículo 1 del Acuerdo General 21/2020 del Pleno del Consejo de la Judicatura Federal, relativo a la reanudación de plazos y al regreso escalonado en los órganos jurisdiccionales ante la contingencia por el virus COVID-19, para quedar como sigue:</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color w:val="2F2F2F"/>
          <w:sz w:val="18"/>
          <w:szCs w:val="18"/>
          <w:lang w:eastAsia="es-MX"/>
        </w:rPr>
        <w:t>"</w:t>
      </w:r>
      <w:r w:rsidRPr="00DE6CBE">
        <w:rPr>
          <w:rFonts w:ascii="Arial" w:eastAsia="Times New Roman" w:hAnsi="Arial" w:cs="Arial"/>
          <w:b/>
          <w:bCs/>
          <w:color w:val="2F2F2F"/>
          <w:sz w:val="18"/>
          <w:szCs w:val="18"/>
          <w:lang w:eastAsia="es-MX"/>
        </w:rPr>
        <w:t>Artículo 1. Vigencia. </w:t>
      </w:r>
      <w:r w:rsidRPr="00DE6CBE">
        <w:rPr>
          <w:rFonts w:ascii="Arial" w:eastAsia="Times New Roman" w:hAnsi="Arial" w:cs="Arial"/>
          <w:color w:val="2F2F2F"/>
          <w:sz w:val="18"/>
          <w:szCs w:val="18"/>
          <w:lang w:eastAsia="es-MX"/>
        </w:rPr>
        <w:t>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2 de octubre de 2022, la actividad jurisdiccional se sujetará a las reglas establecidas en el presente Acuerdo."</w:t>
      </w:r>
    </w:p>
    <w:p w:rsidR="00DE6CBE" w:rsidRPr="00DE6CBE" w:rsidRDefault="00DE6CBE" w:rsidP="00DE6C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6CBE">
        <w:rPr>
          <w:rFonts w:ascii="Times" w:eastAsia="Times New Roman" w:hAnsi="Times" w:cs="Times"/>
          <w:b/>
          <w:bCs/>
          <w:color w:val="2F2F2F"/>
          <w:sz w:val="18"/>
          <w:szCs w:val="18"/>
          <w:lang w:eastAsia="es-MX"/>
        </w:rPr>
        <w:t>TRANSITORIOS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PRIMERO.</w:t>
      </w:r>
      <w:r w:rsidRPr="00DE6CBE">
        <w:rPr>
          <w:rFonts w:ascii="Arial" w:eastAsia="Times New Roman" w:hAnsi="Arial" w:cs="Arial"/>
          <w:color w:val="2F2F2F"/>
          <w:sz w:val="18"/>
          <w:szCs w:val="18"/>
          <w:lang w:eastAsia="es-MX"/>
        </w:rPr>
        <w:t> El presente Acuerdo entrará en vigor el día de su aprobación.</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SEGUNDO.</w:t>
      </w:r>
      <w:r w:rsidRPr="00DE6CBE">
        <w:rPr>
          <w:rFonts w:ascii="Arial" w:eastAsia="Times New Roman" w:hAnsi="Arial" w:cs="Arial"/>
          <w:color w:val="2F2F2F"/>
          <w:sz w:val="18"/>
          <w:szCs w:val="18"/>
          <w:lang w:eastAsia="es-MX"/>
        </w:rPr>
        <w:t>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TERCERO.</w:t>
      </w:r>
      <w:r w:rsidRPr="00DE6CBE">
        <w:rPr>
          <w:rFonts w:ascii="Arial" w:eastAsia="Times New Roman" w:hAnsi="Arial" w:cs="Arial"/>
          <w:color w:val="2F2F2F"/>
          <w:sz w:val="18"/>
          <w:szCs w:val="18"/>
          <w:lang w:eastAsia="es-MX"/>
        </w:rPr>
        <w:t> Se mantiene la operación de los órganos jurisdiccionales conforme al Anexo 1 del Acuerdo General 21/2020, que contempla únicamente un turno matutino con horarios de ingreso escalonados, cuyo contenido está disponible en el siguiente enlace: https://www.cjf.gob.mx/2020/distribucionOJ.pdf</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CUARTO.</w:t>
      </w:r>
      <w:r w:rsidRPr="00DE6CBE">
        <w:rPr>
          <w:rFonts w:ascii="Arial" w:eastAsia="Times New Roman" w:hAnsi="Arial" w:cs="Arial"/>
          <w:color w:val="2F2F2F"/>
          <w:sz w:val="18"/>
          <w:szCs w:val="18"/>
          <w:lang w:eastAsia="es-MX"/>
        </w:rPr>
        <w:t> A partir del 8 de agosto de 2022 el turno de guardia para la recepción de asuntos en días y horas inhábiles se regirá conforme al sistema de turno de guardias de juzgados de Distrito publicado en el enlace: http://www.cjf.gob.mx/sistemaTurnosGuardias.htm</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8"/>
          <w:szCs w:val="18"/>
          <w:lang w:eastAsia="es-MX"/>
        </w:rPr>
      </w:pPr>
      <w:r w:rsidRPr="00DE6CBE">
        <w:rPr>
          <w:rFonts w:ascii="Arial" w:eastAsia="Times New Roman" w:hAnsi="Arial" w:cs="Arial"/>
          <w:b/>
          <w:bCs/>
          <w:color w:val="2F2F2F"/>
          <w:sz w:val="18"/>
          <w:szCs w:val="18"/>
          <w:lang w:eastAsia="es-MX"/>
        </w:rPr>
        <w:t>QUINTO.</w:t>
      </w:r>
      <w:r w:rsidRPr="00DE6CBE">
        <w:rPr>
          <w:rFonts w:ascii="Arial" w:eastAsia="Times New Roman" w:hAnsi="Arial" w:cs="Arial"/>
          <w:color w:val="2F2F2F"/>
          <w:sz w:val="18"/>
          <w:szCs w:val="18"/>
          <w:lang w:eastAsia="es-MX"/>
        </w:rPr>
        <w:t> Se instruye a la Dirección General de Asuntos Jurídicos a efecto de que presente durante la primera quincena de septiembre, la propuesta de reforma normativa en la que se vean reflejados los aspectos que sean necesarios establecer, con el fin de retomar de manera permanente y continua las actividades de los órganos jurisdiccionales.</w:t>
      </w:r>
    </w:p>
    <w:p w:rsidR="00DE6CBE" w:rsidRPr="00DE6CBE" w:rsidRDefault="00DE6CBE" w:rsidP="00DE6CBE">
      <w:pPr>
        <w:shd w:val="clear" w:color="auto" w:fill="FFFFFF"/>
        <w:spacing w:after="101" w:line="240" w:lineRule="auto"/>
        <w:ind w:firstLine="288"/>
        <w:jc w:val="both"/>
        <w:rPr>
          <w:rFonts w:ascii="Arial" w:eastAsia="Times New Roman" w:hAnsi="Arial" w:cs="Arial"/>
          <w:color w:val="2F2F2F"/>
          <w:sz w:val="16"/>
          <w:szCs w:val="16"/>
          <w:lang w:eastAsia="es-MX"/>
        </w:rPr>
      </w:pPr>
      <w:r w:rsidRPr="00DE6CBE">
        <w:rPr>
          <w:rFonts w:ascii="Arial" w:eastAsia="Times New Roman" w:hAnsi="Arial" w:cs="Arial"/>
          <w:color w:val="2F2F2F"/>
          <w:sz w:val="16"/>
          <w:szCs w:val="16"/>
          <w:lang w:eastAsia="es-MX"/>
        </w:rPr>
        <w:t>EL LICENCIADO </w:t>
      </w:r>
      <w:r w:rsidRPr="00DE6CBE">
        <w:rPr>
          <w:rFonts w:ascii="Arial" w:eastAsia="Times New Roman" w:hAnsi="Arial" w:cs="Arial"/>
          <w:b/>
          <w:bCs/>
          <w:color w:val="2F2F2F"/>
          <w:sz w:val="16"/>
          <w:szCs w:val="16"/>
          <w:lang w:eastAsia="es-MX"/>
        </w:rPr>
        <w:t>ARTURO GUERRERO ZAZUETA</w:t>
      </w:r>
      <w:r w:rsidRPr="00DE6CBE">
        <w:rPr>
          <w:rFonts w:ascii="Arial" w:eastAsia="Times New Roman" w:hAnsi="Arial" w:cs="Arial"/>
          <w:color w:val="2F2F2F"/>
          <w:sz w:val="16"/>
          <w:szCs w:val="16"/>
          <w:lang w:eastAsia="es-MX"/>
        </w:rPr>
        <w:t xml:space="preserve">, SECRETARIO EJECUTIVO DEL PLENO DEL CONSEJO DE LA JUDICATURA FEDERAL, CERTIFICA: Que este Acuerdo General 16/2022, del Pleno del Consejo de la Judicatura Federal, que reforma el similar 21/2020, relativo a la reanudación de plazos y al regreso escalonado en los órganos jurisdiccionales ante la contingencia por el virus Covid-19, en relación con el periodo de vigencia, fue aprobado por el Pleno del propio Consejo, en sesión extraordinaria de 5 de agosto de 2022, por unanimidad de votos de los señores Consejeros: Presidente Ministro Arturo Zaldívar Lelo de Larrea, Bernardo </w:t>
      </w:r>
      <w:proofErr w:type="spellStart"/>
      <w:r w:rsidRPr="00DE6CBE">
        <w:rPr>
          <w:rFonts w:ascii="Arial" w:eastAsia="Times New Roman" w:hAnsi="Arial" w:cs="Arial"/>
          <w:color w:val="2F2F2F"/>
          <w:sz w:val="16"/>
          <w:szCs w:val="16"/>
          <w:lang w:eastAsia="es-MX"/>
        </w:rPr>
        <w:t>Bátiz</w:t>
      </w:r>
      <w:proofErr w:type="spellEnd"/>
      <w:r w:rsidRPr="00DE6CBE">
        <w:rPr>
          <w:rFonts w:ascii="Arial" w:eastAsia="Times New Roman" w:hAnsi="Arial" w:cs="Arial"/>
          <w:color w:val="2F2F2F"/>
          <w:sz w:val="16"/>
          <w:szCs w:val="16"/>
          <w:lang w:eastAsia="es-MX"/>
        </w:rPr>
        <w:t xml:space="preserve"> Vázquez, Eva Verónica de </w:t>
      </w:r>
      <w:proofErr w:type="spellStart"/>
      <w:r w:rsidRPr="00DE6CBE">
        <w:rPr>
          <w:rFonts w:ascii="Arial" w:eastAsia="Times New Roman" w:hAnsi="Arial" w:cs="Arial"/>
          <w:color w:val="2F2F2F"/>
          <w:sz w:val="16"/>
          <w:szCs w:val="16"/>
          <w:lang w:eastAsia="es-MX"/>
        </w:rPr>
        <w:t>Gyvés</w:t>
      </w:r>
      <w:proofErr w:type="spellEnd"/>
      <w:r w:rsidRPr="00DE6CBE">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5 de agosto de 2022.- Conste.- Rúbrica.</w:t>
      </w:r>
    </w:p>
    <w:sectPr w:rsidR="00DE6CBE" w:rsidRPr="00DE6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BE"/>
    <w:rsid w:val="00B577DA"/>
    <w:rsid w:val="00DE6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3873">
      <w:bodyDiv w:val="1"/>
      <w:marLeft w:val="0"/>
      <w:marRight w:val="0"/>
      <w:marTop w:val="0"/>
      <w:marBottom w:val="0"/>
      <w:divBdr>
        <w:top w:val="none" w:sz="0" w:space="0" w:color="auto"/>
        <w:left w:val="none" w:sz="0" w:space="0" w:color="auto"/>
        <w:bottom w:val="none" w:sz="0" w:space="0" w:color="auto"/>
        <w:right w:val="none" w:sz="0" w:space="0" w:color="auto"/>
      </w:divBdr>
      <w:divsChild>
        <w:div w:id="541282114">
          <w:marLeft w:val="0"/>
          <w:marRight w:val="0"/>
          <w:marTop w:val="0"/>
          <w:marBottom w:val="101"/>
          <w:divBdr>
            <w:top w:val="none" w:sz="0" w:space="0" w:color="auto"/>
            <w:left w:val="none" w:sz="0" w:space="0" w:color="auto"/>
            <w:bottom w:val="none" w:sz="0" w:space="0" w:color="auto"/>
            <w:right w:val="none" w:sz="0" w:space="0" w:color="auto"/>
          </w:divBdr>
        </w:div>
        <w:div w:id="951399009">
          <w:marLeft w:val="0"/>
          <w:marRight w:val="0"/>
          <w:marTop w:val="101"/>
          <w:marBottom w:val="101"/>
          <w:divBdr>
            <w:top w:val="none" w:sz="0" w:space="0" w:color="auto"/>
            <w:left w:val="none" w:sz="0" w:space="0" w:color="auto"/>
            <w:bottom w:val="none" w:sz="0" w:space="0" w:color="auto"/>
            <w:right w:val="none" w:sz="0" w:space="0" w:color="auto"/>
          </w:divBdr>
        </w:div>
        <w:div w:id="1468085562">
          <w:marLeft w:val="0"/>
          <w:marRight w:val="0"/>
          <w:marTop w:val="0"/>
          <w:marBottom w:val="101"/>
          <w:divBdr>
            <w:top w:val="none" w:sz="0" w:space="0" w:color="auto"/>
            <w:left w:val="none" w:sz="0" w:space="0" w:color="auto"/>
            <w:bottom w:val="none" w:sz="0" w:space="0" w:color="auto"/>
            <w:right w:val="none" w:sz="0" w:space="0" w:color="auto"/>
          </w:divBdr>
        </w:div>
        <w:div w:id="436488714">
          <w:marLeft w:val="0"/>
          <w:marRight w:val="0"/>
          <w:marTop w:val="0"/>
          <w:marBottom w:val="101"/>
          <w:divBdr>
            <w:top w:val="none" w:sz="0" w:space="0" w:color="auto"/>
            <w:left w:val="none" w:sz="0" w:space="0" w:color="auto"/>
            <w:bottom w:val="none" w:sz="0" w:space="0" w:color="auto"/>
            <w:right w:val="none" w:sz="0" w:space="0" w:color="auto"/>
          </w:divBdr>
        </w:div>
        <w:div w:id="268397221">
          <w:marLeft w:val="0"/>
          <w:marRight w:val="0"/>
          <w:marTop w:val="0"/>
          <w:marBottom w:val="101"/>
          <w:divBdr>
            <w:top w:val="none" w:sz="0" w:space="0" w:color="auto"/>
            <w:left w:val="none" w:sz="0" w:space="0" w:color="auto"/>
            <w:bottom w:val="none" w:sz="0" w:space="0" w:color="auto"/>
            <w:right w:val="none" w:sz="0" w:space="0" w:color="auto"/>
          </w:divBdr>
        </w:div>
        <w:div w:id="1674600626">
          <w:marLeft w:val="0"/>
          <w:marRight w:val="0"/>
          <w:marTop w:val="0"/>
          <w:marBottom w:val="101"/>
          <w:divBdr>
            <w:top w:val="none" w:sz="0" w:space="0" w:color="auto"/>
            <w:left w:val="none" w:sz="0" w:space="0" w:color="auto"/>
            <w:bottom w:val="none" w:sz="0" w:space="0" w:color="auto"/>
            <w:right w:val="none" w:sz="0" w:space="0" w:color="auto"/>
          </w:divBdr>
        </w:div>
        <w:div w:id="549076146">
          <w:marLeft w:val="0"/>
          <w:marRight w:val="0"/>
          <w:marTop w:val="0"/>
          <w:marBottom w:val="101"/>
          <w:divBdr>
            <w:top w:val="none" w:sz="0" w:space="0" w:color="auto"/>
            <w:left w:val="none" w:sz="0" w:space="0" w:color="auto"/>
            <w:bottom w:val="none" w:sz="0" w:space="0" w:color="auto"/>
            <w:right w:val="none" w:sz="0" w:space="0" w:color="auto"/>
          </w:divBdr>
        </w:div>
        <w:div w:id="417942764">
          <w:marLeft w:val="0"/>
          <w:marRight w:val="0"/>
          <w:marTop w:val="0"/>
          <w:marBottom w:val="101"/>
          <w:divBdr>
            <w:top w:val="none" w:sz="0" w:space="0" w:color="auto"/>
            <w:left w:val="none" w:sz="0" w:space="0" w:color="auto"/>
            <w:bottom w:val="none" w:sz="0" w:space="0" w:color="auto"/>
            <w:right w:val="none" w:sz="0" w:space="0" w:color="auto"/>
          </w:divBdr>
        </w:div>
        <w:div w:id="576552852">
          <w:marLeft w:val="0"/>
          <w:marRight w:val="0"/>
          <w:marTop w:val="0"/>
          <w:marBottom w:val="101"/>
          <w:divBdr>
            <w:top w:val="none" w:sz="0" w:space="0" w:color="auto"/>
            <w:left w:val="none" w:sz="0" w:space="0" w:color="auto"/>
            <w:bottom w:val="none" w:sz="0" w:space="0" w:color="auto"/>
            <w:right w:val="none" w:sz="0" w:space="0" w:color="auto"/>
          </w:divBdr>
        </w:div>
        <w:div w:id="47462481">
          <w:marLeft w:val="0"/>
          <w:marRight w:val="0"/>
          <w:marTop w:val="0"/>
          <w:marBottom w:val="101"/>
          <w:divBdr>
            <w:top w:val="none" w:sz="0" w:space="0" w:color="auto"/>
            <w:left w:val="none" w:sz="0" w:space="0" w:color="auto"/>
            <w:bottom w:val="none" w:sz="0" w:space="0" w:color="auto"/>
            <w:right w:val="none" w:sz="0" w:space="0" w:color="auto"/>
          </w:divBdr>
        </w:div>
        <w:div w:id="321588419">
          <w:marLeft w:val="0"/>
          <w:marRight w:val="0"/>
          <w:marTop w:val="0"/>
          <w:marBottom w:val="101"/>
          <w:divBdr>
            <w:top w:val="none" w:sz="0" w:space="0" w:color="auto"/>
            <w:left w:val="none" w:sz="0" w:space="0" w:color="auto"/>
            <w:bottom w:val="none" w:sz="0" w:space="0" w:color="auto"/>
            <w:right w:val="none" w:sz="0" w:space="0" w:color="auto"/>
          </w:divBdr>
        </w:div>
        <w:div w:id="235209189">
          <w:marLeft w:val="0"/>
          <w:marRight w:val="0"/>
          <w:marTop w:val="0"/>
          <w:marBottom w:val="101"/>
          <w:divBdr>
            <w:top w:val="none" w:sz="0" w:space="0" w:color="auto"/>
            <w:left w:val="none" w:sz="0" w:space="0" w:color="auto"/>
            <w:bottom w:val="none" w:sz="0" w:space="0" w:color="auto"/>
            <w:right w:val="none" w:sz="0" w:space="0" w:color="auto"/>
          </w:divBdr>
        </w:div>
        <w:div w:id="876239144">
          <w:marLeft w:val="0"/>
          <w:marRight w:val="0"/>
          <w:marTop w:val="0"/>
          <w:marBottom w:val="101"/>
          <w:divBdr>
            <w:top w:val="none" w:sz="0" w:space="0" w:color="auto"/>
            <w:left w:val="none" w:sz="0" w:space="0" w:color="auto"/>
            <w:bottom w:val="none" w:sz="0" w:space="0" w:color="auto"/>
            <w:right w:val="none" w:sz="0" w:space="0" w:color="auto"/>
          </w:divBdr>
        </w:div>
        <w:div w:id="1772506908">
          <w:marLeft w:val="0"/>
          <w:marRight w:val="0"/>
          <w:marTop w:val="0"/>
          <w:marBottom w:val="101"/>
          <w:divBdr>
            <w:top w:val="none" w:sz="0" w:space="0" w:color="auto"/>
            <w:left w:val="none" w:sz="0" w:space="0" w:color="auto"/>
            <w:bottom w:val="none" w:sz="0" w:space="0" w:color="auto"/>
            <w:right w:val="none" w:sz="0" w:space="0" w:color="auto"/>
          </w:divBdr>
        </w:div>
        <w:div w:id="46496179">
          <w:marLeft w:val="0"/>
          <w:marRight w:val="0"/>
          <w:marTop w:val="0"/>
          <w:marBottom w:val="101"/>
          <w:divBdr>
            <w:top w:val="none" w:sz="0" w:space="0" w:color="auto"/>
            <w:left w:val="none" w:sz="0" w:space="0" w:color="auto"/>
            <w:bottom w:val="none" w:sz="0" w:space="0" w:color="auto"/>
            <w:right w:val="none" w:sz="0" w:space="0" w:color="auto"/>
          </w:divBdr>
        </w:div>
        <w:div w:id="1816987031">
          <w:marLeft w:val="0"/>
          <w:marRight w:val="0"/>
          <w:marTop w:val="0"/>
          <w:marBottom w:val="101"/>
          <w:divBdr>
            <w:top w:val="none" w:sz="0" w:space="0" w:color="auto"/>
            <w:left w:val="none" w:sz="0" w:space="0" w:color="auto"/>
            <w:bottom w:val="none" w:sz="0" w:space="0" w:color="auto"/>
            <w:right w:val="none" w:sz="0" w:space="0" w:color="auto"/>
          </w:divBdr>
        </w:div>
        <w:div w:id="1789926911">
          <w:marLeft w:val="0"/>
          <w:marRight w:val="0"/>
          <w:marTop w:val="0"/>
          <w:marBottom w:val="101"/>
          <w:divBdr>
            <w:top w:val="none" w:sz="0" w:space="0" w:color="auto"/>
            <w:left w:val="none" w:sz="0" w:space="0" w:color="auto"/>
            <w:bottom w:val="none" w:sz="0" w:space="0" w:color="auto"/>
            <w:right w:val="none" w:sz="0" w:space="0" w:color="auto"/>
          </w:divBdr>
        </w:div>
        <w:div w:id="1583686513">
          <w:marLeft w:val="0"/>
          <w:marRight w:val="0"/>
          <w:marTop w:val="0"/>
          <w:marBottom w:val="101"/>
          <w:divBdr>
            <w:top w:val="none" w:sz="0" w:space="0" w:color="auto"/>
            <w:left w:val="none" w:sz="0" w:space="0" w:color="auto"/>
            <w:bottom w:val="none" w:sz="0" w:space="0" w:color="auto"/>
            <w:right w:val="none" w:sz="0" w:space="0" w:color="auto"/>
          </w:divBdr>
        </w:div>
        <w:div w:id="948971182">
          <w:marLeft w:val="0"/>
          <w:marRight w:val="0"/>
          <w:marTop w:val="0"/>
          <w:marBottom w:val="101"/>
          <w:divBdr>
            <w:top w:val="none" w:sz="0" w:space="0" w:color="auto"/>
            <w:left w:val="none" w:sz="0" w:space="0" w:color="auto"/>
            <w:bottom w:val="none" w:sz="0" w:space="0" w:color="auto"/>
            <w:right w:val="none" w:sz="0" w:space="0" w:color="auto"/>
          </w:divBdr>
        </w:div>
        <w:div w:id="2071614540">
          <w:marLeft w:val="0"/>
          <w:marRight w:val="0"/>
          <w:marTop w:val="0"/>
          <w:marBottom w:val="101"/>
          <w:divBdr>
            <w:top w:val="none" w:sz="0" w:space="0" w:color="auto"/>
            <w:left w:val="none" w:sz="0" w:space="0" w:color="auto"/>
            <w:bottom w:val="none" w:sz="0" w:space="0" w:color="auto"/>
            <w:right w:val="none" w:sz="0" w:space="0" w:color="auto"/>
          </w:divBdr>
        </w:div>
        <w:div w:id="90862744">
          <w:marLeft w:val="0"/>
          <w:marRight w:val="0"/>
          <w:marTop w:val="0"/>
          <w:marBottom w:val="101"/>
          <w:divBdr>
            <w:top w:val="none" w:sz="0" w:space="0" w:color="auto"/>
            <w:left w:val="none" w:sz="0" w:space="0" w:color="auto"/>
            <w:bottom w:val="none" w:sz="0" w:space="0" w:color="auto"/>
            <w:right w:val="none" w:sz="0" w:space="0" w:color="auto"/>
          </w:divBdr>
        </w:div>
        <w:div w:id="153448199">
          <w:marLeft w:val="0"/>
          <w:marRight w:val="0"/>
          <w:marTop w:val="0"/>
          <w:marBottom w:val="101"/>
          <w:divBdr>
            <w:top w:val="none" w:sz="0" w:space="0" w:color="auto"/>
            <w:left w:val="none" w:sz="0" w:space="0" w:color="auto"/>
            <w:bottom w:val="none" w:sz="0" w:space="0" w:color="auto"/>
            <w:right w:val="none" w:sz="0" w:space="0" w:color="auto"/>
          </w:divBdr>
        </w:div>
        <w:div w:id="1974091373">
          <w:marLeft w:val="0"/>
          <w:marRight w:val="0"/>
          <w:marTop w:val="0"/>
          <w:marBottom w:val="101"/>
          <w:divBdr>
            <w:top w:val="none" w:sz="0" w:space="0" w:color="auto"/>
            <w:left w:val="none" w:sz="0" w:space="0" w:color="auto"/>
            <w:bottom w:val="none" w:sz="0" w:space="0" w:color="auto"/>
            <w:right w:val="none" w:sz="0" w:space="0" w:color="auto"/>
          </w:divBdr>
        </w:div>
        <w:div w:id="1904674641">
          <w:marLeft w:val="0"/>
          <w:marRight w:val="0"/>
          <w:marTop w:val="101"/>
          <w:marBottom w:val="101"/>
          <w:divBdr>
            <w:top w:val="none" w:sz="0" w:space="0" w:color="auto"/>
            <w:left w:val="none" w:sz="0" w:space="0" w:color="auto"/>
            <w:bottom w:val="none" w:sz="0" w:space="0" w:color="auto"/>
            <w:right w:val="none" w:sz="0" w:space="0" w:color="auto"/>
          </w:divBdr>
        </w:div>
        <w:div w:id="758449698">
          <w:marLeft w:val="0"/>
          <w:marRight w:val="0"/>
          <w:marTop w:val="0"/>
          <w:marBottom w:val="101"/>
          <w:divBdr>
            <w:top w:val="none" w:sz="0" w:space="0" w:color="auto"/>
            <w:left w:val="none" w:sz="0" w:space="0" w:color="auto"/>
            <w:bottom w:val="none" w:sz="0" w:space="0" w:color="auto"/>
            <w:right w:val="none" w:sz="0" w:space="0" w:color="auto"/>
          </w:divBdr>
        </w:div>
        <w:div w:id="1096100672">
          <w:marLeft w:val="0"/>
          <w:marRight w:val="0"/>
          <w:marTop w:val="0"/>
          <w:marBottom w:val="101"/>
          <w:divBdr>
            <w:top w:val="none" w:sz="0" w:space="0" w:color="auto"/>
            <w:left w:val="none" w:sz="0" w:space="0" w:color="auto"/>
            <w:bottom w:val="none" w:sz="0" w:space="0" w:color="auto"/>
            <w:right w:val="none" w:sz="0" w:space="0" w:color="auto"/>
          </w:divBdr>
        </w:div>
        <w:div w:id="939534875">
          <w:marLeft w:val="0"/>
          <w:marRight w:val="0"/>
          <w:marTop w:val="101"/>
          <w:marBottom w:val="101"/>
          <w:divBdr>
            <w:top w:val="none" w:sz="0" w:space="0" w:color="auto"/>
            <w:left w:val="none" w:sz="0" w:space="0" w:color="auto"/>
            <w:bottom w:val="none" w:sz="0" w:space="0" w:color="auto"/>
            <w:right w:val="none" w:sz="0" w:space="0" w:color="auto"/>
          </w:divBdr>
        </w:div>
        <w:div w:id="1699701942">
          <w:marLeft w:val="0"/>
          <w:marRight w:val="0"/>
          <w:marTop w:val="0"/>
          <w:marBottom w:val="101"/>
          <w:divBdr>
            <w:top w:val="none" w:sz="0" w:space="0" w:color="auto"/>
            <w:left w:val="none" w:sz="0" w:space="0" w:color="auto"/>
            <w:bottom w:val="none" w:sz="0" w:space="0" w:color="auto"/>
            <w:right w:val="none" w:sz="0" w:space="0" w:color="auto"/>
          </w:divBdr>
        </w:div>
        <w:div w:id="779373433">
          <w:marLeft w:val="0"/>
          <w:marRight w:val="0"/>
          <w:marTop w:val="0"/>
          <w:marBottom w:val="101"/>
          <w:divBdr>
            <w:top w:val="none" w:sz="0" w:space="0" w:color="auto"/>
            <w:left w:val="none" w:sz="0" w:space="0" w:color="auto"/>
            <w:bottom w:val="none" w:sz="0" w:space="0" w:color="auto"/>
            <w:right w:val="none" w:sz="0" w:space="0" w:color="auto"/>
          </w:divBdr>
        </w:div>
        <w:div w:id="258875431">
          <w:marLeft w:val="0"/>
          <w:marRight w:val="0"/>
          <w:marTop w:val="0"/>
          <w:marBottom w:val="101"/>
          <w:divBdr>
            <w:top w:val="none" w:sz="0" w:space="0" w:color="auto"/>
            <w:left w:val="none" w:sz="0" w:space="0" w:color="auto"/>
            <w:bottom w:val="none" w:sz="0" w:space="0" w:color="auto"/>
            <w:right w:val="none" w:sz="0" w:space="0" w:color="auto"/>
          </w:divBdr>
        </w:div>
        <w:div w:id="140969707">
          <w:marLeft w:val="0"/>
          <w:marRight w:val="0"/>
          <w:marTop w:val="0"/>
          <w:marBottom w:val="101"/>
          <w:divBdr>
            <w:top w:val="none" w:sz="0" w:space="0" w:color="auto"/>
            <w:left w:val="none" w:sz="0" w:space="0" w:color="auto"/>
            <w:bottom w:val="none" w:sz="0" w:space="0" w:color="auto"/>
            <w:right w:val="none" w:sz="0" w:space="0" w:color="auto"/>
          </w:divBdr>
        </w:div>
        <w:div w:id="1815946211">
          <w:marLeft w:val="0"/>
          <w:marRight w:val="0"/>
          <w:marTop w:val="0"/>
          <w:marBottom w:val="101"/>
          <w:divBdr>
            <w:top w:val="none" w:sz="0" w:space="0" w:color="auto"/>
            <w:left w:val="none" w:sz="0" w:space="0" w:color="auto"/>
            <w:bottom w:val="none" w:sz="0" w:space="0" w:color="auto"/>
            <w:right w:val="none" w:sz="0" w:space="0" w:color="auto"/>
          </w:divBdr>
        </w:div>
        <w:div w:id="16127404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2022-08-10T13:51:00Z</dcterms:created>
  <dcterms:modified xsi:type="dcterms:W3CDTF">2022-08-10T13:53:00Z</dcterms:modified>
</cp:coreProperties>
</file>