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0E2E" w:rsidRPr="001D0E2E" w:rsidRDefault="001D0E2E" w:rsidP="001D0E2E">
      <w:pPr>
        <w:pStyle w:val="ANOTACION"/>
        <w:rPr>
          <w:color w:val="4472C4" w:themeColor="accent1"/>
        </w:rPr>
      </w:pPr>
      <w:r w:rsidRPr="001D0E2E">
        <w:rPr>
          <w:color w:val="4472C4" w:themeColor="accent1"/>
        </w:rPr>
        <w:t>Diario Oficial de la Federación del 14 de mayo de 2020</w:t>
      </w:r>
    </w:p>
    <w:p w:rsidR="001D0E2E" w:rsidRPr="001D0E2E" w:rsidRDefault="001D0E2E" w:rsidP="001D0E2E">
      <w:pPr>
        <w:pStyle w:val="ANOTACION"/>
        <w:rPr>
          <w:color w:val="4472C4" w:themeColor="accent1"/>
        </w:rPr>
      </w:pPr>
      <w:r w:rsidRPr="001D0E2E">
        <w:rPr>
          <w:color w:val="4472C4" w:themeColor="accent1"/>
        </w:rPr>
        <w:t>Modificación al Anexo 7 de la Primera Resolución Miscelánea Fiscal para 2020</w:t>
      </w:r>
    </w:p>
    <w:p w:rsidR="001D0E2E" w:rsidRPr="001D0E2E" w:rsidRDefault="001D0E2E" w:rsidP="001D0E2E">
      <w:pPr>
        <w:pStyle w:val="Texto"/>
        <w:ind w:firstLine="0"/>
        <w:jc w:val="center"/>
        <w:rPr>
          <w:b/>
          <w:color w:val="4472C4" w:themeColor="accent1"/>
          <w:szCs w:val="18"/>
          <w:lang w:val="es-ES_tradnl"/>
        </w:rPr>
      </w:pPr>
      <w:r w:rsidRPr="001D0E2E">
        <w:rPr>
          <w:b/>
          <w:color w:val="4472C4" w:themeColor="accent1"/>
          <w:szCs w:val="18"/>
          <w:lang w:val="es-ES_tradnl"/>
        </w:rPr>
        <w:t>COMPILACIÓN DE CRITERIOS NORMATIVOS</w:t>
      </w:r>
    </w:p>
    <w:p w:rsidR="001D0E2E" w:rsidRPr="00DB137B" w:rsidRDefault="001D0E2E" w:rsidP="001D0E2E">
      <w:pPr>
        <w:pStyle w:val="Texto"/>
        <w:spacing w:line="314" w:lineRule="exact"/>
        <w:rPr>
          <w:szCs w:val="18"/>
        </w:rPr>
      </w:pPr>
      <w:r w:rsidRPr="00DB137B">
        <w:rPr>
          <w:b/>
          <w:szCs w:val="18"/>
        </w:rPr>
        <w:t>PRIMERO.</w:t>
      </w:r>
      <w:r w:rsidRPr="00DB137B">
        <w:rPr>
          <w:szCs w:val="18"/>
        </w:rPr>
        <w:t xml:space="preserve"> De conformidad con los artículos 33, penúltimo párrafo y 35 del CFF, en relación con la regla 1.9., fracción VIII de la RMF 2020, se dan a conocer los criterios normativos en materia de impuestos internos, conforme a lo siguiente:</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shd w:val="pct20" w:color="auto" w:fill="auto"/>
            <w:noWrap/>
          </w:tcPr>
          <w:p w:rsidR="001D0E2E" w:rsidRPr="00DB137B" w:rsidRDefault="001D0E2E" w:rsidP="00941E22">
            <w:pPr>
              <w:pStyle w:val="Texto"/>
              <w:spacing w:line="314" w:lineRule="exact"/>
              <w:ind w:firstLine="0"/>
              <w:jc w:val="center"/>
              <w:rPr>
                <w:b/>
                <w:szCs w:val="18"/>
                <w:lang w:val="es-ES_tradnl"/>
              </w:rPr>
            </w:pPr>
            <w:r w:rsidRPr="00DB137B">
              <w:rPr>
                <w:b/>
                <w:szCs w:val="18"/>
              </w:rPr>
              <w:t>CONTENIDO</w:t>
            </w: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rPr>
                <w:b/>
                <w:szCs w:val="18"/>
              </w:rPr>
            </w:pPr>
            <w:r w:rsidRPr="00DB137B">
              <w:rPr>
                <w:b/>
                <w:szCs w:val="18"/>
              </w:rPr>
              <w:t>APARTADOS:</w:t>
            </w:r>
          </w:p>
          <w:p w:rsidR="001D0E2E" w:rsidRPr="00DB137B" w:rsidRDefault="001D0E2E" w:rsidP="00941E22">
            <w:pPr>
              <w:pStyle w:val="Texto"/>
              <w:spacing w:line="314" w:lineRule="exact"/>
              <w:ind w:firstLine="0"/>
              <w:rPr>
                <w:b/>
                <w:szCs w:val="18"/>
              </w:rPr>
            </w:pP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A. Criterios del CFF</w:t>
            </w:r>
          </w:p>
          <w:p w:rsidR="001D0E2E" w:rsidRDefault="001D0E2E" w:rsidP="00941E22">
            <w:pPr>
              <w:pStyle w:val="Texto"/>
              <w:spacing w:line="314" w:lineRule="exact"/>
              <w:ind w:firstLine="0"/>
              <w:rPr>
                <w:b/>
                <w:szCs w:val="18"/>
              </w:rPr>
            </w:pPr>
            <w:r w:rsidRPr="00DB137B">
              <w:rPr>
                <w:b/>
                <w:szCs w:val="18"/>
              </w:rPr>
              <w:t>1/CFF/N al</w:t>
            </w:r>
          </w:p>
          <w:p w:rsidR="001D0E2E" w:rsidRPr="00DB137B" w:rsidRDefault="001D0E2E" w:rsidP="00941E22">
            <w:pPr>
              <w:pStyle w:val="Texto"/>
              <w:tabs>
                <w:tab w:val="right" w:leader="dot" w:pos="6246"/>
              </w:tabs>
              <w:spacing w:line="314" w:lineRule="exact"/>
              <w:ind w:left="1382" w:hanging="1382"/>
              <w:rPr>
                <w:b/>
                <w:szCs w:val="18"/>
              </w:rPr>
            </w:pPr>
            <w:r w:rsidRPr="00DB137B">
              <w:rPr>
                <w:b/>
                <w:szCs w:val="18"/>
              </w:rPr>
              <w:t>29/CFF/N</w:t>
            </w:r>
            <w:r w:rsidRPr="00DB137B">
              <w:rPr>
                <w:szCs w:val="18"/>
              </w:rPr>
              <w:tab/>
            </w:r>
            <w:r w:rsidRPr="00485C49">
              <w:rPr>
                <w:szCs w:val="18"/>
              </w:rPr>
              <w:tab/>
            </w: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B. Criterios de la Ley del ISR</w:t>
            </w:r>
          </w:p>
          <w:p w:rsidR="001D0E2E" w:rsidRDefault="001D0E2E" w:rsidP="00941E22">
            <w:pPr>
              <w:pStyle w:val="Texto"/>
              <w:tabs>
                <w:tab w:val="right" w:leader="dot" w:pos="8496"/>
              </w:tabs>
              <w:spacing w:line="314" w:lineRule="exact"/>
              <w:ind w:firstLine="0"/>
              <w:rPr>
                <w:b/>
                <w:szCs w:val="18"/>
              </w:rPr>
            </w:pPr>
            <w:r w:rsidRPr="00DB137B">
              <w:rPr>
                <w:b/>
                <w:szCs w:val="18"/>
              </w:rPr>
              <w:t>1/ISR/N al</w:t>
            </w:r>
          </w:p>
          <w:p w:rsidR="001D0E2E" w:rsidRPr="00DB137B" w:rsidRDefault="001D0E2E" w:rsidP="00941E22">
            <w:pPr>
              <w:pStyle w:val="Texto"/>
              <w:tabs>
                <w:tab w:val="right" w:leader="dot" w:pos="6246"/>
                <w:tab w:val="right" w:leader="dot" w:pos="8496"/>
              </w:tabs>
              <w:spacing w:line="314" w:lineRule="exact"/>
              <w:ind w:left="1386" w:hanging="1386"/>
              <w:rPr>
                <w:b/>
                <w:szCs w:val="18"/>
              </w:rPr>
            </w:pPr>
            <w:r w:rsidRPr="00DB137B">
              <w:rPr>
                <w:b/>
                <w:szCs w:val="18"/>
              </w:rPr>
              <w:t>67/ISR/N</w:t>
            </w:r>
            <w:r w:rsidRPr="00DB137B">
              <w:rPr>
                <w:b/>
                <w:szCs w:val="18"/>
              </w:rPr>
              <w:tab/>
            </w:r>
            <w:r w:rsidRPr="00485C49">
              <w:rPr>
                <w:szCs w:val="18"/>
              </w:rPr>
              <w:tab/>
            </w: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C. Criterios de la Ley del IVA</w:t>
            </w:r>
          </w:p>
          <w:p w:rsidR="001D0E2E" w:rsidRPr="00DB137B" w:rsidRDefault="001D0E2E" w:rsidP="00941E22">
            <w:pPr>
              <w:pStyle w:val="Texto"/>
              <w:spacing w:line="314" w:lineRule="exact"/>
              <w:ind w:firstLine="0"/>
              <w:rPr>
                <w:b/>
                <w:szCs w:val="18"/>
              </w:rPr>
            </w:pPr>
            <w:r w:rsidRPr="00DB137B">
              <w:rPr>
                <w:b/>
                <w:szCs w:val="18"/>
              </w:rPr>
              <w:t>1/IVA/N al</w:t>
            </w:r>
          </w:p>
          <w:p w:rsidR="001D0E2E" w:rsidRPr="00DB137B" w:rsidRDefault="001D0E2E" w:rsidP="00941E22">
            <w:pPr>
              <w:pStyle w:val="Texto"/>
              <w:tabs>
                <w:tab w:val="right" w:leader="dot" w:pos="6246"/>
                <w:tab w:val="right" w:leader="dot" w:pos="8496"/>
              </w:tabs>
              <w:spacing w:line="314" w:lineRule="exact"/>
              <w:ind w:left="1382" w:hanging="1382"/>
              <w:rPr>
                <w:szCs w:val="18"/>
              </w:rPr>
            </w:pPr>
            <w:r w:rsidRPr="00DB137B">
              <w:rPr>
                <w:b/>
                <w:szCs w:val="18"/>
              </w:rPr>
              <w:t>45/IVA/N</w:t>
            </w:r>
            <w:r w:rsidRPr="00DB137B">
              <w:rPr>
                <w:szCs w:val="18"/>
              </w:rPr>
              <w:tab/>
            </w:r>
            <w:r w:rsidRPr="00485C49">
              <w:rPr>
                <w:szCs w:val="18"/>
              </w:rPr>
              <w:tab/>
            </w:r>
          </w:p>
          <w:p w:rsidR="001D0E2E" w:rsidRPr="00DB137B" w:rsidRDefault="001D0E2E" w:rsidP="00941E22">
            <w:pPr>
              <w:pStyle w:val="Texto"/>
              <w:spacing w:line="314" w:lineRule="exact"/>
              <w:ind w:left="1386" w:hanging="1386"/>
              <w:rPr>
                <w:b/>
                <w:szCs w:val="18"/>
              </w:rPr>
            </w:pPr>
            <w:r w:rsidRPr="00DB137B">
              <w:rPr>
                <w:b/>
                <w:szCs w:val="18"/>
              </w:rPr>
              <w:t>46/IVA/N</w:t>
            </w:r>
            <w:r w:rsidRPr="00DB137B">
              <w:rPr>
                <w:b/>
                <w:szCs w:val="18"/>
              </w:rPr>
              <w:tab/>
            </w:r>
            <w:r w:rsidRPr="00DB137B">
              <w:t>Retención del 6% al impuesto al valor agregado a que se refiere la fracción IV del artículo 1o-A de la Ley del IVA</w:t>
            </w: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D. Criterios de la Ley del IEPS</w:t>
            </w:r>
          </w:p>
          <w:p w:rsidR="001D0E2E" w:rsidRPr="00DB137B" w:rsidRDefault="001D0E2E" w:rsidP="00941E22">
            <w:pPr>
              <w:pStyle w:val="Texto"/>
              <w:spacing w:line="314" w:lineRule="exact"/>
              <w:ind w:firstLine="0"/>
              <w:rPr>
                <w:b/>
                <w:szCs w:val="18"/>
              </w:rPr>
            </w:pPr>
            <w:r w:rsidRPr="00DB137B">
              <w:rPr>
                <w:b/>
                <w:szCs w:val="18"/>
              </w:rPr>
              <w:t>1/IEPS/N al</w:t>
            </w:r>
          </w:p>
          <w:p w:rsidR="001D0E2E" w:rsidRPr="00DB137B" w:rsidRDefault="001D0E2E" w:rsidP="00941E22">
            <w:pPr>
              <w:pStyle w:val="Texto"/>
              <w:tabs>
                <w:tab w:val="right" w:leader="dot" w:pos="6246"/>
                <w:tab w:val="right" w:leader="dot" w:pos="8496"/>
              </w:tabs>
              <w:spacing w:line="314" w:lineRule="exact"/>
              <w:ind w:left="1382" w:hanging="1382"/>
              <w:rPr>
                <w:b/>
                <w:szCs w:val="18"/>
              </w:rPr>
            </w:pPr>
            <w:r w:rsidRPr="00DB137B">
              <w:rPr>
                <w:b/>
                <w:szCs w:val="18"/>
              </w:rPr>
              <w:t>10/IEPS/N</w:t>
            </w:r>
            <w:r w:rsidRPr="00DB137B">
              <w:rPr>
                <w:szCs w:val="18"/>
              </w:rPr>
              <w:tab/>
            </w:r>
            <w:r w:rsidRPr="00485C49">
              <w:rPr>
                <w:szCs w:val="18"/>
              </w:rPr>
              <w:tab/>
            </w: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E. Criterios de la LFD</w:t>
            </w:r>
          </w:p>
          <w:p w:rsidR="001D0E2E" w:rsidRPr="00DB137B" w:rsidRDefault="001D0E2E" w:rsidP="00941E22">
            <w:pPr>
              <w:pStyle w:val="Texto"/>
              <w:tabs>
                <w:tab w:val="right" w:leader="dot" w:pos="8496"/>
              </w:tabs>
              <w:spacing w:line="314" w:lineRule="exact"/>
              <w:ind w:left="1386" w:hanging="1386"/>
              <w:rPr>
                <w:szCs w:val="18"/>
              </w:rPr>
            </w:pPr>
            <w:r w:rsidRPr="00DB137B">
              <w:rPr>
                <w:b/>
                <w:szCs w:val="18"/>
              </w:rPr>
              <w:t>1/LFD/N al</w:t>
            </w:r>
            <w:r w:rsidRPr="00DB137B">
              <w:rPr>
                <w:szCs w:val="18"/>
              </w:rPr>
              <w:tab/>
            </w:r>
          </w:p>
          <w:p w:rsidR="001D0E2E" w:rsidRPr="00DB137B" w:rsidRDefault="001D0E2E" w:rsidP="00941E22">
            <w:pPr>
              <w:pStyle w:val="Texto"/>
              <w:tabs>
                <w:tab w:val="right" w:leader="dot" w:pos="6246"/>
                <w:tab w:val="right" w:leader="dot" w:pos="8496"/>
              </w:tabs>
              <w:spacing w:line="314" w:lineRule="exact"/>
              <w:ind w:left="1386" w:hanging="1386"/>
              <w:rPr>
                <w:b/>
                <w:szCs w:val="18"/>
              </w:rPr>
            </w:pPr>
            <w:r w:rsidRPr="00DB137B">
              <w:rPr>
                <w:b/>
                <w:szCs w:val="18"/>
              </w:rPr>
              <w:t>2/LFD/N</w:t>
            </w:r>
            <w:r w:rsidRPr="00DB137B">
              <w:rPr>
                <w:szCs w:val="18"/>
              </w:rPr>
              <w:tab/>
            </w:r>
            <w:r w:rsidRPr="00485C49">
              <w:rPr>
                <w:szCs w:val="18"/>
              </w:rPr>
              <w:tab/>
            </w:r>
          </w:p>
        </w:tc>
      </w:tr>
      <w:tr w:rsidR="001D0E2E" w:rsidRPr="00DB137B"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F. Criterios de la Ley de Ingresos de la Federación</w:t>
            </w:r>
          </w:p>
          <w:p w:rsidR="001D0E2E" w:rsidRPr="00DB137B" w:rsidRDefault="001D0E2E" w:rsidP="00941E22">
            <w:pPr>
              <w:pStyle w:val="Texto"/>
              <w:tabs>
                <w:tab w:val="right" w:leader="dot" w:pos="6246"/>
                <w:tab w:val="right" w:leader="dot" w:pos="8496"/>
              </w:tabs>
              <w:spacing w:line="314" w:lineRule="exact"/>
              <w:ind w:left="1386" w:hanging="1386"/>
              <w:rPr>
                <w:b/>
                <w:szCs w:val="18"/>
              </w:rPr>
            </w:pPr>
            <w:r w:rsidRPr="00DB137B">
              <w:rPr>
                <w:b/>
                <w:szCs w:val="18"/>
              </w:rPr>
              <w:t>1/LIF/N</w:t>
            </w:r>
            <w:r w:rsidRPr="00DB137B">
              <w:rPr>
                <w:szCs w:val="18"/>
              </w:rPr>
              <w:tab/>
            </w:r>
            <w:r w:rsidRPr="00485C49">
              <w:rPr>
                <w:szCs w:val="18"/>
              </w:rPr>
              <w:tab/>
            </w:r>
          </w:p>
        </w:tc>
      </w:tr>
      <w:tr w:rsidR="001D0E2E" w:rsidRPr="00E1053A" w:rsidTr="00941E22">
        <w:tblPrEx>
          <w:tblCellMar>
            <w:top w:w="0" w:type="dxa"/>
            <w:bottom w:w="0" w:type="dxa"/>
          </w:tblCellMar>
        </w:tblPrEx>
        <w:trPr>
          <w:trHeight w:val="20"/>
        </w:trPr>
        <w:tc>
          <w:tcPr>
            <w:tcW w:w="9070"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314" w:lineRule="exact"/>
              <w:ind w:firstLine="0"/>
              <w:jc w:val="center"/>
              <w:rPr>
                <w:b/>
                <w:szCs w:val="18"/>
              </w:rPr>
            </w:pPr>
            <w:r w:rsidRPr="00DB137B">
              <w:rPr>
                <w:b/>
                <w:szCs w:val="18"/>
              </w:rPr>
              <w:t>G. Criterios de la LISH</w:t>
            </w:r>
          </w:p>
          <w:p w:rsidR="001D0E2E" w:rsidRPr="001D0E2E" w:rsidRDefault="001D0E2E" w:rsidP="00941E22">
            <w:pPr>
              <w:pStyle w:val="Texto"/>
              <w:spacing w:line="314" w:lineRule="exact"/>
              <w:ind w:firstLine="0"/>
              <w:rPr>
                <w:b/>
                <w:szCs w:val="18"/>
                <w:lang w:val="es-MX"/>
              </w:rPr>
            </w:pPr>
            <w:r w:rsidRPr="001D0E2E">
              <w:rPr>
                <w:b/>
                <w:szCs w:val="18"/>
                <w:lang w:val="es-MX"/>
              </w:rPr>
              <w:t>1/LISH/N al</w:t>
            </w:r>
          </w:p>
          <w:p w:rsidR="001D0E2E" w:rsidRPr="00E1053A" w:rsidRDefault="001D0E2E" w:rsidP="00941E22">
            <w:pPr>
              <w:pStyle w:val="Texto"/>
              <w:tabs>
                <w:tab w:val="right" w:leader="dot" w:pos="6246"/>
                <w:tab w:val="right" w:leader="dot" w:pos="8496"/>
              </w:tabs>
              <w:spacing w:line="314" w:lineRule="exact"/>
              <w:ind w:left="1386" w:hanging="1386"/>
              <w:rPr>
                <w:b/>
                <w:szCs w:val="18"/>
                <w:lang w:val="en-US"/>
              </w:rPr>
            </w:pPr>
            <w:r w:rsidRPr="00E1053A">
              <w:rPr>
                <w:b/>
                <w:szCs w:val="18"/>
                <w:lang w:val="en-US"/>
              </w:rPr>
              <w:t>14/LISH/N</w:t>
            </w:r>
            <w:r w:rsidRPr="00E1053A">
              <w:rPr>
                <w:szCs w:val="18"/>
                <w:lang w:val="en-US"/>
              </w:rPr>
              <w:tab/>
            </w:r>
            <w:r w:rsidRPr="00485C49">
              <w:rPr>
                <w:szCs w:val="18"/>
                <w:lang w:val="en-US"/>
              </w:rPr>
              <w:tab/>
            </w:r>
          </w:p>
        </w:tc>
      </w:tr>
      <w:tr w:rsidR="001D0E2E" w:rsidRPr="00DB137B" w:rsidTr="00941E22">
        <w:tblPrEx>
          <w:tblCellMar>
            <w:top w:w="0" w:type="dxa"/>
            <w:bottom w:w="0" w:type="dxa"/>
          </w:tblCellMar>
        </w:tblPrEx>
        <w:trPr>
          <w:trHeight w:val="20"/>
        </w:trPr>
        <w:tc>
          <w:tcPr>
            <w:tcW w:w="9070" w:type="dxa"/>
            <w:tcBorders>
              <w:top w:val="single" w:sz="6" w:space="0" w:color="auto"/>
            </w:tcBorders>
          </w:tcPr>
          <w:p w:rsidR="001D0E2E" w:rsidRPr="00E1053A" w:rsidRDefault="001D0E2E" w:rsidP="00941E22">
            <w:pPr>
              <w:pStyle w:val="Texto"/>
              <w:spacing w:line="314" w:lineRule="exact"/>
              <w:ind w:firstLine="0"/>
              <w:rPr>
                <w:szCs w:val="18"/>
                <w:lang w:val="en-US"/>
              </w:rPr>
            </w:pPr>
          </w:p>
          <w:p w:rsidR="001D0E2E" w:rsidRPr="00485C49" w:rsidRDefault="001D0E2E" w:rsidP="00941E22">
            <w:pPr>
              <w:pStyle w:val="Texto"/>
              <w:tabs>
                <w:tab w:val="right" w:leader="dot" w:pos="6246"/>
                <w:tab w:val="right" w:leader="dot" w:pos="8496"/>
              </w:tabs>
              <w:spacing w:line="314" w:lineRule="exact"/>
              <w:ind w:firstLine="0"/>
              <w:rPr>
                <w:szCs w:val="18"/>
              </w:rPr>
            </w:pPr>
            <w:r w:rsidRPr="00485C49">
              <w:rPr>
                <w:szCs w:val="18"/>
              </w:rPr>
              <w:lastRenderedPageBreak/>
              <w:tab/>
            </w:r>
          </w:p>
          <w:p w:rsidR="001D0E2E" w:rsidRPr="00DB137B" w:rsidRDefault="001D0E2E" w:rsidP="00941E22">
            <w:pPr>
              <w:pStyle w:val="Texto"/>
              <w:spacing w:line="314" w:lineRule="exact"/>
              <w:ind w:firstLine="0"/>
              <w:rPr>
                <w:szCs w:val="18"/>
              </w:rPr>
            </w:pPr>
          </w:p>
        </w:tc>
      </w:tr>
    </w:tbl>
    <w:p w:rsidR="001D0E2E" w:rsidRDefault="001D0E2E" w:rsidP="001D0E2E">
      <w:pPr>
        <w:pStyle w:val="Texto"/>
        <w:spacing w:line="260" w:lineRule="exact"/>
        <w:jc w:val="center"/>
        <w:rPr>
          <w:b/>
        </w:rPr>
      </w:pPr>
      <w:r w:rsidRPr="00DB137B">
        <w:rPr>
          <w:b/>
        </w:rPr>
        <w:lastRenderedPageBreak/>
        <w:t>C. Criterios de la Ley del IVA</w:t>
      </w:r>
    </w:p>
    <w:p w:rsidR="001D0E2E" w:rsidRPr="00485C49" w:rsidRDefault="001D0E2E" w:rsidP="001D0E2E">
      <w:pPr>
        <w:pStyle w:val="Texto"/>
        <w:spacing w:line="258" w:lineRule="exact"/>
        <w:rPr>
          <w:szCs w:val="18"/>
        </w:rPr>
      </w:pPr>
      <w:r w:rsidRPr="00485C49">
        <w:rPr>
          <w:szCs w:val="18"/>
        </w:rPr>
        <w:t>.....................................................................................................</w:t>
      </w:r>
    </w:p>
    <w:p w:rsidR="001D0E2E" w:rsidRPr="00DB137B" w:rsidRDefault="001D0E2E" w:rsidP="001D0E2E">
      <w:pPr>
        <w:pStyle w:val="Texto"/>
        <w:spacing w:line="258" w:lineRule="exact"/>
        <w:ind w:left="1296" w:hanging="1008"/>
        <w:rPr>
          <w:b/>
        </w:rPr>
      </w:pPr>
      <w:r w:rsidRPr="00DB137B">
        <w:rPr>
          <w:b/>
        </w:rPr>
        <w:t>46/IVA/N</w:t>
      </w:r>
      <w:r w:rsidRPr="00DB137B">
        <w:rPr>
          <w:b/>
        </w:rPr>
        <w:tab/>
        <w:t>Retención del 6% al impuesto al valor agregado a que se refiere la fracción IV del artículo 1o-A de la Ley del IVA</w:t>
      </w:r>
    </w:p>
    <w:p w:rsidR="001D0E2E" w:rsidRPr="00DB137B" w:rsidRDefault="001D0E2E" w:rsidP="001D0E2E">
      <w:pPr>
        <w:pStyle w:val="Texto"/>
        <w:spacing w:line="258" w:lineRule="exact"/>
        <w:ind w:left="1296" w:hanging="1008"/>
        <w:rPr>
          <w:lang w:val="es-ES_tradnl"/>
        </w:rPr>
      </w:pPr>
      <w:r w:rsidRPr="00DB137B">
        <w:rPr>
          <w:b/>
        </w:rPr>
        <w:tab/>
      </w:r>
      <w:r w:rsidRPr="00DB137B">
        <w:rPr>
          <w:lang w:val="es-ES_tradnl"/>
        </w:rPr>
        <w:t>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éste, personal que desempeñe sus funciones en las instalaciones del contratante o de una parte relacionada de éste, o incluso fuera de éstas, estén o no bajo la dirección, supervisión, coordinación o dependencia del contratante, independientemente de la denominación que se le dé a la obligación contractual y dicha disposición específica</w:t>
      </w:r>
      <w:r>
        <w:rPr>
          <w:lang w:val="es-ES_tradnl"/>
        </w:rPr>
        <w:t xml:space="preserve"> </w:t>
      </w:r>
      <w:r w:rsidRPr="00DB137B">
        <w:rPr>
          <w:lang w:val="es-ES_tradnl"/>
        </w:rPr>
        <w:t>que la retención se hará por el 6% del valor de la contraprestación efectivamente pagada.</w:t>
      </w:r>
    </w:p>
    <w:p w:rsidR="001D0E2E" w:rsidRPr="00DB137B" w:rsidRDefault="001D0E2E" w:rsidP="001D0E2E">
      <w:pPr>
        <w:pStyle w:val="Texto"/>
        <w:spacing w:line="258" w:lineRule="exact"/>
        <w:ind w:left="1296" w:hanging="1008"/>
        <w:rPr>
          <w:lang w:val="es-ES_tradnl"/>
        </w:rPr>
      </w:pPr>
      <w:r>
        <w:rPr>
          <w:lang w:val="es-ES_tradnl"/>
        </w:rPr>
        <w:tab/>
      </w:r>
      <w:r w:rsidRPr="00DB137B">
        <w:rPr>
          <w:lang w:val="es-ES_tradnl"/>
        </w:rPr>
        <w:t>Por su parte, el artículo 5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rsidR="001D0E2E" w:rsidRDefault="001D0E2E" w:rsidP="001D0E2E">
      <w:pPr>
        <w:pStyle w:val="Texto"/>
        <w:spacing w:line="258" w:lineRule="exact"/>
        <w:ind w:left="1296" w:hanging="1008"/>
        <w:rPr>
          <w:lang w:val="es-ES_tradnl"/>
        </w:rPr>
      </w:pPr>
      <w:r>
        <w:rPr>
          <w:lang w:val="es-ES_tradnl"/>
        </w:rPr>
        <w:tab/>
      </w:r>
      <w:r w:rsidRPr="00DB137B">
        <w:rPr>
          <w:lang w:val="es-ES_tradnl"/>
        </w:rPr>
        <w:t xml:space="preserve">En este sentido, aun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w:t>
      </w:r>
      <w:proofErr w:type="spellStart"/>
      <w:r w:rsidRPr="00DB137B">
        <w:rPr>
          <w:lang w:val="es-ES_tradnl"/>
        </w:rPr>
        <w:t>dictaminación</w:t>
      </w:r>
      <w:proofErr w:type="spellEnd"/>
      <w:r w:rsidRPr="00DB137B">
        <w:rPr>
          <w:lang w:val="es-ES_tradnl"/>
        </w:rPr>
        <w:t xml:space="preserve">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éste, personal que, esté o no bajo su dirección, supervisión, coordinación o dependencia, e independientemente de la denominación que se le dé a la obligación contractual.</w:t>
      </w:r>
    </w:p>
    <w:p w:rsidR="001D0E2E" w:rsidRDefault="001D0E2E" w:rsidP="001D0E2E">
      <w:pPr>
        <w:pStyle w:val="Texto"/>
        <w:spacing w:line="258" w:lineRule="exact"/>
        <w:ind w:left="1296" w:hanging="1008"/>
        <w:rPr>
          <w:lang w:val="es-ES_tradnl"/>
        </w:rPr>
      </w:pPr>
      <w:r>
        <w:rPr>
          <w:lang w:val="es-ES_tradnl"/>
        </w:rPr>
        <w:tab/>
      </w:r>
      <w:r w:rsidRPr="00DB137B">
        <w:rPr>
          <w:lang w:val="es-ES_tradnl"/>
        </w:rPr>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éste. Por el contrario, no habrá retención si los servicios prestados corresponden a un servicio en el que el personal del contratista desempeña funciones que son aprovechadas directamente por el propio contratista.</w:t>
      </w:r>
    </w:p>
    <w:tbl>
      <w:tblPr>
        <w:tblW w:w="8712" w:type="dxa"/>
        <w:tblInd w:w="144" w:type="dxa"/>
        <w:tblLayout w:type="fixed"/>
        <w:tblCellMar>
          <w:left w:w="72" w:type="dxa"/>
          <w:right w:w="72" w:type="dxa"/>
        </w:tblCellMar>
        <w:tblLook w:val="0000" w:firstRow="0" w:lastRow="0" w:firstColumn="0" w:lastColumn="0" w:noHBand="0" w:noVBand="0"/>
      </w:tblPr>
      <w:tblGrid>
        <w:gridCol w:w="2099"/>
        <w:gridCol w:w="6613"/>
      </w:tblGrid>
      <w:tr w:rsidR="001D0E2E" w:rsidRPr="00DB137B" w:rsidTr="00941E22">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shd w:val="clear" w:color="auto" w:fill="C0C0C0"/>
            <w:noWrap/>
          </w:tcPr>
          <w:p w:rsidR="001D0E2E" w:rsidRPr="00DB137B" w:rsidRDefault="001D0E2E" w:rsidP="00941E22">
            <w:pPr>
              <w:pStyle w:val="Texto"/>
              <w:spacing w:line="258" w:lineRule="exact"/>
              <w:ind w:firstLine="0"/>
              <w:jc w:val="center"/>
              <w:rPr>
                <w:b/>
              </w:rPr>
            </w:pPr>
            <w:r w:rsidRPr="00DB137B">
              <w:rPr>
                <w:b/>
              </w:rPr>
              <w:t>Origen</w:t>
            </w:r>
          </w:p>
        </w:tc>
        <w:tc>
          <w:tcPr>
            <w:tcW w:w="5742" w:type="dxa"/>
            <w:tcBorders>
              <w:top w:val="single" w:sz="6" w:space="0" w:color="auto"/>
              <w:left w:val="single" w:sz="6" w:space="0" w:color="auto"/>
              <w:bottom w:val="single" w:sz="6" w:space="0" w:color="auto"/>
              <w:right w:val="single" w:sz="6" w:space="0" w:color="auto"/>
            </w:tcBorders>
            <w:shd w:val="clear" w:color="auto" w:fill="C0C0C0"/>
          </w:tcPr>
          <w:p w:rsidR="001D0E2E" w:rsidRPr="00DB137B" w:rsidRDefault="001D0E2E" w:rsidP="00941E22">
            <w:pPr>
              <w:pStyle w:val="Texto"/>
              <w:spacing w:line="258" w:lineRule="exact"/>
              <w:ind w:firstLine="0"/>
              <w:jc w:val="center"/>
              <w:rPr>
                <w:b/>
              </w:rPr>
            </w:pPr>
            <w:r w:rsidRPr="00DB137B">
              <w:rPr>
                <w:b/>
              </w:rPr>
              <w:t>Antecedente</w:t>
            </w:r>
          </w:p>
        </w:tc>
      </w:tr>
      <w:tr w:rsidR="001D0E2E" w:rsidRPr="00DB137B" w:rsidTr="00941E22">
        <w:tblPrEx>
          <w:tblCellMar>
            <w:top w:w="0" w:type="dxa"/>
            <w:bottom w:w="0" w:type="dxa"/>
          </w:tblCellMar>
        </w:tblPrEx>
        <w:trPr>
          <w:trHeight w:val="20"/>
        </w:trPr>
        <w:tc>
          <w:tcPr>
            <w:tcW w:w="1822"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258" w:lineRule="exact"/>
              <w:ind w:firstLine="0"/>
              <w:jc w:val="center"/>
            </w:pPr>
            <w:r w:rsidRPr="00DB137B">
              <w:t>2020</w:t>
            </w:r>
          </w:p>
        </w:tc>
        <w:tc>
          <w:tcPr>
            <w:tcW w:w="5742" w:type="dxa"/>
            <w:tcBorders>
              <w:top w:val="single" w:sz="6" w:space="0" w:color="auto"/>
              <w:left w:val="single" w:sz="6" w:space="0" w:color="auto"/>
              <w:bottom w:val="single" w:sz="6" w:space="0" w:color="auto"/>
              <w:right w:val="single" w:sz="6" w:space="0" w:color="auto"/>
            </w:tcBorders>
          </w:tcPr>
          <w:p w:rsidR="001D0E2E" w:rsidRPr="00DB137B" w:rsidRDefault="001D0E2E" w:rsidP="00941E22">
            <w:pPr>
              <w:pStyle w:val="Texto"/>
              <w:spacing w:line="258" w:lineRule="exact"/>
              <w:ind w:firstLine="0"/>
            </w:pPr>
            <w:r w:rsidRPr="00DB137B">
              <w:t>Decreto por el que se reforman, adicionan y derogan diversas disposiciones de la Ley del Impuesto sobre la Renta, de la Ley del Impuesto al Valor Agregado, de la Ley del Impuesto Especial sobre Producción y Servicios y del Código Fiscal de la Federación, publicado el 09 de diciembre de 2019 en el Diario Oficial de la Federación.</w:t>
            </w:r>
          </w:p>
        </w:tc>
      </w:tr>
    </w:tbl>
    <w:p w:rsidR="001D0E2E" w:rsidRPr="00DB137B" w:rsidRDefault="001D0E2E" w:rsidP="001D0E2E">
      <w:pPr>
        <w:pStyle w:val="Texto"/>
        <w:spacing w:line="258" w:lineRule="exact"/>
        <w:rPr>
          <w:b/>
          <w:szCs w:val="18"/>
        </w:rPr>
      </w:pPr>
    </w:p>
    <w:p w:rsidR="001D0E2E" w:rsidRPr="00485C49" w:rsidRDefault="001D0E2E" w:rsidP="001D0E2E">
      <w:pPr>
        <w:pStyle w:val="Texto"/>
        <w:spacing w:line="258" w:lineRule="exact"/>
        <w:rPr>
          <w:szCs w:val="18"/>
        </w:rPr>
      </w:pPr>
      <w:r w:rsidRPr="00485C49">
        <w:rPr>
          <w:szCs w:val="18"/>
        </w:rPr>
        <w:lastRenderedPageBreak/>
        <w:t>.....................................................................................................</w:t>
      </w:r>
    </w:p>
    <w:p w:rsidR="001D0E2E" w:rsidRDefault="001D0E2E" w:rsidP="001D0E2E">
      <w:pPr>
        <w:pStyle w:val="Texto"/>
        <w:spacing w:line="258" w:lineRule="exact"/>
        <w:rPr>
          <w:szCs w:val="18"/>
        </w:rPr>
      </w:pPr>
      <w:r w:rsidRPr="00DB137B">
        <w:rPr>
          <w:szCs w:val="18"/>
        </w:rPr>
        <w:t>Atentamente,</w:t>
      </w:r>
    </w:p>
    <w:p w:rsidR="001D0E2E" w:rsidRDefault="001D0E2E" w:rsidP="001D0E2E">
      <w:pPr>
        <w:pStyle w:val="Texto"/>
        <w:spacing w:line="258" w:lineRule="exact"/>
        <w:rPr>
          <w:szCs w:val="18"/>
        </w:rPr>
      </w:pPr>
      <w:r w:rsidRPr="00DB137B">
        <w:rPr>
          <w:szCs w:val="18"/>
        </w:rPr>
        <w:t>Ciudad de México, a 8 de mayo de 2020</w:t>
      </w:r>
      <w:r>
        <w:rPr>
          <w:szCs w:val="18"/>
        </w:rPr>
        <w:t xml:space="preserve">.- La </w:t>
      </w:r>
      <w:r w:rsidRPr="00DB137B">
        <w:rPr>
          <w:szCs w:val="18"/>
        </w:rPr>
        <w:t xml:space="preserve">Jefa del Servicio de Administración </w:t>
      </w:r>
      <w:proofErr w:type="gramStart"/>
      <w:r w:rsidRPr="00DB137B">
        <w:rPr>
          <w:szCs w:val="18"/>
        </w:rPr>
        <w:t>Tributaria</w:t>
      </w:r>
      <w:r>
        <w:rPr>
          <w:szCs w:val="18"/>
        </w:rPr>
        <w:t xml:space="preserve">,  </w:t>
      </w:r>
      <w:r w:rsidRPr="00E1053A">
        <w:rPr>
          <w:b/>
          <w:szCs w:val="18"/>
        </w:rPr>
        <w:t>Raquel</w:t>
      </w:r>
      <w:proofErr w:type="gramEnd"/>
      <w:r w:rsidRPr="00E1053A">
        <w:rPr>
          <w:b/>
          <w:szCs w:val="18"/>
        </w:rPr>
        <w:t xml:space="preserve"> Buenrostro Sánchez</w:t>
      </w:r>
      <w:r>
        <w:rPr>
          <w:szCs w:val="18"/>
        </w:rPr>
        <w:t>.- Rúbrica.</w:t>
      </w:r>
    </w:p>
    <w:p w:rsidR="00BD6113" w:rsidRDefault="001D0E2E"/>
    <w:p w:rsidR="001D0E2E" w:rsidRDefault="001D0E2E"/>
    <w:sectPr w:rsidR="001D0E2E"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2E"/>
    <w:rsid w:val="001D0E2E"/>
    <w:rsid w:val="0055769F"/>
    <w:rsid w:val="0061524A"/>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5A9B"/>
  <w15:chartTrackingRefBased/>
  <w15:docId w15:val="{546B5CC2-2677-C84E-B281-FB1BA6C5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2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D0E2E"/>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1D0E2E"/>
    <w:pPr>
      <w:spacing w:before="101" w:after="101" w:line="216" w:lineRule="atLeast"/>
      <w:jc w:val="center"/>
    </w:pPr>
    <w:rPr>
      <w:b/>
      <w:sz w:val="18"/>
      <w:szCs w:val="20"/>
      <w:lang w:val="es-ES_tradnl"/>
    </w:rPr>
  </w:style>
  <w:style w:type="character" w:customStyle="1" w:styleId="TextoCar">
    <w:name w:val="Texto Car"/>
    <w:link w:val="Texto"/>
    <w:locked/>
    <w:rsid w:val="001D0E2E"/>
    <w:rPr>
      <w:rFonts w:ascii="Arial" w:eastAsia="Times New Roman" w:hAnsi="Arial" w:cs="Arial"/>
      <w:sz w:val="18"/>
      <w:szCs w:val="20"/>
      <w:lang w:val="es-ES" w:eastAsia="es-ES"/>
    </w:rPr>
  </w:style>
  <w:style w:type="character" w:customStyle="1" w:styleId="ANOTACIONCar">
    <w:name w:val="ANOTACION Car"/>
    <w:link w:val="ANOTACION"/>
    <w:locked/>
    <w:rsid w:val="001D0E2E"/>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3806</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2020-12-04T17:54:00Z</dcterms:created>
  <dcterms:modified xsi:type="dcterms:W3CDTF">2020-12-04T17:55:00Z</dcterms:modified>
</cp:coreProperties>
</file>